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47" w:rsidRDefault="00FE7247">
      <w:pPr>
        <w:rPr>
          <w:i/>
          <w:iCs/>
          <w:sz w:val="20"/>
          <w:szCs w:val="20"/>
        </w:rPr>
      </w:pPr>
      <w:r>
        <w:rPr>
          <w:b/>
          <w:bCs/>
          <w:color w:val="04329F"/>
          <w:sz w:val="28"/>
          <w:szCs w:val="28"/>
        </w:rPr>
        <w:t>Sección #10 – Limpieza, Procesado y Análisis</w:t>
      </w:r>
    </w:p>
    <w:p w:rsidR="00FE7247" w:rsidRDefault="00FE7247">
      <w:pPr>
        <w:rPr>
          <w:i/>
          <w:iCs/>
          <w:sz w:val="20"/>
          <w:szCs w:val="20"/>
        </w:rPr>
      </w:pPr>
    </w:p>
    <w:p w:rsidR="008A4573" w:rsidRDefault="008A4573">
      <w:r w:rsidRPr="0001340E">
        <w:rPr>
          <w:b/>
          <w:i/>
        </w:rPr>
        <w:t>Capturas de pantalla del gráfico sin nulos</w:t>
      </w:r>
      <w:r w:rsidRPr="008A4573">
        <w:drawing>
          <wp:inline distT="0" distB="0" distL="0" distR="0" wp14:anchorId="524B4454" wp14:editId="5A0F5535">
            <wp:extent cx="6876288" cy="2947584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969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73" w:rsidRPr="0001340E" w:rsidRDefault="008A4573">
      <w:pPr>
        <w:rPr>
          <w:b/>
          <w:i/>
        </w:rPr>
      </w:pPr>
      <w:r w:rsidRPr="0001340E">
        <w:rPr>
          <w:b/>
          <w:i/>
        </w:rPr>
        <w:t xml:space="preserve">Detección y limpieza de </w:t>
      </w:r>
      <w:proofErr w:type="spellStart"/>
      <w:r w:rsidRPr="0001340E">
        <w:rPr>
          <w:b/>
          <w:i/>
        </w:rPr>
        <w:t>outliers</w:t>
      </w:r>
      <w:proofErr w:type="spellEnd"/>
    </w:p>
    <w:p w:rsidR="008A4573" w:rsidRDefault="008A4573">
      <w:r w:rsidRPr="008A4573">
        <w:drawing>
          <wp:inline distT="0" distB="0" distL="0" distR="0" wp14:anchorId="0F08BDA0" wp14:editId="4543BDD1">
            <wp:extent cx="6876288" cy="2830982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004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4" w:rsidRPr="0052259A" w:rsidRDefault="00D56E24">
      <w:pPr>
        <w:rPr>
          <w:b/>
          <w:i/>
        </w:rPr>
      </w:pPr>
      <w:r w:rsidRPr="0052259A">
        <w:rPr>
          <w:b/>
          <w:i/>
        </w:rPr>
        <w:t>Capturas de pantalla de la fórmula:</w:t>
      </w:r>
    </w:p>
    <w:p w:rsidR="0052259A" w:rsidRDefault="0052259A">
      <w:r w:rsidRPr="0052259A">
        <w:drawing>
          <wp:inline distT="0" distB="0" distL="0" distR="0" wp14:anchorId="31737900" wp14:editId="681E7102">
            <wp:extent cx="6876288" cy="231160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969" cy="23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4" w:rsidRPr="0052259A" w:rsidRDefault="00D56E24">
      <w:pPr>
        <w:rPr>
          <w:b/>
          <w:i/>
        </w:rPr>
      </w:pPr>
      <w:r w:rsidRPr="0052259A">
        <w:rPr>
          <w:b/>
          <w:i/>
        </w:rPr>
        <w:t xml:space="preserve">Capturas de pantalla del gráfico de la </w:t>
      </w:r>
      <w:proofErr w:type="spellStart"/>
      <w:r w:rsidRPr="0052259A">
        <w:rPr>
          <w:b/>
          <w:i/>
        </w:rPr>
        <w:t>flag</w:t>
      </w:r>
      <w:proofErr w:type="spellEnd"/>
    </w:p>
    <w:p w:rsidR="00C25151" w:rsidRDefault="0052259A">
      <w:bookmarkStart w:id="0" w:name="_GoBack"/>
      <w:r w:rsidRPr="0052259A">
        <w:lastRenderedPageBreak/>
        <w:drawing>
          <wp:inline distT="0" distB="0" distL="0" distR="0" wp14:anchorId="1ECDBA07" wp14:editId="7E80307C">
            <wp:extent cx="7073798" cy="1170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310" cy="11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5151" w:rsidRDefault="00C25151"/>
    <w:p w:rsidR="00D56E24" w:rsidRPr="00FE7247" w:rsidRDefault="00227AB9">
      <w:pPr>
        <w:rPr>
          <w:b/>
          <w:i/>
        </w:rPr>
      </w:pPr>
      <w:r w:rsidRPr="00C25151">
        <w:drawing>
          <wp:anchor distT="0" distB="0" distL="114300" distR="114300" simplePos="0" relativeHeight="251658240" behindDoc="0" locked="0" layoutInCell="1" allowOverlap="1" wp14:anchorId="13223679" wp14:editId="22907DB3">
            <wp:simplePos x="0" y="0"/>
            <wp:positionH relativeFrom="margin">
              <wp:posOffset>3312160</wp:posOffset>
            </wp:positionH>
            <wp:positionV relativeFrom="margin">
              <wp:posOffset>2587625</wp:posOffset>
            </wp:positionV>
            <wp:extent cx="3635375" cy="2910840"/>
            <wp:effectExtent l="0" t="0" r="317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E24" w:rsidRPr="00FE7247">
        <w:rPr>
          <w:b/>
          <w:i/>
        </w:rPr>
        <w:t>Capturas de pantalla de la estacionalidad</w:t>
      </w:r>
    </w:p>
    <w:p w:rsidR="00C25151" w:rsidRPr="00C25151" w:rsidRDefault="00C25151" w:rsidP="00C25151">
      <w:r w:rsidRPr="00C25151">
        <w:rPr>
          <w:b/>
          <w:bCs/>
        </w:rPr>
        <w:t>O3 (Ozono):</w:t>
      </w:r>
    </w:p>
    <w:p w:rsidR="00C25151" w:rsidRPr="00C25151" w:rsidRDefault="00C25151" w:rsidP="00C25151">
      <w:pPr>
        <w:numPr>
          <w:ilvl w:val="0"/>
          <w:numId w:val="1"/>
        </w:numPr>
      </w:pPr>
      <w:r w:rsidRPr="00C25151">
        <w:t xml:space="preserve">Los niveles de ozono parecen ser más altos durante los meses de </w:t>
      </w:r>
      <w:r w:rsidRPr="00C25151">
        <w:rPr>
          <w:b/>
          <w:bCs/>
        </w:rPr>
        <w:t>primavera y verano</w:t>
      </w:r>
      <w:r w:rsidRPr="00C25151">
        <w:t xml:space="preserve"> (marzo a agosto) y más bajos en los meses de </w:t>
      </w:r>
      <w:r w:rsidRPr="00C25151">
        <w:rPr>
          <w:b/>
          <w:bCs/>
        </w:rPr>
        <w:t>invierno</w:t>
      </w:r>
      <w:r w:rsidRPr="00C25151">
        <w:t xml:space="preserve"> (diciembre a febrero).</w:t>
      </w:r>
    </w:p>
    <w:p w:rsidR="00C25151" w:rsidRPr="00C25151" w:rsidRDefault="00C25151" w:rsidP="00C25151">
      <w:pPr>
        <w:numPr>
          <w:ilvl w:val="0"/>
          <w:numId w:val="1"/>
        </w:numPr>
      </w:pPr>
      <w:r w:rsidRPr="00C25151">
        <w:t>Este patrón es típico debido a que la formación de ozono troposférico depende de la radiación solar y las temperaturas cálidas, que son más intensas en primavera y verano.</w:t>
      </w:r>
    </w:p>
    <w:p w:rsidR="00C25151" w:rsidRPr="00C25151" w:rsidRDefault="00C25151" w:rsidP="00C25151">
      <w:r w:rsidRPr="00C25151">
        <w:t xml:space="preserve">  </w:t>
      </w:r>
      <w:r w:rsidRPr="00C25151">
        <w:rPr>
          <w:b/>
          <w:bCs/>
        </w:rPr>
        <w:t>NO (Óxidos de Nitrógeno):</w:t>
      </w:r>
    </w:p>
    <w:p w:rsidR="00C25151" w:rsidRPr="00C25151" w:rsidRDefault="00C25151" w:rsidP="00C25151">
      <w:pPr>
        <w:numPr>
          <w:ilvl w:val="0"/>
          <w:numId w:val="2"/>
        </w:numPr>
      </w:pPr>
      <w:r w:rsidRPr="00C25151">
        <w:t xml:space="preserve">Los niveles de óxidos de nitrógeno (NO) tienden a ser más altos en los meses de </w:t>
      </w:r>
      <w:r w:rsidRPr="00C25151">
        <w:rPr>
          <w:b/>
          <w:bCs/>
        </w:rPr>
        <w:t>invierno</w:t>
      </w:r>
      <w:r w:rsidRPr="00C25151">
        <w:t xml:space="preserve"> (enero y diciembre) y más bajos durante los meses más cálidos (primavera y verano).</w:t>
      </w:r>
    </w:p>
    <w:p w:rsidR="00C25151" w:rsidRPr="00C25151" w:rsidRDefault="00C25151" w:rsidP="00C25151">
      <w:pPr>
        <w:numPr>
          <w:ilvl w:val="0"/>
          <w:numId w:val="2"/>
        </w:numPr>
      </w:pPr>
      <w:r w:rsidRPr="00C25151">
        <w:t>Esto puede deberse a un aumento en las emisiones de vehículos y calefacción durante el invierno, así como a condiciones climáticas como inversiones térmicas que atrapan contaminantes cerca de la superficie.</w:t>
      </w:r>
    </w:p>
    <w:p w:rsidR="00C25151" w:rsidRDefault="00C25151"/>
    <w:p w:rsidR="00FE7247" w:rsidRDefault="00FE7247" w:rsidP="0052259A">
      <w:r w:rsidRPr="00FE7247">
        <w:rPr>
          <w:b/>
          <w:i/>
        </w:rPr>
        <w:t>Capturas de pantalla del pronóstico</w:t>
      </w:r>
      <w:r w:rsidRPr="00FE7247">
        <w:drawing>
          <wp:inline distT="0" distB="0" distL="0" distR="0" wp14:anchorId="5819075A" wp14:editId="0E67329F">
            <wp:extent cx="6912864" cy="3529737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4554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47" w:rsidRPr="00DE3283" w:rsidRDefault="00FE7247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DE3283">
        <w:rPr>
          <w:rFonts w:ascii="Roboto" w:hAnsi="Roboto" w:cs="Roboto"/>
          <w:b/>
          <w:i/>
          <w:color w:val="000000"/>
          <w:sz w:val="20"/>
          <w:szCs w:val="20"/>
        </w:rPr>
        <w:lastRenderedPageBreak/>
        <w:t xml:space="preserve">Añade los gráficos anteriores a la </w:t>
      </w:r>
      <w:proofErr w:type="spellStart"/>
      <w:r w:rsidRPr="00DE3283">
        <w:rPr>
          <w:rFonts w:ascii="Roboto" w:hAnsi="Roboto" w:cs="Roboto"/>
          <w:b/>
          <w:i/>
          <w:color w:val="000000"/>
          <w:sz w:val="20"/>
          <w:szCs w:val="20"/>
        </w:rPr>
        <w:t>story</w:t>
      </w:r>
      <w:proofErr w:type="spellEnd"/>
      <w:r w:rsidRPr="00DE3283">
        <w:rPr>
          <w:rFonts w:ascii="Roboto" w:hAnsi="Roboto" w:cs="Roboto"/>
          <w:b/>
          <w:i/>
          <w:color w:val="000000"/>
          <w:sz w:val="20"/>
          <w:szCs w:val="20"/>
        </w:rPr>
        <w:t xml:space="preserve"> </w:t>
      </w:r>
    </w:p>
    <w:p w:rsidR="00FE7247" w:rsidRDefault="00FE7247"/>
    <w:p w:rsidR="00FE7247" w:rsidRDefault="00FE7247"/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FE7247">
        <w:rPr>
          <w:rFonts w:ascii="Roboto" w:hAnsi="Roboto" w:cs="Roboto"/>
          <w:b/>
          <w:i/>
          <w:color w:val="000000"/>
          <w:sz w:val="20"/>
          <w:szCs w:val="20"/>
        </w:rPr>
        <w:t>Añade una página de inicio y conclusiones propias.</w:t>
      </w:r>
    </w:p>
    <w:p w:rsid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>
        <w:t>Según el análisis de los gráficos, se prevé que las concentraciones de NO continúen incrementándose debido a factores como el aumento del tráfico vehicular, la expansión industrial y la dependencia persistente de combustibles fósiles. En cuanto al O3, el cambio climático, asociado con temperaturas más altas, podría favorecer su formación, especialmente en los meses de verano.</w:t>
      </w:r>
      <w:r w:rsidRPr="00FE7247">
        <w:rPr>
          <w:rFonts w:ascii="Roboto" w:hAnsi="Roboto" w:cs="Roboto"/>
          <w:color w:val="000000"/>
          <w:sz w:val="20"/>
          <w:szCs w:val="20"/>
        </w:rPr>
        <w:t xml:space="preserve"> </w:t>
      </w:r>
    </w:p>
    <w:p w:rsidR="00FE7247" w:rsidRDefault="00FE7247"/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FE7247">
        <w:rPr>
          <w:rFonts w:ascii="Roboto" w:hAnsi="Roboto" w:cs="Roboto"/>
          <w:b/>
          <w:i/>
          <w:color w:val="000000"/>
          <w:sz w:val="20"/>
          <w:szCs w:val="20"/>
        </w:rPr>
        <w:t>Capturas de pantalla de las conclusiones</w:t>
      </w:r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color w:val="000000"/>
          <w:sz w:val="20"/>
          <w:szCs w:val="20"/>
        </w:rPr>
      </w:pPr>
    </w:p>
    <w:p w:rsidR="00FE7247" w:rsidRDefault="00FE7247">
      <w:r w:rsidRPr="00FE7247">
        <w:t xml:space="preserve">Está en la </w:t>
      </w:r>
      <w:proofErr w:type="spellStart"/>
      <w:r w:rsidRPr="00FE7247">
        <w:t>story</w:t>
      </w:r>
      <w:proofErr w:type="spellEnd"/>
      <w:r w:rsidRPr="00FE7247">
        <w:t xml:space="preserve"> grupal se la sección 9, pero el texto está puesto arriba</w:t>
      </w:r>
    </w:p>
    <w:sectPr w:rsidR="00FE7247" w:rsidSect="008A4573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4CE7"/>
    <w:multiLevelType w:val="multilevel"/>
    <w:tmpl w:val="DA1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36955"/>
    <w:multiLevelType w:val="multilevel"/>
    <w:tmpl w:val="553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3"/>
    <w:rsid w:val="0001340E"/>
    <w:rsid w:val="00227AB9"/>
    <w:rsid w:val="0052259A"/>
    <w:rsid w:val="00630E06"/>
    <w:rsid w:val="008A4573"/>
    <w:rsid w:val="00C25151"/>
    <w:rsid w:val="00D56E24"/>
    <w:rsid w:val="00D85565"/>
    <w:rsid w:val="00DE3283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5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7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5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7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6</cp:revision>
  <cp:lastPrinted>2024-12-19T08:31:00Z</cp:lastPrinted>
  <dcterms:created xsi:type="dcterms:W3CDTF">2024-12-19T07:14:00Z</dcterms:created>
  <dcterms:modified xsi:type="dcterms:W3CDTF">2024-12-19T08:32:00Z</dcterms:modified>
</cp:coreProperties>
</file>