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widowControl w:val="0"/>
        <w:spacing w:after="0" w:before="0" w:line="240" w:lineRule="auto"/>
        <w:ind w:left="400" w:firstLine="0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color w:val="04339f"/>
          <w:sz w:val="28"/>
          <w:szCs w:val="28"/>
          <w:rtl w:val="0"/>
        </w:rPr>
        <w:t xml:space="preserve">Sección </w:t>
      </w:r>
      <w:r w:rsidDel="00000000" w:rsidR="00000000" w:rsidRPr="00000000">
        <w:rPr>
          <w:rFonts w:ascii="Roboto" w:cs="Roboto" w:eastAsia="Roboto" w:hAnsi="Roboto"/>
          <w:b w:val="1"/>
          <w:color w:val="04339f"/>
          <w:sz w:val="28"/>
          <w:szCs w:val="28"/>
        </w:rPr>
        <w:drawing>
          <wp:inline distB="0" distT="0" distL="0" distR="0">
            <wp:extent cx="101600" cy="1270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2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b w:val="1"/>
          <w:color w:val="04339f"/>
          <w:sz w:val="28"/>
          <w:szCs w:val="28"/>
          <w:rtl w:val="0"/>
        </w:rPr>
        <w:t xml:space="preserve">10 – Limpieza, Procesado y Anfilisis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spacing w:before="8" w:line="240" w:lineRule="auto"/>
        <w:rPr>
          <w:rFonts w:ascii="Roboto" w:cs="Roboto" w:eastAsia="Roboto" w:hAnsi="Roboto"/>
          <w:b w:val="1"/>
          <w:sz w:val="9"/>
          <w:szCs w:val="9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177800</wp:posOffset>
                </wp:positionH>
                <wp:positionV relativeFrom="paragraph">
                  <wp:posOffset>76200</wp:posOffset>
                </wp:positionV>
                <wp:extent cx="5768975" cy="12700"/>
                <wp:effectExtent b="0" l="0" r="0" t="0"/>
                <wp:wrapTopAndBottom distB="0" distT="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461513" y="3776825"/>
                          <a:ext cx="5768975" cy="6350"/>
                        </a:xfrm>
                        <a:custGeom>
                          <a:rect b="b" l="l" r="r" t="t"/>
                          <a:pathLst>
                            <a:path extrusionOk="0" h="6350" w="5768975">
                              <a:moveTo>
                                <a:pt x="5761990" y="0"/>
                              </a:moveTo>
                              <a:lnTo>
                                <a:pt x="6350" y="0"/>
                              </a:lnTo>
                              <a:lnTo>
                                <a:pt x="0" y="0"/>
                              </a:lnTo>
                              <a:lnTo>
                                <a:pt x="0" y="6350"/>
                              </a:lnTo>
                              <a:lnTo>
                                <a:pt x="6350" y="6350"/>
                              </a:lnTo>
                              <a:lnTo>
                                <a:pt x="5761990" y="6350"/>
                              </a:lnTo>
                              <a:lnTo>
                                <a:pt x="5761990" y="0"/>
                              </a:lnTo>
                              <a:close/>
                            </a:path>
                            <a:path extrusionOk="0" h="6350" w="5768975">
                              <a:moveTo>
                                <a:pt x="5768403" y="0"/>
                              </a:moveTo>
                              <a:lnTo>
                                <a:pt x="5762053" y="0"/>
                              </a:lnTo>
                              <a:lnTo>
                                <a:pt x="5762053" y="6350"/>
                              </a:lnTo>
                              <a:lnTo>
                                <a:pt x="5768403" y="6350"/>
                              </a:lnTo>
                              <a:lnTo>
                                <a:pt x="57684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08080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177800</wp:posOffset>
                </wp:positionH>
                <wp:positionV relativeFrom="paragraph">
                  <wp:posOffset>76200</wp:posOffset>
                </wp:positionV>
                <wp:extent cx="5768975" cy="12700"/>
                <wp:effectExtent b="0" l="0" r="0" t="0"/>
                <wp:wrapTopAndBottom distB="0" distT="0"/>
                <wp:docPr id="1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6897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3">
      <w:pPr>
        <w:widowControl w:val="0"/>
        <w:spacing w:line="415" w:lineRule="auto"/>
        <w:ind w:left="400" w:right="7212" w:firstLine="0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Individual. Puntuación: 3 puntos</w:t>
      </w:r>
    </w:p>
    <w:p w:rsidR="00000000" w:rsidDel="00000000" w:rsidP="00000000" w:rsidRDefault="00000000" w:rsidRPr="00000000" w14:paraId="00000004">
      <w:pPr>
        <w:widowControl w:val="0"/>
        <w:spacing w:before="179" w:line="240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line="415" w:lineRule="auto"/>
        <w:ind w:left="285" w:right="2815" w:firstLine="115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En esta sección haremos uso de los siguientes contaminantes: NO, O3. Data Cleansing</w:t>
      </w:r>
    </w:p>
    <w:p w:rsidR="00000000" w:rsidDel="00000000" w:rsidP="00000000" w:rsidRDefault="00000000" w:rsidRPr="00000000" w14:paraId="00000006">
      <w:pPr>
        <w:widowControl w:val="0"/>
        <w:numPr>
          <w:ilvl w:val="0"/>
          <w:numId w:val="1"/>
        </w:numPr>
        <w:tabs>
          <w:tab w:val="left" w:leader="none" w:pos="723"/>
        </w:tabs>
        <w:spacing w:line="280" w:lineRule="auto"/>
        <w:ind w:left="400" w:right="261" w:firstLine="0"/>
        <w:rPr>
          <w:rFonts w:ascii="Roboto" w:cs="Roboto" w:eastAsia="Roboto" w:hAnsi="Roboto"/>
          <w:color w:val="585858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Muestra estos 2 contaminantes en función del tiempo (en uno o más gráficos), y filtra por estación. Utiliza esta visualización para eliminar los valores nulos.</w:t>
      </w:r>
    </w:p>
    <w:p w:rsidR="00000000" w:rsidDel="00000000" w:rsidP="00000000" w:rsidRDefault="00000000" w:rsidRPr="00000000" w14:paraId="00000007">
      <w:pPr>
        <w:widowControl w:val="0"/>
        <w:tabs>
          <w:tab w:val="left" w:leader="none" w:pos="723"/>
        </w:tabs>
        <w:spacing w:line="280" w:lineRule="auto"/>
        <w:ind w:left="861" w:right="261" w:firstLine="0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</w:rPr>
        <w:drawing>
          <wp:inline distB="114300" distT="114300" distL="114300" distR="114300">
            <wp:extent cx="5731200" cy="30226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before="134" w:line="240" w:lineRule="auto"/>
        <w:ind w:left="400" w:firstLine="0"/>
        <w:rPr>
          <w:rFonts w:ascii="Roboto" w:cs="Roboto" w:eastAsia="Roboto" w:hAnsi="Roboto"/>
          <w:i w:val="1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i w:val="1"/>
          <w:sz w:val="20"/>
          <w:szCs w:val="20"/>
          <w:rtl w:val="0"/>
        </w:rPr>
        <w:t xml:space="preserve">[CS09] Capturas de pantalla del gráfico sin nulos: (0,5 puntos)</w:t>
      </w:r>
    </w:p>
    <w:p w:rsidR="00000000" w:rsidDel="00000000" w:rsidP="00000000" w:rsidRDefault="00000000" w:rsidRPr="00000000" w14:paraId="00000009">
      <w:pPr>
        <w:widowControl w:val="0"/>
        <w:spacing w:line="240" w:lineRule="auto"/>
        <w:rPr>
          <w:rFonts w:ascii="Roboto" w:cs="Roboto" w:eastAsia="Roboto" w:hAnsi="Roboto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before="110" w:line="240" w:lineRule="auto"/>
        <w:rPr>
          <w:rFonts w:ascii="Roboto" w:cs="Roboto" w:eastAsia="Roboto" w:hAnsi="Roboto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numPr>
          <w:ilvl w:val="0"/>
          <w:numId w:val="1"/>
        </w:numPr>
        <w:tabs>
          <w:tab w:val="left" w:leader="none" w:pos="723"/>
        </w:tabs>
        <w:spacing w:line="278.00000000000006" w:lineRule="auto"/>
        <w:ind w:left="400" w:right="260" w:firstLine="0"/>
        <w:jc w:val="both"/>
        <w:rPr>
          <w:rFonts w:ascii="Roboto" w:cs="Roboto" w:eastAsia="Roboto" w:hAnsi="Roboto"/>
          <w:color w:val="585858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EXTRA: (Este apartado es optativo, su realización beneficiará a la nota de forma aditiva) Detecta los Outliers. Indica cuál es límite escogido y da algunos ejemplos de los casos (día/hora/estación). Una vez detectados elimina los Outliers directamente desde la fuente de datos.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before="135" w:line="240" w:lineRule="auto"/>
        <w:ind w:left="400" w:firstLine="0"/>
        <w:jc w:val="both"/>
        <w:rPr>
          <w:rFonts w:ascii="Roboto" w:cs="Roboto" w:eastAsia="Roboto" w:hAnsi="Roboto"/>
          <w:i w:val="1"/>
          <w:sz w:val="20"/>
          <w:szCs w:val="20"/>
        </w:rPr>
        <w:sectPr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Fonts w:ascii="Roboto" w:cs="Roboto" w:eastAsia="Roboto" w:hAnsi="Roboto"/>
          <w:i w:val="1"/>
          <w:sz w:val="20"/>
          <w:szCs w:val="20"/>
          <w:rtl w:val="0"/>
        </w:rPr>
        <w:t xml:space="preserve">[CS10 EXTRA] Detección y limpieza de outliers: (0,5 puntos)</w:t>
      </w:r>
    </w:p>
    <w:p w:rsidR="00000000" w:rsidDel="00000000" w:rsidP="00000000" w:rsidRDefault="00000000" w:rsidRPr="00000000" w14:paraId="0000000D">
      <w:pPr>
        <w:widowControl w:val="0"/>
        <w:spacing w:line="240" w:lineRule="auto"/>
        <w:rPr>
          <w:rFonts w:ascii="Roboto" w:cs="Roboto" w:eastAsia="Roboto" w:hAnsi="Roboto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line="240" w:lineRule="auto"/>
        <w:rPr>
          <w:rFonts w:ascii="Roboto" w:cs="Roboto" w:eastAsia="Roboto" w:hAnsi="Roboto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line="240" w:lineRule="auto"/>
        <w:rPr>
          <w:rFonts w:ascii="Roboto" w:cs="Roboto" w:eastAsia="Roboto" w:hAnsi="Roboto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line="240" w:lineRule="auto"/>
        <w:rPr>
          <w:rFonts w:ascii="Roboto" w:cs="Roboto" w:eastAsia="Roboto" w:hAnsi="Roboto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line="240" w:lineRule="auto"/>
        <w:rPr>
          <w:rFonts w:ascii="Roboto" w:cs="Roboto" w:eastAsia="Roboto" w:hAnsi="Roboto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pacing w:line="240" w:lineRule="auto"/>
        <w:rPr>
          <w:rFonts w:ascii="Roboto" w:cs="Roboto" w:eastAsia="Roboto" w:hAnsi="Roboto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before="70" w:line="240" w:lineRule="auto"/>
        <w:rPr>
          <w:rFonts w:ascii="Roboto" w:cs="Roboto" w:eastAsia="Roboto" w:hAnsi="Roboto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line="240" w:lineRule="auto"/>
        <w:ind w:left="285" w:firstLine="0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Data Processing</w:t>
      </w:r>
    </w:p>
    <w:p w:rsidR="00000000" w:rsidDel="00000000" w:rsidP="00000000" w:rsidRDefault="00000000" w:rsidRPr="00000000" w14:paraId="00000015">
      <w:pPr>
        <w:widowControl w:val="0"/>
        <w:spacing w:before="175" w:line="240" w:lineRule="auto"/>
        <w:ind w:left="400" w:firstLine="0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En esta sección procesaremos los datos creando un campo calculado:</w:t>
      </w:r>
    </w:p>
    <w:p w:rsidR="00000000" w:rsidDel="00000000" w:rsidP="00000000" w:rsidRDefault="00000000" w:rsidRPr="00000000" w14:paraId="00000016">
      <w:pPr>
        <w:widowControl w:val="0"/>
        <w:numPr>
          <w:ilvl w:val="0"/>
          <w:numId w:val="1"/>
        </w:numPr>
        <w:tabs>
          <w:tab w:val="left" w:leader="none" w:pos="723"/>
        </w:tabs>
        <w:spacing w:before="181" w:line="276" w:lineRule="auto"/>
        <w:ind w:left="400" w:right="259" w:firstLine="0"/>
        <w:rPr>
          <w:rFonts w:ascii="Roboto" w:cs="Roboto" w:eastAsia="Roboto" w:hAnsi="Roboto"/>
          <w:color w:val="585858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585858"/>
          <w:sz w:val="20"/>
          <w:szCs w:val="20"/>
          <w:rtl w:val="0"/>
        </w:rPr>
        <w:t xml:space="preserve">Crea un campo flag: Imagina que tenemos que alertar la población en caso de alta contaminación por NO y O3. Crea un campo que avise cuando esto suceda.</w:t>
      </w:r>
    </w:p>
    <w:p w:rsidR="00000000" w:rsidDel="00000000" w:rsidP="00000000" w:rsidRDefault="00000000" w:rsidRPr="00000000" w14:paraId="00000017">
      <w:pPr>
        <w:widowControl w:val="0"/>
        <w:spacing w:before="138" w:line="240" w:lineRule="auto"/>
        <w:ind w:left="826" w:firstLine="0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585858"/>
          <w:sz w:val="20"/>
          <w:szCs w:val="20"/>
          <w:rtl w:val="0"/>
        </w:rPr>
        <w:t xml:space="preserve">Este campo podrá valer los valores “ALERTA” o bien “-” según el siguiente criterio: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pacing w:before="174" w:line="276" w:lineRule="auto"/>
        <w:ind w:left="1356" w:right="243" w:hanging="360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color w:val="585858"/>
          <w:sz w:val="20"/>
          <w:szCs w:val="20"/>
          <w:rtl w:val="0"/>
        </w:rPr>
        <w:t xml:space="preserve">- </w:t>
      </w:r>
      <w:r w:rsidDel="00000000" w:rsidR="00000000" w:rsidRPr="00000000">
        <w:rPr>
          <w:rFonts w:ascii="Roboto" w:cs="Roboto" w:eastAsia="Roboto" w:hAnsi="Roboto"/>
          <w:color w:val="585858"/>
          <w:sz w:val="20"/>
          <w:szCs w:val="20"/>
          <w:rtl w:val="0"/>
        </w:rPr>
        <w:t xml:space="preserve">Daremos alerta cuando uno de los 2 contaminantes alcance el 90% de su valor máximo histórico. Busca el valor máximo histórico de cada contaminante y aplícalo en el cálculo a mano.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numPr>
          <w:ilvl w:val="0"/>
          <w:numId w:val="1"/>
        </w:numPr>
        <w:tabs>
          <w:tab w:val="left" w:leader="none" w:pos="723"/>
        </w:tabs>
        <w:spacing w:before="138" w:line="240" w:lineRule="auto"/>
        <w:ind w:left="723" w:hanging="323"/>
        <w:rPr>
          <w:rFonts w:ascii="Roboto" w:cs="Roboto" w:eastAsia="Roboto" w:hAnsi="Roboto"/>
          <w:color w:val="585858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585858"/>
          <w:sz w:val="20"/>
          <w:szCs w:val="20"/>
          <w:rtl w:val="0"/>
        </w:rPr>
        <w:t xml:space="preserve">Muestra la flag en un gráfico. Hay que poder ver claramente en que momentos ha saltado el aviso.</w:t>
      </w:r>
    </w:p>
    <w:p w:rsidR="00000000" w:rsidDel="00000000" w:rsidP="00000000" w:rsidRDefault="00000000" w:rsidRPr="00000000" w14:paraId="0000001A">
      <w:pPr>
        <w:widowControl w:val="0"/>
        <w:spacing w:before="175" w:line="415" w:lineRule="auto"/>
        <w:ind w:left="400" w:right="3819" w:firstLine="0"/>
        <w:rPr>
          <w:rFonts w:ascii="Roboto" w:cs="Roboto" w:eastAsia="Roboto" w:hAnsi="Roboto"/>
          <w:i w:val="1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i w:val="1"/>
          <w:sz w:val="20"/>
          <w:szCs w:val="20"/>
          <w:rtl w:val="0"/>
        </w:rPr>
        <w:t xml:space="preserve">[CS11] Capturas de pantalla de la fórmula: (0,5 puntos) </w:t>
      </w:r>
    </w:p>
    <w:p w:rsidR="00000000" w:rsidDel="00000000" w:rsidP="00000000" w:rsidRDefault="00000000" w:rsidRPr="00000000" w14:paraId="0000001B">
      <w:pPr>
        <w:widowControl w:val="0"/>
        <w:spacing w:before="175" w:line="415" w:lineRule="auto"/>
        <w:ind w:left="400" w:right="3819" w:firstLine="0"/>
        <w:rPr>
          <w:rFonts w:ascii="Roboto" w:cs="Roboto" w:eastAsia="Roboto" w:hAnsi="Roboto"/>
          <w:i w:val="1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i w:val="1"/>
          <w:sz w:val="20"/>
          <w:szCs w:val="20"/>
        </w:rPr>
        <w:drawing>
          <wp:inline distB="114300" distT="114300" distL="114300" distR="114300">
            <wp:extent cx="6030920" cy="304800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92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i w:val="1"/>
          <w:sz w:val="20"/>
          <w:szCs w:val="20"/>
          <w:rtl w:val="0"/>
        </w:rPr>
        <w:t xml:space="preserve">[CS12] Capturas de pantalla del gráfico de la flag: (0,5 puntos)</w:t>
      </w:r>
    </w:p>
    <w:p w:rsidR="00000000" w:rsidDel="00000000" w:rsidP="00000000" w:rsidRDefault="00000000" w:rsidRPr="00000000" w14:paraId="0000001C">
      <w:pPr>
        <w:widowControl w:val="0"/>
        <w:spacing w:before="175" w:line="415" w:lineRule="auto"/>
        <w:ind w:left="400" w:right="3819" w:firstLine="0"/>
        <w:rPr>
          <w:rFonts w:ascii="Roboto" w:cs="Roboto" w:eastAsia="Roboto" w:hAnsi="Roboto"/>
          <w:i w:val="1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i w:val="1"/>
          <w:sz w:val="20"/>
          <w:szCs w:val="20"/>
        </w:rPr>
        <w:drawing>
          <wp:inline distB="114300" distT="114300" distL="114300" distR="114300">
            <wp:extent cx="6030920" cy="32004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92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spacing w:before="175" w:line="415" w:lineRule="auto"/>
        <w:ind w:left="400" w:right="3819" w:firstLine="0"/>
        <w:rPr>
          <w:rFonts w:ascii="Roboto" w:cs="Roboto" w:eastAsia="Roboto" w:hAnsi="Roboto"/>
          <w:i w:val="1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i w:val="1"/>
          <w:sz w:val="20"/>
          <w:szCs w:val="20"/>
        </w:rPr>
        <w:drawing>
          <wp:inline distB="114300" distT="114300" distL="114300" distR="114300">
            <wp:extent cx="6030920" cy="28067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92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i w:val="1"/>
          <w:sz w:val="20"/>
          <w:szCs w:val="20"/>
        </w:rPr>
        <w:drawing>
          <wp:inline distB="114300" distT="114300" distL="114300" distR="114300">
            <wp:extent cx="6030920" cy="31877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92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spacing w:before="175" w:line="415" w:lineRule="auto"/>
        <w:ind w:left="400" w:right="3819" w:firstLine="0"/>
        <w:rPr>
          <w:rFonts w:ascii="Roboto" w:cs="Roboto" w:eastAsia="Roboto" w:hAnsi="Roboto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spacing w:before="180" w:line="240" w:lineRule="auto"/>
        <w:rPr>
          <w:rFonts w:ascii="Roboto" w:cs="Roboto" w:eastAsia="Roboto" w:hAnsi="Roboto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spacing w:line="240" w:lineRule="auto"/>
        <w:ind w:left="285" w:firstLine="0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Data Analytics y conclusion</w:t>
      </w:r>
    </w:p>
    <w:p w:rsidR="00000000" w:rsidDel="00000000" w:rsidP="00000000" w:rsidRDefault="00000000" w:rsidRPr="00000000" w14:paraId="00000021">
      <w:pPr>
        <w:widowControl w:val="0"/>
        <w:numPr>
          <w:ilvl w:val="0"/>
          <w:numId w:val="1"/>
        </w:numPr>
        <w:tabs>
          <w:tab w:val="left" w:leader="none" w:pos="723"/>
        </w:tabs>
        <w:spacing w:before="175" w:line="276" w:lineRule="auto"/>
        <w:ind w:left="400" w:right="442" w:firstLine="0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Muestra los contaminantes NO y O3 en función del tiempo a escala mensual. ¿Puedes observar algún patrón de estacionalidad? Si es así, ¿a qué se debe?</w:t>
      </w:r>
    </w:p>
    <w:p w:rsidR="00000000" w:rsidDel="00000000" w:rsidP="00000000" w:rsidRDefault="00000000" w:rsidRPr="00000000" w14:paraId="00000022">
      <w:pPr>
        <w:widowControl w:val="0"/>
        <w:tabs>
          <w:tab w:val="left" w:leader="none" w:pos="723"/>
        </w:tabs>
        <w:spacing w:before="175" w:line="276" w:lineRule="auto"/>
        <w:ind w:left="861" w:right="442" w:firstLine="0"/>
        <w:rPr>
          <w:rFonts w:ascii="Roboto" w:cs="Roboto" w:eastAsia="Roboto" w:hAnsi="Roboto"/>
          <w:sz w:val="20"/>
          <w:szCs w:val="20"/>
          <w:highlight w:val="yellow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yellow"/>
          <w:rtl w:val="0"/>
        </w:rPr>
        <w:t xml:space="preserve">El patrón sigue as estaciones del año. Los valores de NO tienden a aumentar en los meses de invierno y disminuir en los meses de verano. Esto ocurre principalmente por:</w:t>
      </w:r>
    </w:p>
    <w:p w:rsidR="00000000" w:rsidDel="00000000" w:rsidP="00000000" w:rsidRDefault="00000000" w:rsidRPr="00000000" w14:paraId="00000023">
      <w:pPr>
        <w:widowControl w:val="0"/>
        <w:tabs>
          <w:tab w:val="left" w:leader="none" w:pos="723"/>
        </w:tabs>
        <w:spacing w:before="175" w:line="276" w:lineRule="auto"/>
        <w:ind w:left="861" w:right="442" w:firstLine="0"/>
        <w:rPr>
          <w:rFonts w:ascii="Roboto" w:cs="Roboto" w:eastAsia="Roboto" w:hAnsi="Roboto"/>
          <w:sz w:val="20"/>
          <w:szCs w:val="20"/>
          <w:highlight w:val="yellow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yellow"/>
          <w:rtl w:val="0"/>
        </w:rPr>
        <w:tab/>
        <w:t xml:space="preserve">-Mayor actividad de combustión en invierno, como el uso de calefacción y mayor tráfico vehicular.</w:t>
      </w:r>
    </w:p>
    <w:p w:rsidR="00000000" w:rsidDel="00000000" w:rsidP="00000000" w:rsidRDefault="00000000" w:rsidRPr="00000000" w14:paraId="00000024">
      <w:pPr>
        <w:widowControl w:val="0"/>
        <w:tabs>
          <w:tab w:val="left" w:leader="none" w:pos="723"/>
        </w:tabs>
        <w:spacing w:before="175" w:line="276" w:lineRule="auto"/>
        <w:ind w:left="861" w:right="442" w:firstLine="0"/>
        <w:rPr>
          <w:rFonts w:ascii="Roboto" w:cs="Roboto" w:eastAsia="Roboto" w:hAnsi="Roboto"/>
          <w:sz w:val="20"/>
          <w:szCs w:val="20"/>
          <w:highlight w:val="yellow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yellow"/>
          <w:rtl w:val="0"/>
        </w:rPr>
        <w:tab/>
        <w:t xml:space="preserve">-Condiciones atmosféricas: En invierno, las inversiones térmicas atrapan los contaminantes cerca del suelo, impidiendo su dispersión.</w:t>
      </w:r>
    </w:p>
    <w:p w:rsidR="00000000" w:rsidDel="00000000" w:rsidP="00000000" w:rsidRDefault="00000000" w:rsidRPr="00000000" w14:paraId="00000025">
      <w:pPr>
        <w:widowControl w:val="0"/>
        <w:tabs>
          <w:tab w:val="left" w:leader="none" w:pos="723"/>
        </w:tabs>
        <w:spacing w:before="175" w:line="276" w:lineRule="auto"/>
        <w:ind w:left="861" w:right="442" w:firstLine="0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tabs>
          <w:tab w:val="left" w:leader="none" w:pos="723"/>
        </w:tabs>
        <w:spacing w:before="175" w:line="276" w:lineRule="auto"/>
        <w:ind w:left="861" w:right="442" w:firstLine="0"/>
        <w:rPr>
          <w:rFonts w:ascii="Roboto" w:cs="Roboto" w:eastAsia="Roboto" w:hAnsi="Roboto"/>
          <w:sz w:val="20"/>
          <w:szCs w:val="20"/>
          <w:highlight w:val="yellow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yellow"/>
          <w:rtl w:val="0"/>
        </w:rPr>
        <w:t xml:space="preserve">Los valores de O3 tienden a aumentar en los meses de verano  y disminuir en invierno. Esto se debe a:</w:t>
      </w:r>
    </w:p>
    <w:p w:rsidR="00000000" w:rsidDel="00000000" w:rsidP="00000000" w:rsidRDefault="00000000" w:rsidRPr="00000000" w14:paraId="00000027">
      <w:pPr>
        <w:widowControl w:val="0"/>
        <w:tabs>
          <w:tab w:val="left" w:leader="none" w:pos="723"/>
        </w:tabs>
        <w:spacing w:before="175" w:line="276" w:lineRule="auto"/>
        <w:ind w:left="861" w:right="442" w:firstLine="0"/>
        <w:rPr>
          <w:rFonts w:ascii="Roboto" w:cs="Roboto" w:eastAsia="Roboto" w:hAnsi="Roboto"/>
          <w:sz w:val="20"/>
          <w:szCs w:val="20"/>
          <w:highlight w:val="yellow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yellow"/>
          <w:rtl w:val="0"/>
        </w:rPr>
        <w:t xml:space="preserve">-Fotólisis de NO2: El ozono se forma principalmente por reacciones fotoquímicas, las cuales dependen de la radiación solar intensa, típica en verano.</w:t>
      </w:r>
    </w:p>
    <w:p w:rsidR="00000000" w:rsidDel="00000000" w:rsidP="00000000" w:rsidRDefault="00000000" w:rsidRPr="00000000" w14:paraId="00000028">
      <w:pPr>
        <w:widowControl w:val="0"/>
        <w:tabs>
          <w:tab w:val="left" w:leader="none" w:pos="723"/>
        </w:tabs>
        <w:spacing w:before="175" w:line="276" w:lineRule="auto"/>
        <w:ind w:left="861" w:right="442" w:firstLine="0"/>
        <w:rPr>
          <w:rFonts w:ascii="Roboto" w:cs="Roboto" w:eastAsia="Roboto" w:hAnsi="Roboto"/>
          <w:sz w:val="20"/>
          <w:szCs w:val="20"/>
          <w:highlight w:val="yellow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yellow"/>
          <w:rtl w:val="0"/>
        </w:rPr>
        <w:t xml:space="preserve">-Mayor temperatura: Las altas temperaturas aceleran las reacciones que producen ozono en la atmósfera.</w:t>
      </w:r>
    </w:p>
    <w:p w:rsidR="00000000" w:rsidDel="00000000" w:rsidP="00000000" w:rsidRDefault="00000000" w:rsidRPr="00000000" w14:paraId="00000029">
      <w:pPr>
        <w:widowControl w:val="0"/>
        <w:tabs>
          <w:tab w:val="left" w:leader="none" w:pos="723"/>
        </w:tabs>
        <w:spacing w:before="175" w:line="276" w:lineRule="auto"/>
        <w:ind w:left="861" w:right="442" w:firstLine="0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tabs>
          <w:tab w:val="left" w:leader="none" w:pos="723"/>
        </w:tabs>
        <w:spacing w:before="175" w:line="276" w:lineRule="auto"/>
        <w:ind w:left="861" w:right="442" w:firstLine="0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before="138" w:line="420" w:lineRule="auto"/>
        <w:ind w:left="400" w:right="2815" w:firstLine="0"/>
        <w:rPr>
          <w:rFonts w:ascii="Roboto" w:cs="Roboto" w:eastAsia="Roboto" w:hAnsi="Roboto"/>
          <w:i w:val="1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i w:val="1"/>
          <w:sz w:val="20"/>
          <w:szCs w:val="20"/>
          <w:rtl w:val="0"/>
        </w:rPr>
        <w:t xml:space="preserve">[CS13] Capturas de pantalla de la estacionalidad: (0,25 puntos) </w:t>
      </w:r>
    </w:p>
    <w:p w:rsidR="00000000" w:rsidDel="00000000" w:rsidP="00000000" w:rsidRDefault="00000000" w:rsidRPr="00000000" w14:paraId="0000002C">
      <w:pPr>
        <w:widowControl w:val="0"/>
        <w:spacing w:before="138" w:line="420" w:lineRule="auto"/>
        <w:ind w:left="400" w:right="2815" w:firstLine="0"/>
        <w:rPr>
          <w:rFonts w:ascii="Roboto" w:cs="Roboto" w:eastAsia="Roboto" w:hAnsi="Roboto"/>
          <w:i w:val="1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i w:val="1"/>
          <w:sz w:val="20"/>
          <w:szCs w:val="20"/>
        </w:rPr>
        <w:drawing>
          <wp:inline distB="114300" distT="114300" distL="114300" distR="114300">
            <wp:extent cx="6030920" cy="31877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92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i w:val="1"/>
          <w:sz w:val="20"/>
          <w:szCs w:val="20"/>
          <w:rtl w:val="0"/>
        </w:rPr>
        <w:t xml:space="preserve">Explicación: (0,25 puntos)</w:t>
      </w:r>
    </w:p>
    <w:p w:rsidR="00000000" w:rsidDel="00000000" w:rsidP="00000000" w:rsidRDefault="00000000" w:rsidRPr="00000000" w14:paraId="0000002D">
      <w:pPr>
        <w:widowControl w:val="0"/>
        <w:spacing w:before="170" w:line="240" w:lineRule="auto"/>
        <w:rPr>
          <w:rFonts w:ascii="Roboto" w:cs="Roboto" w:eastAsia="Roboto" w:hAnsi="Roboto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numPr>
          <w:ilvl w:val="0"/>
          <w:numId w:val="1"/>
        </w:numPr>
        <w:tabs>
          <w:tab w:val="left" w:leader="none" w:pos="723"/>
        </w:tabs>
        <w:spacing w:line="240" w:lineRule="auto"/>
        <w:ind w:left="723" w:hanging="323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Haz un pronóstico a futuro (Forecast) para NO.</w:t>
      </w:r>
    </w:p>
    <w:p w:rsidR="00000000" w:rsidDel="00000000" w:rsidP="00000000" w:rsidRDefault="00000000" w:rsidRPr="00000000" w14:paraId="0000002F">
      <w:pPr>
        <w:widowControl w:val="0"/>
        <w:spacing w:before="175" w:line="240" w:lineRule="auto"/>
        <w:ind w:left="400" w:firstLine="0"/>
        <w:rPr>
          <w:rFonts w:ascii="Roboto" w:cs="Roboto" w:eastAsia="Roboto" w:hAnsi="Roboto"/>
          <w:i w:val="1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i w:val="1"/>
          <w:sz w:val="20"/>
          <w:szCs w:val="20"/>
          <w:rtl w:val="0"/>
        </w:rPr>
        <w:t xml:space="preserve">[CS14] Capturas de pantalla del pronóstico: (0,25 puntos)</w:t>
      </w:r>
    </w:p>
    <w:p w:rsidR="00000000" w:rsidDel="00000000" w:rsidP="00000000" w:rsidRDefault="00000000" w:rsidRPr="00000000" w14:paraId="00000030">
      <w:pPr>
        <w:widowControl w:val="0"/>
        <w:spacing w:line="240" w:lineRule="auto"/>
        <w:rPr>
          <w:rFonts w:ascii="Roboto" w:cs="Roboto" w:eastAsia="Roboto" w:hAnsi="Roboto"/>
          <w:i w:val="1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i w:val="1"/>
          <w:sz w:val="20"/>
          <w:szCs w:val="20"/>
        </w:rPr>
        <w:drawing>
          <wp:inline distB="114300" distT="114300" distL="114300" distR="114300">
            <wp:extent cx="6030920" cy="31369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92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spacing w:before="115" w:line="240" w:lineRule="auto"/>
        <w:rPr>
          <w:rFonts w:ascii="Roboto" w:cs="Roboto" w:eastAsia="Roboto" w:hAnsi="Roboto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numPr>
          <w:ilvl w:val="0"/>
          <w:numId w:val="1"/>
        </w:numPr>
        <w:tabs>
          <w:tab w:val="left" w:leader="none" w:pos="723"/>
        </w:tabs>
        <w:spacing w:before="1" w:line="240" w:lineRule="auto"/>
        <w:ind w:left="723" w:hanging="323"/>
        <w:rPr>
          <w:rFonts w:ascii="Roboto" w:cs="Roboto" w:eastAsia="Roboto" w:hAnsi="Roboto"/>
          <w:color w:val="585858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Añade los gráficos anteriores a la story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spacing w:line="240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spacing w:before="109" w:line="240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0"/>
        <w:numPr>
          <w:ilvl w:val="0"/>
          <w:numId w:val="1"/>
        </w:numPr>
        <w:tabs>
          <w:tab w:val="left" w:leader="none" w:pos="723"/>
        </w:tabs>
        <w:spacing w:line="240" w:lineRule="auto"/>
        <w:ind w:left="723" w:hanging="323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Añade una página de inicio y conclusiones propias.</w:t>
      </w:r>
    </w:p>
    <w:p w:rsidR="00000000" w:rsidDel="00000000" w:rsidP="00000000" w:rsidRDefault="00000000" w:rsidRPr="00000000" w14:paraId="00000036">
      <w:pPr>
        <w:widowControl w:val="0"/>
        <w:tabs>
          <w:tab w:val="left" w:leader="none" w:pos="723"/>
        </w:tabs>
        <w:spacing w:line="240" w:lineRule="auto"/>
        <w:ind w:left="861" w:firstLine="0"/>
        <w:rPr>
          <w:rFonts w:ascii="Roboto" w:cs="Roboto" w:eastAsia="Roboto" w:hAnsi="Roboto"/>
          <w:sz w:val="20"/>
          <w:szCs w:val="20"/>
          <w:highlight w:val="yellow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yellow"/>
        </w:rPr>
        <w:drawing>
          <wp:inline distB="114300" distT="114300" distL="114300" distR="114300">
            <wp:extent cx="6030920" cy="49530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920" cy="495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spacing w:before="176" w:line="240" w:lineRule="auto"/>
        <w:ind w:left="400" w:firstLine="0"/>
        <w:rPr>
          <w:rFonts w:ascii="Roboto" w:cs="Roboto" w:eastAsia="Roboto" w:hAnsi="Roboto"/>
          <w:i w:val="1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i w:val="1"/>
          <w:sz w:val="20"/>
          <w:szCs w:val="20"/>
        </w:rPr>
        <w:drawing>
          <wp:inline distB="114300" distT="114300" distL="114300" distR="114300">
            <wp:extent cx="6030920" cy="53594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920" cy="535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i w:val="1"/>
          <w:sz w:val="20"/>
          <w:szCs w:val="20"/>
        </w:rPr>
        <w:drawing>
          <wp:inline distB="114300" distT="114300" distL="114300" distR="114300">
            <wp:extent cx="6030920" cy="53467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920" cy="534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i w:val="1"/>
          <w:sz w:val="20"/>
          <w:szCs w:val="20"/>
        </w:rPr>
        <w:drawing>
          <wp:inline distB="114300" distT="114300" distL="114300" distR="114300">
            <wp:extent cx="6030920" cy="51308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920" cy="513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i w:val="1"/>
          <w:sz w:val="20"/>
          <w:szCs w:val="20"/>
        </w:rPr>
        <w:drawing>
          <wp:inline distB="114300" distT="114300" distL="114300" distR="114300">
            <wp:extent cx="6030920" cy="48641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920" cy="486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spacing w:before="176" w:line="240" w:lineRule="auto"/>
        <w:ind w:left="400" w:firstLine="0"/>
        <w:rPr>
          <w:highlight w:val="yellow"/>
        </w:rPr>
      </w:pPr>
      <w:r w:rsidDel="00000000" w:rsidR="00000000" w:rsidRPr="00000000">
        <w:rPr>
          <w:rFonts w:ascii="Roboto" w:cs="Roboto" w:eastAsia="Roboto" w:hAnsi="Roboto"/>
          <w:i w:val="1"/>
          <w:sz w:val="20"/>
          <w:szCs w:val="20"/>
          <w:rtl w:val="0"/>
        </w:rPr>
        <w:t xml:space="preserve">[CS15] Capturas de pantalla de las conclusiones: (0,25 puntos)-&gt;</w:t>
      </w:r>
      <w:r w:rsidDel="00000000" w:rsidR="00000000" w:rsidRPr="00000000">
        <w:rPr>
          <w:rtl w:val="0"/>
        </w:rPr>
      </w:r>
    </w:p>
    <w:sectPr>
      <w:type w:val="nextPage"/>
      <w:pgSz w:h="16834" w:w="11909" w:orient="portrait"/>
      <w:pgMar w:bottom="1000" w:top="1600" w:left="1275" w:right="1133" w:header="0" w:footer="816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861" w:hanging="215"/>
      </w:pPr>
      <w:rPr>
        <w:u w:val="none"/>
      </w:rPr>
    </w:lvl>
    <w:lvl w:ilvl="1">
      <w:start w:val="0"/>
      <w:numFmt w:val="bullet"/>
      <w:lvlText w:val="o"/>
      <w:lvlJc w:val="left"/>
      <w:pPr>
        <w:ind w:left="1726" w:hanging="361"/>
      </w:pPr>
      <w:rPr>
        <w:u w:val="none"/>
      </w:rPr>
    </w:lvl>
    <w:lvl w:ilvl="2">
      <w:start w:val="0"/>
      <w:numFmt w:val="bullet"/>
      <w:lvlText w:val="•"/>
      <w:lvlJc w:val="left"/>
      <w:pPr>
        <w:ind w:left="2584" w:hanging="361"/>
      </w:pPr>
      <w:rPr>
        <w:u w:val="none"/>
      </w:rPr>
    </w:lvl>
    <w:lvl w:ilvl="3">
      <w:start w:val="0"/>
      <w:numFmt w:val="bullet"/>
      <w:lvlText w:val="•"/>
      <w:lvlJc w:val="left"/>
      <w:pPr>
        <w:ind w:left="3448" w:hanging="361"/>
      </w:pPr>
      <w:rPr>
        <w:u w:val="none"/>
      </w:rPr>
    </w:lvl>
    <w:lvl w:ilvl="4">
      <w:start w:val="0"/>
      <w:numFmt w:val="bullet"/>
      <w:lvlText w:val="•"/>
      <w:lvlJc w:val="left"/>
      <w:pPr>
        <w:ind w:left="4312" w:hanging="361.00000000000045"/>
      </w:pPr>
      <w:rPr>
        <w:u w:val="none"/>
      </w:rPr>
    </w:lvl>
    <w:lvl w:ilvl="5">
      <w:start w:val="0"/>
      <w:numFmt w:val="bullet"/>
      <w:lvlText w:val="•"/>
      <w:lvlJc w:val="left"/>
      <w:pPr>
        <w:ind w:left="5176" w:hanging="361"/>
      </w:pPr>
      <w:rPr>
        <w:u w:val="none"/>
      </w:rPr>
    </w:lvl>
    <w:lvl w:ilvl="6">
      <w:start w:val="0"/>
      <w:numFmt w:val="bullet"/>
      <w:lvlText w:val="•"/>
      <w:lvlJc w:val="left"/>
      <w:pPr>
        <w:ind w:left="6040" w:hanging="361"/>
      </w:pPr>
      <w:rPr>
        <w:u w:val="none"/>
      </w:rPr>
    </w:lvl>
    <w:lvl w:ilvl="7">
      <w:start w:val="0"/>
      <w:numFmt w:val="bullet"/>
      <w:lvlText w:val="•"/>
      <w:lvlJc w:val="left"/>
      <w:pPr>
        <w:ind w:left="6904" w:hanging="361"/>
      </w:pPr>
      <w:rPr>
        <w:u w:val="none"/>
      </w:rPr>
    </w:lvl>
    <w:lvl w:ilvl="8">
      <w:start w:val="0"/>
      <w:numFmt w:val="bullet"/>
      <w:lvlText w:val="•"/>
      <w:lvlJc w:val="left"/>
      <w:pPr>
        <w:ind w:left="7768" w:hanging="361.0000000000009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13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10.png"/><Relationship Id="rId14" Type="http://schemas.openxmlformats.org/officeDocument/2006/relationships/image" Target="media/image2.png"/><Relationship Id="rId17" Type="http://schemas.openxmlformats.org/officeDocument/2006/relationships/image" Target="media/image7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image" Target="media/image3.png"/><Relationship Id="rId18" Type="http://schemas.openxmlformats.org/officeDocument/2006/relationships/image" Target="media/image11.png"/><Relationship Id="rId7" Type="http://schemas.openxmlformats.org/officeDocument/2006/relationships/image" Target="media/image14.png"/><Relationship Id="rId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