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UNIVERSIDAD NACIONAL DE SAN AGUSTÍN DE AREQUIPA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FACULTAD DE INGENIERÍA DE PRODUCCIÓN Y SERVICIOS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UNIDAD DE SEGUNDA ESPECIALIDAD</w:t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TÍTULO DE&lt;&lt;PROGRAMAS&gt;&gt;</w:t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AUTORIZACIÓN DE IMPRESIÓN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Señor: </w:t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&lt;&lt;NOMBRES&gt;&gt;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Cumpliendo con el Reglamento de Grados y Títulos, el jurado Acuerda APROBAR LA PUBLICACIÓN de dicha investigación para optar el TÍTULO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&lt;&lt;PROGRAMAS&gt;&gt;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&lt;&lt;FECHA DE CONFORMIDAD&gt;&gt;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titulado:</w:t>
        <w:br w:type="textWrapping"/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&lt;&lt;TESIS&gt;&gt;”.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NOMBRES Y APELLIDOS DEL JURADO</w:t>
        <w:tab/>
        <w:tab/>
        <w:tab/>
        <w:t xml:space="preserve">FIRMA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Presidente</w:t>
        <w:br w:type="textWrapping"/>
        <w:t xml:space="preserve">&lt;&lt;PRESIDENTE ETAPA 02&gt;&gt;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Integrante</w:t>
        <w:br w:type="textWrapping"/>
        <w:t xml:space="preserve">&lt;&lt;ASESOR&gt;&gt;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Secretario</w:t>
        <w:br w:type="textWrapping"/>
        <w:t xml:space="preserve">&lt;&lt;SECRETARIO ETAPA 02&gt;&gt;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ind w:left="72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4972" w:hanging="1286.9606299212603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   Arequipa, &lt;&lt;FECHA DE CONFORMIDAD&gt;&gt;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19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