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Glossário</w:t>
      </w:r>
    </w:p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950"/>
        <w:gridCol w:w="6300"/>
      </w:tblGrid>
      <w:tr w:rsidR="00181C32" w:rsidTr="00D90562">
        <w:trPr>
          <w:trHeight w:val="540"/>
        </w:trPr>
        <w:tc>
          <w:tcPr>
            <w:tcW w:w="440" w:type="dxa"/>
          </w:tcPr>
          <w:p w:rsidR="00181C32" w:rsidRDefault="00181C32" w:rsidP="00D90562">
            <w:pPr>
              <w:jc w:val="both"/>
            </w:pPr>
            <w:r>
              <w:t>01</w:t>
            </w:r>
          </w:p>
        </w:tc>
        <w:tc>
          <w:tcPr>
            <w:tcW w:w="3950" w:type="dxa"/>
          </w:tcPr>
          <w:p w:rsidR="00181C32" w:rsidRDefault="00181C32" w:rsidP="00D90562">
            <w:pPr>
              <w:jc w:val="both"/>
            </w:pPr>
            <w:r>
              <w:t>O.S</w:t>
            </w:r>
          </w:p>
          <w:p w:rsidR="00181C32" w:rsidRDefault="00181C32" w:rsidP="00D90562">
            <w:pPr>
              <w:jc w:val="both"/>
            </w:pPr>
          </w:p>
        </w:tc>
        <w:tc>
          <w:tcPr>
            <w:tcW w:w="6300" w:type="dxa"/>
          </w:tcPr>
          <w:p w:rsidR="00181C32" w:rsidRDefault="00181C32" w:rsidP="00D90562">
            <w:pPr>
              <w:jc w:val="both"/>
            </w:pPr>
            <w:r>
              <w:t xml:space="preserve"> Ordem de serviço de cada produto.</w:t>
            </w:r>
          </w:p>
        </w:tc>
      </w:tr>
    </w:tbl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950"/>
        <w:gridCol w:w="6300"/>
      </w:tblGrid>
      <w:tr w:rsidR="00181C32" w:rsidTr="00D90562">
        <w:trPr>
          <w:trHeight w:val="540"/>
        </w:trPr>
        <w:tc>
          <w:tcPr>
            <w:tcW w:w="440" w:type="dxa"/>
          </w:tcPr>
          <w:p w:rsidR="00181C32" w:rsidRDefault="00181C32" w:rsidP="00D90562">
            <w:pPr>
              <w:jc w:val="both"/>
            </w:pPr>
            <w:r>
              <w:t>02</w:t>
            </w:r>
          </w:p>
        </w:tc>
        <w:tc>
          <w:tcPr>
            <w:tcW w:w="3950" w:type="dxa"/>
          </w:tcPr>
          <w:p w:rsidR="00181C32" w:rsidRDefault="00181C32" w:rsidP="00D90562">
            <w:pPr>
              <w:jc w:val="both"/>
            </w:pPr>
            <w:r>
              <w:t xml:space="preserve"> </w:t>
            </w:r>
          </w:p>
          <w:p w:rsidR="00181C32" w:rsidRDefault="00181C32" w:rsidP="00D90562">
            <w:pPr>
              <w:jc w:val="both"/>
            </w:pPr>
            <w:r>
              <w:t xml:space="preserve"> Fluxo de trabalho</w:t>
            </w:r>
          </w:p>
        </w:tc>
        <w:tc>
          <w:tcPr>
            <w:tcW w:w="6300" w:type="dxa"/>
          </w:tcPr>
          <w:p w:rsidR="00181C32" w:rsidRDefault="00181C32" w:rsidP="00D90562">
            <w:pPr>
              <w:jc w:val="both"/>
            </w:pP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Sequência de passos necessários para se automatizar processos de negócio, de acordo com um conjunto de regras definidas.</w:t>
            </w:r>
          </w:p>
        </w:tc>
      </w:tr>
    </w:tbl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950"/>
        <w:gridCol w:w="6300"/>
      </w:tblGrid>
      <w:tr w:rsidR="00181C32" w:rsidTr="00D90562">
        <w:trPr>
          <w:trHeight w:val="540"/>
        </w:trPr>
        <w:tc>
          <w:tcPr>
            <w:tcW w:w="440" w:type="dxa"/>
          </w:tcPr>
          <w:p w:rsidR="00181C32" w:rsidRDefault="00181C32" w:rsidP="00D90562">
            <w:pPr>
              <w:jc w:val="both"/>
            </w:pPr>
            <w:r>
              <w:t>03</w:t>
            </w:r>
          </w:p>
        </w:tc>
        <w:tc>
          <w:tcPr>
            <w:tcW w:w="3950" w:type="dxa"/>
          </w:tcPr>
          <w:p w:rsidR="00181C32" w:rsidRDefault="00181C32" w:rsidP="00D90562">
            <w:pPr>
              <w:jc w:val="both"/>
            </w:pPr>
          </w:p>
          <w:p w:rsidR="00181C32" w:rsidRDefault="00181C32" w:rsidP="00D90562">
            <w:pPr>
              <w:jc w:val="both"/>
            </w:pPr>
            <w:r>
              <w:t>Nuvem</w:t>
            </w:r>
          </w:p>
        </w:tc>
        <w:tc>
          <w:tcPr>
            <w:tcW w:w="6300" w:type="dxa"/>
          </w:tcPr>
          <w:p w:rsidR="00181C32" w:rsidRDefault="00181C32" w:rsidP="00D90562">
            <w:pPr>
              <w:jc w:val="both"/>
            </w:pPr>
            <w:r>
              <w:rPr>
                <w:rFonts w:ascii="Arial" w:eastAsia="Arial" w:hAnsi="Arial" w:cs="Arial"/>
                <w:color w:val="323232"/>
                <w:sz w:val="24"/>
                <w:szCs w:val="24"/>
                <w:highlight w:val="white"/>
              </w:rPr>
              <w:t>Armazenamento em bloco e de arquivo com opções de servidores e backup em massa e uma seleção de abordagens de armazenamento de objeto público</w:t>
            </w:r>
          </w:p>
        </w:tc>
      </w:tr>
    </w:tbl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  <w:color w:val="757575"/>
          <w:highlight w:val="white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950"/>
        <w:gridCol w:w="6300"/>
      </w:tblGrid>
      <w:tr w:rsidR="00181C32" w:rsidTr="00D90562">
        <w:trPr>
          <w:trHeight w:val="540"/>
        </w:trPr>
        <w:tc>
          <w:tcPr>
            <w:tcW w:w="440" w:type="dxa"/>
          </w:tcPr>
          <w:p w:rsidR="00181C32" w:rsidRDefault="00181C32" w:rsidP="00D90562">
            <w:pPr>
              <w:jc w:val="both"/>
            </w:pPr>
            <w:r>
              <w:t>04</w:t>
            </w:r>
          </w:p>
        </w:tc>
        <w:tc>
          <w:tcPr>
            <w:tcW w:w="3950" w:type="dxa"/>
          </w:tcPr>
          <w:p w:rsidR="00181C32" w:rsidRDefault="00181C32" w:rsidP="00D90562">
            <w:pPr>
              <w:jc w:val="both"/>
            </w:pPr>
          </w:p>
          <w:p w:rsidR="00181C32" w:rsidRDefault="00181C32" w:rsidP="00D90562">
            <w:pPr>
              <w:jc w:val="both"/>
            </w:pPr>
            <w:proofErr w:type="spellStart"/>
            <w:r>
              <w:t>PagSeguro</w:t>
            </w:r>
            <w:proofErr w:type="spellEnd"/>
          </w:p>
        </w:tc>
        <w:tc>
          <w:tcPr>
            <w:tcW w:w="6300" w:type="dxa"/>
          </w:tcPr>
          <w:p w:rsidR="00181C32" w:rsidRDefault="00181C32" w:rsidP="00D90562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222222"/>
                <w:highlight w:val="white"/>
              </w:rPr>
              <w:t>PagSeguro</w:t>
            </w:r>
            <w:proofErr w:type="spellEnd"/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é uma empresa brasileira que atua como meio de pagamento eletrônico, sendo uma das responsáveis pela captura, transmissão e liquidação financeira de transações com cartões de crédito</w:t>
            </w:r>
          </w:p>
        </w:tc>
      </w:tr>
    </w:tbl>
    <w:p w:rsidR="00181C32" w:rsidRDefault="00181C32" w:rsidP="00181C3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950"/>
        <w:gridCol w:w="6300"/>
      </w:tblGrid>
      <w:tr w:rsidR="00181C32" w:rsidTr="00D90562">
        <w:trPr>
          <w:trHeight w:val="540"/>
        </w:trPr>
        <w:tc>
          <w:tcPr>
            <w:tcW w:w="440" w:type="dxa"/>
          </w:tcPr>
          <w:p w:rsidR="00181C32" w:rsidRDefault="00181C32" w:rsidP="00D90562">
            <w:pPr>
              <w:jc w:val="both"/>
            </w:pPr>
            <w:r>
              <w:t>05</w:t>
            </w:r>
          </w:p>
        </w:tc>
        <w:tc>
          <w:tcPr>
            <w:tcW w:w="3950" w:type="dxa"/>
          </w:tcPr>
          <w:p w:rsidR="00181C32" w:rsidRDefault="00181C32" w:rsidP="00D90562">
            <w:pPr>
              <w:jc w:val="both"/>
            </w:pPr>
          </w:p>
          <w:p w:rsidR="00181C32" w:rsidRDefault="00181C32" w:rsidP="00D90562">
            <w:pPr>
              <w:jc w:val="both"/>
            </w:pPr>
            <w:r>
              <w:t>SLA</w:t>
            </w:r>
          </w:p>
        </w:tc>
        <w:tc>
          <w:tcPr>
            <w:tcW w:w="6300" w:type="dxa"/>
          </w:tcPr>
          <w:p w:rsidR="00181C32" w:rsidRDefault="00181C32" w:rsidP="00D90562">
            <w:pPr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highlight w:val="white"/>
              </w:rPr>
              <w:t>“ Service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Level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Agreement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“ou Acordo de Nível de Serviço, é um acordo em que empresa e cliente falam a mesma língua em quesitos de prestação de serviço.</w:t>
            </w:r>
          </w:p>
        </w:tc>
      </w:tr>
    </w:tbl>
    <w:p w:rsidR="00957DCF" w:rsidRDefault="00181C32">
      <w:bookmarkStart w:id="0" w:name="_GoBack"/>
      <w:bookmarkEnd w:id="0"/>
    </w:p>
    <w:sectPr w:rsidR="00957DCF" w:rsidSect="00181C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32"/>
    <w:rsid w:val="00181C32"/>
    <w:rsid w:val="008C4674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B98D2-7FC0-43A0-B24E-7313382C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C32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 Toffoli</dc:creator>
  <cp:keywords/>
  <dc:description/>
  <cp:lastModifiedBy>Guilherme Ribeiro Toffoli</cp:lastModifiedBy>
  <cp:revision>1</cp:revision>
  <dcterms:created xsi:type="dcterms:W3CDTF">2018-10-23T13:55:00Z</dcterms:created>
  <dcterms:modified xsi:type="dcterms:W3CDTF">2018-10-23T13:56:00Z</dcterms:modified>
</cp:coreProperties>
</file>