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CASO DE USO DE NEGÓCIO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obs.: Pedir para o Gilberto fornecer o formulário de termos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9"/>
        <w:tblGridChange w:id="0">
          <w:tblGrid>
            <w:gridCol w:w="10769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  <w:t xml:space="preserve"> A combinar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Autorizar uso de voz do doador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Gatilho:</w:t>
            </w:r>
            <w:r w:rsidDel="00000000" w:rsidR="00000000" w:rsidRPr="00000000">
              <w:rPr>
                <w:rtl w:val="0"/>
              </w:rPr>
              <w:t xml:space="preserve"> Formulário de Termos de Doação de voz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  <w:t xml:space="preserve"> Não se aplica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Stakeholder(s) ativo(s):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do Negócio: Doador de voz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Trabalhadores do Negócio: EdiPUCRS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Stakeholder(s) interessado(s):</w:t>
            </w:r>
            <w:r w:rsidDel="00000000" w:rsidR="00000000" w:rsidRPr="00000000">
              <w:rPr>
                <w:rtl w:val="0"/>
              </w:rPr>
              <w:t xml:space="preserve"> Leitores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  <w:t xml:space="preserve"> Envio do Termo de Doação de voz concluído com sucesso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9"/>
        <w:tblGridChange w:id="0">
          <w:tblGrid>
            <w:gridCol w:w="10769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SEQUÊNCIA PADRÃO (CENÁRIO DE SUCESSO PRINCIPAL)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9900"/>
        <w:tblGridChange w:id="0">
          <w:tblGrid>
            <w:gridCol w:w="855"/>
            <w:gridCol w:w="9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Seção Principal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Doador de voz aceita os Termos de Doação de voz e submente a EdiPUCRS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&lt;&lt;extend&gt;&gt; Selecionar Bloco de Leitura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Subseção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9"/>
        <w:tblGridChange w:id="0">
          <w:tblGrid>
            <w:gridCol w:w="10769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SEQUÊNCIAS ALTERNATIVAS OU DE EXCEÇÕES (EXTENSÕES)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9480"/>
        <w:tblGridChange w:id="0">
          <w:tblGrid>
            <w:gridCol w:w="1290"/>
            <w:gridCol w:w="9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Doador de voz não aceita o Termo de Doação de voz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01a1 Operação encerrada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70" w:right="5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