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304"/>
        <w:gridCol w:w="1304"/>
        <w:gridCol w:w="1304"/>
        <w:gridCol w:w="1304"/>
        <w:gridCol w:w="964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188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CH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69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80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VP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39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Street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Paved/semi-paved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59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99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73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21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Source of 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Water pipes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Tank truck/other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81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roadside channels/ditches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129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25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59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dumpyards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92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vacant 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87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101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Proximity to water bodies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117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67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39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Less than 50m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28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Permeable house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171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73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Impermeable house 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71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History of floodings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139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68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Floodings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45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Area reached for the flood (past 30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53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Front or backyard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Time taken for the water to recede (past 30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Weeks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 (20.0%)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2025-10-30T13:26:53Z</dcterms:modified>
  <cp:category/>
</cp:coreProperties>
</file>