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1C2E" w:sz="12" w:space="6"/>
        </w:pBdr>
        <w:spacing w:after="160" w:before="0"/>
        <w:jc w:val="left"/>
      </w:pPr>
      <w:r>
        <w:rPr>
          <w:rFonts w:ascii="Calibri" w:cs="Calibri" w:eastAsia="Calibri" w:hAnsi="Calibri"/>
          <w:b/>
          <w:bCs/>
          <w:color w:val="1C1C2E"/>
          <w:sz w:val="36"/>
          <w:szCs w:val="36"/>
        </w:rPr>
        <w:t xml:space="preserve">POP — Armazenamento de Material Processado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C1C2E"/>
          <w:sz w:val="22"/>
          <w:szCs w:val="22"/>
        </w:rPr>
        <w:t xml:space="preserve">Indicação do Procedimento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Nome do Consultório / Clínica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Responsável Técnico (RT)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CNPJ / CPF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CRO do RT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Endereço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Cidade / Estado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Data de elaboração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___/___/______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Data de revisão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___/___/______</w:t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1. Objetivo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>Definir as condições corretas de armazenamento dos instrumentais esterilizados e os critérios de validade da embalagem, garantindo a manutenção da esterilidade até o uso clínico.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2. Campo de Aplicação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>Aplica-se a todos os instrumentais esterilizados em autoclave e armazenados no estabelecimento antes do uso clínico.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3. Definições e Abreviações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Material processado: instrumental que passou por limpeza, embalagem e esterilização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Validade da embalagem: período em que a esterilidade é garantida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Reprocessamento: reinício do ciclo de um material cuja esterilidade foi comprometida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Evento-relacionado: validade depende da integridade da embalagem, não apenas do tempo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4. Referências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RDC ANVISA 1002/2025 — Arts. 102, 103 e 104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ABNT NBR ISO 11607 — Embalagens para dispositivos médicos esterilizados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5. Responsabilidades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RT: definir e documentar a política de validade das embalagens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Responsável pelo processamento: armazenar corretamente e verificar integridade antes do uso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Profissional clínico: verificar integridade da embalagem antes de abrir no atendimento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6. Materiais e Equipamentos Necessários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Armário ou gaveta específicos para material processado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Etiquetas de identificação (data, lote, ciclo)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Planilha de controle de esterilização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7. Procedimento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7.1. Condições Obrigatórias de Armazenamento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Local seco: umidade relativa do ar inferior a 65%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Local limpo: longe de pias, ralos e fontes de umidade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Local fechado: armário ou gaveta com porta — nunca em superfície aberta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Protegido de luz solar direta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Separado de materiais não processados e sujos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Organizado por data: FIFO (primeiro a entrar, primeiro a sair)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7.2. Política de Validade das Embalagens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Adotar o conceito de evento-relacionado: esterilidade mantida enquanto a embalagem estiver íntegra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Prazo máximo institucional recomendado: 180 dias para embalagem dupla em papel grau cirúrgico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Registrar prazo máximo adotado na SDBPF e revisar anualmente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Identificar cada embalagem com: data, número do ciclo e prazo máximo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7.3. Verificação Antes do Uso Clínico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Verificar integridade: ausência de rasgos, furos, umidade ou amassados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Verificar a data: embalagem dentro do prazo definido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Verificar o indicador químico externo: mudança de cor esperada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Se qualquer critério não for atendido: reprocessar — nunca usar material comprometido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7.4. Critérios para Reprocessamento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Embalagem rasgada, furada ou aberta acidentalmente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Embalagem úmida ou com sinais de condensação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Data de validade vencida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Indicador químico sem mudança de cor esperada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Qualquer dúvida sobre a integridade: reprocessar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8. Ações em Caso de Não Conformidade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Material com embalagem comprometida: reprocessar imediatamente — nunca usar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Armário de armazenamento úmido: identificar causa, secar e reorganizar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Material sem identificação: reprocessar por precaução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9. Registros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Planilha de controle de esterilização (data, ciclo, lote)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Política de validade de embalagens assinada pelo 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Registro de materiais reprocessados por embalagem comprometida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POP ELABORADO POR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POP REVISADO POR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DATA DE APROVAÇÃO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Nome:
Assinatura:
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Nome:
Assinatura:
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C1C2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2026-06-02T14:35:45.138Z</dcterms:created>
  <dcterms:modified xsi:type="dcterms:W3CDTF">2026-06-02T14:35:45.138Z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