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714.0" w:type="dxa"/>
        <w:tblLayout w:type="fixed"/>
        <w:tblLook w:val="0400"/>
      </w:tblPr>
      <w:tblGrid>
        <w:gridCol w:w="3060"/>
        <w:gridCol w:w="7410"/>
        <w:tblGridChange w:id="0">
          <w:tblGrid>
            <w:gridCol w:w="3060"/>
            <w:gridCol w:w="741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Objetivo: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40" w:line="276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Estabelecer diretrizes para o descarte adequado de lixo e materiais, garantindo a segurança dos profissionais, pacientes e do meio ambiente, além de cumprir com as regulamentações sanitárias e ambientais.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Responsáveis: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140" w:line="276" w:lineRule="auto"/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Todo o pessoal envolvido na geração, manuseio e descarte de resíduos, incluindo equipe de limpeza, manutenção, profissionais de saúde e outros colaboradores.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Materiais e Equipamentos Necessários: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Sacos de lixo coloridos (preto, vermelho, branco, azul, amarelo, verde, marrom) conforme o tipo de resíduo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Lixeiras e contentores com tampas e identificação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Luvas de borracha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Máscara facial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Avental impermeável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Óculos de proteção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Carrinho de transporte de resíduos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Desinfetante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Etiquetas de identificação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Fita adesiva para vedação de sacos de lixo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Formulários de registro de descarte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Procedimento: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Classificação e Separação dos Resíduos: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1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Comuns (Lixo Doméstico):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7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sacos de lixo pretos.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resíduos de varrição, restos de alimentos não contaminados, papéis não recicláveis, entre outros.</w:t>
            </w:r>
          </w:p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Recicláveis: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8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sacos de lixo azuis.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8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papéis, plásticos, metais e vidros limpos e secos.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Separar conforme as categorias de reciclagem.</w:t>
            </w:r>
          </w:p>
          <w:p w:rsidR="00000000" w:rsidDel="00000000" w:rsidP="00000000" w:rsidRDefault="00000000" w:rsidRPr="00000000" w14:paraId="00000022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Biológicos (Lixo Infectante):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9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sacos de lixo vermelhos.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9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materiais contaminados com sangue ou outros fluidos corporais, como gazes, luvas, aventais descartáveis, etc.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Usar contentores rígidos e etiquetados para perfurocortantes (agulhas, bisturis).</w:t>
            </w:r>
          </w:p>
          <w:p w:rsidR="00000000" w:rsidDel="00000000" w:rsidP="00000000" w:rsidRDefault="00000000" w:rsidRPr="00000000" w14:paraId="00000026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Químicos: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sacos de lixo brancos.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produtos químicos e medicamentos vencidos ou contaminados.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Seguir orientações específicas para cada tipo de resíduo químico.</w:t>
            </w:r>
          </w:p>
          <w:p w:rsidR="00000000" w:rsidDel="00000000" w:rsidP="00000000" w:rsidRDefault="00000000" w:rsidRPr="00000000" w14:paraId="0000002A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Radioativos: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contentores específicos conforme regulamentação.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Seguir normas de segurança para manuseio e descarte.</w:t>
            </w:r>
          </w:p>
          <w:p w:rsidR="00000000" w:rsidDel="00000000" w:rsidP="00000000" w:rsidRDefault="00000000" w:rsidRPr="00000000" w14:paraId="0000002D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Orgânicos: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sacos de lixo verdes.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restos de alimentos e resíduos de jardinagem.</w:t>
            </w:r>
          </w:p>
          <w:p w:rsidR="00000000" w:rsidDel="00000000" w:rsidP="00000000" w:rsidRDefault="00000000" w:rsidRPr="00000000" w14:paraId="00000030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de Construção: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Utilizar contentores específicos.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Inclui entulho, madeira, metais de construção, etc.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 Coleta e Transporte Interno dos Resíduos: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hd w:fill="ffffff" w:val="clear"/>
              <w:spacing w:after="1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Usar luvas, máscara e avental durante a coleta e transporte dos resíduos.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Fechar os sacos de lixo quando estiverem cheios em até dois terços de sua capacidade.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Vedação segura dos sacos de lixo com fita adesiva.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Identificar o tipo de resíduo no saco de lixo com etiquetas.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Transportar os sacos de lixo em carrinhos específicos para a área de armazenamento temporário.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Evitar o contato dos sacos com o corpo durante o transporte.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Desinfetar os carrinhos de transporte após o uso.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 Armazenamento Temporário: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7"/>
              </w:numPr>
              <w:shd w:fill="ffffff" w:val="clear"/>
              <w:spacing w:after="1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Armazenar os resíduos em local adequado e identificado, afastado de áreas de atendimento e circulação de pessoas.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Manter o local de armazenamento limpo, seco e ventilado.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Segregar resíduos conforme o tipo para evitar contaminação cruzada.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Não acumular resíduos por períodos prolongados.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 Descarte Final: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Comuns: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Coletados pelo serviço de coleta urbana regular.</w:t>
            </w:r>
          </w:p>
          <w:p w:rsidR="00000000" w:rsidDel="00000000" w:rsidP="00000000" w:rsidRDefault="00000000" w:rsidRPr="00000000" w14:paraId="00000046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Recicláveis: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Encaminhados para cooperativas ou empresas de reciclagem.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Manter registros de entrega e recebimento.</w:t>
            </w:r>
          </w:p>
          <w:p w:rsidR="00000000" w:rsidDel="00000000" w:rsidP="00000000" w:rsidRDefault="00000000" w:rsidRPr="00000000" w14:paraId="00000049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Biológicos e Perfurocortantes: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Contratar empresa especializada para a coleta, transporte e tratamento.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Manter registros do serviço contratado.</w:t>
            </w:r>
          </w:p>
          <w:p w:rsidR="00000000" w:rsidDel="00000000" w:rsidP="00000000" w:rsidRDefault="00000000" w:rsidRPr="00000000" w14:paraId="0000004C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Químicos: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Contratar empresa especializada para a coleta e tratamento.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Manter registros do serviço contratado.</w:t>
            </w:r>
          </w:p>
          <w:p w:rsidR="00000000" w:rsidDel="00000000" w:rsidP="00000000" w:rsidRDefault="00000000" w:rsidRPr="00000000" w14:paraId="0000004F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Radioativos: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3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Seguir regulamentações específicas e contratar empresa especializada.</w:t>
            </w:r>
          </w:p>
          <w:p w:rsidR="00000000" w:rsidDel="00000000" w:rsidP="00000000" w:rsidRDefault="00000000" w:rsidRPr="00000000" w14:paraId="00000051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Orgânicos: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tabs>
                <w:tab w:val="left" w:leader="none" w:pos="0"/>
              </w:tabs>
              <w:spacing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Encaminhados para compostagem, se aplicável.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5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Seguir regulamentações locais.</w:t>
            </w:r>
          </w:p>
          <w:p w:rsidR="00000000" w:rsidDel="00000000" w:rsidP="00000000" w:rsidRDefault="00000000" w:rsidRPr="00000000" w14:paraId="00000054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Resíduos de Construção: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Coletados por empresas especializadas ou serviços públicos de coleta de entulho.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 Registro e Documentação: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hd w:fill="ffffff" w:val="clear"/>
              <w:spacing w:after="1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Manter registros detalhados de todos os resíduos gerados, incluindo tipo, quantidade, data de descarte e destino final.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Manter contratos e documentos de empresas responsáveis pelo tratamento e descarte final dos resíduos.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Treinamento e Capacitação: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8"/>
              </w:numPr>
              <w:shd w:fill="ffffff" w:val="clear"/>
              <w:spacing w:after="14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treinamentos regulares para todos os colaboradores sobre o manuseio correto, segregação e descarte de resíduos.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Atualizar os treinamentos conforme mudanças nas regulamentações ou procedimentos internos.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Revisão do POP: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after="1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POP deve ser revisado anualmente ou conforme necessário para incorporar novas práticas, regulamentações ou melhorias no processo de descarte de resíduos.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869.0" w:type="dxa"/>
      <w:jc w:val="left"/>
      <w:tblInd w:w="-714.0" w:type="dxa"/>
      <w:tblLayout w:type="fixed"/>
      <w:tblLook w:val="0400"/>
    </w:tblPr>
    <w:tblGrid>
      <w:gridCol w:w="2415"/>
      <w:gridCol w:w="7454"/>
      <w:tblGridChange w:id="0">
        <w:tblGrid>
          <w:gridCol w:w="2415"/>
          <w:gridCol w:w="745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CONTROLE DE PRAGAS / DEDETIZAÇÃO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425.0" w:type="dxa"/>
      <w:jc w:val="left"/>
      <w:tblInd w:w="-714.0" w:type="dxa"/>
      <w:tblLayout w:type="fixed"/>
      <w:tblLook w:val="0400"/>
    </w:tblPr>
    <w:tblGrid>
      <w:gridCol w:w="2250"/>
      <w:gridCol w:w="4095"/>
      <w:gridCol w:w="4080"/>
      <w:tblGridChange w:id="0">
        <w:tblGrid>
          <w:gridCol w:w="2250"/>
          <w:gridCol w:w="4095"/>
          <w:gridCol w:w="408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F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DESCARTE DE LIXOS E MATERIAIS 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2.97851562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5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869.0" w:type="dxa"/>
      <w:jc w:val="left"/>
      <w:tblInd w:w="-714.0" w:type="dxa"/>
      <w:tblLayout w:type="fixed"/>
      <w:tblLook w:val="0400"/>
    </w:tblPr>
    <w:tblGrid>
      <w:gridCol w:w="2415"/>
      <w:gridCol w:w="7454"/>
      <w:tblGridChange w:id="0">
        <w:tblGrid>
          <w:gridCol w:w="2415"/>
          <w:gridCol w:w="745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E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DESCARTE DE LIXOS E MATERIAIS 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ind w:left="3600" w:hanging="360"/>
      </w:pPr>
      <w:rPr>
        <w:b w:val="0"/>
        <w:bCs w:val="0"/>
      </w:rPr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ind w:left="3600" w:hanging="360"/>
      </w:pPr>
      <w:rPr>
        <w:b w:val="0"/>
        <w:bCs w:val="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ind w:left="3600" w:hanging="360"/>
      </w:pPr>
      <w:rPr>
        <w:b w:val="0"/>
        <w:bCs w:val="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216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ind w:left="2520" w:hanging="36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2880" w:hanging="360"/>
      </w:pPr>
      <w:rPr>
        <w:b w:val="0"/>
        <w:bCs w:val="0"/>
      </w:rPr>
    </w:lvl>
    <w:lvl w:ilvl="7">
      <w:start w:val="1"/>
      <w:numFmt w:val="decimal"/>
      <w:lvlText w:val="%8."/>
      <w:lvlJc w:val="left"/>
      <w:pPr>
        <w:ind w:left="3240" w:hanging="360"/>
      </w:pPr>
      <w:rPr>
        <w:b w:val="0"/>
        <w:bCs w:val="0"/>
      </w:rPr>
    </w:lvl>
    <w:lvl w:ilvl="8">
      <w:start w:val="1"/>
      <w:numFmt w:val="decimal"/>
      <w:lvlText w:val="%9."/>
      <w:lvlJc w:val="left"/>
      <w:pPr>
        <w:ind w:left="3600" w:hanging="360"/>
      </w:pPr>
      <w:rPr>
        <w:b w:val="0"/>
        <w:bCs w:val="0"/>
      </w:rPr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164ED"/>
    <w:pPr>
      <w:widowControl w:val="1"/>
      <w:suppressAutoHyphens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4164ED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C35A79"/>
    <w:rPr>
      <w:rFonts w:ascii="Times New Roman" w:cs="Times New Roman" w:eastAsia="Times New Roman" w:hAnsi="Times New Roman"/>
      <w:sz w:val="18"/>
      <w:szCs w:val="18"/>
      <w:lang w:eastAsia="da-DK" w:val="da-DK"/>
    </w:rPr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>
      <w:b w:val="0"/>
      <w:bCs w:val="0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LOnormal"/>
    <w:uiPriority w:val="34"/>
    <w:qFormat w:val="1"/>
    <w:rsid w:val="004164ED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"/>
    <w:uiPriority w:val="99"/>
    <w:unhideWhenUsed w:val="1"/>
    <w:qFormat w:val="1"/>
    <w:rsid w:val="004164ED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LOnormal"/>
    <w:link w:val="Cabealho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"/>
    <w:link w:val="Rodap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BalloonText">
    <w:name w:val="Balloon Text"/>
    <w:basedOn w:val="LOnormal"/>
    <w:link w:val="TextodebaloChar"/>
    <w:uiPriority w:val="99"/>
    <w:semiHidden w:val="1"/>
    <w:unhideWhenUsed w:val="1"/>
    <w:qFormat w:val="1"/>
    <w:rsid w:val="00C35A79"/>
    <w:pPr/>
    <w:rPr>
      <w:rFonts w:ascii="Times New Roman" w:cs="Times New Roman" w:hAnsi="Times New Roman"/>
      <w:sz w:val="18"/>
      <w:szCs w:val="18"/>
    </w:rPr>
  </w:style>
  <w:style w:type="paragraph" w:styleId="Subttulo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ontedodatabela">
    <w:name w:val="Conteúdo da tabela"/>
    <w:basedOn w:val="Normal"/>
    <w:qFormat w:val="1"/>
    <w:pPr>
      <w:widowControl w:val="0"/>
      <w:suppressLineNumbers w:val="1"/>
    </w:pPr>
    <w:rPr/>
  </w:style>
  <w:style w:type="paragraph" w:styleId="Ttulodetabela">
    <w:name w:val="Título de tabela"/>
    <w:basedOn w:val="Contedodatabela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4164ED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C35A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sca533tDOdE8Q0EhtYcO3lIgSg==">CgMxLjA4AHIhMXlBZDFMbUwtSDZXWGZTS21FdkpqTm5Nb3lkUHotcEgy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2021-08-18T17:12:00Z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