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70.0" w:type="dxa"/>
        <w:jc w:val="left"/>
        <w:tblInd w:w="-829.0" w:type="dxa"/>
        <w:tblLayout w:type="fixed"/>
        <w:tblLook w:val="0400"/>
      </w:tblPr>
      <w:tblGrid>
        <w:gridCol w:w="2665"/>
        <w:gridCol w:w="7205"/>
        <w:tblGridChange w:id="0">
          <w:tblGrid>
            <w:gridCol w:w="2665"/>
            <w:gridCol w:w="7205"/>
          </w:tblGrid>
        </w:tblGridChange>
      </w:tblGrid>
      <w:tr>
        <w:trPr>
          <w:cantSplit w:val="0"/>
          <w:trHeight w:val="397" w:hRule="atLeast"/>
          <w:tblHeader w:val="1"/>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Indicação do Procedimento</w:t>
            </w:r>
            <w:r w:rsidDel="00000000" w:rsidR="00000000" w:rsidRPr="00000000">
              <w:rPr>
                <w:rtl w:val="0"/>
              </w:rPr>
            </w:r>
          </w:p>
        </w:tc>
      </w:tr>
      <w:tr>
        <w:trPr>
          <w:cantSplit w:val="0"/>
          <w:trHeight w:val="397" w:hRule="atLeast"/>
          <w:tblHeader w:val="1"/>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widowControl w:val="0"/>
              <w:spacing w:line="276" w:lineRule="auto"/>
              <w:rPr>
                <w:b w:val="1"/>
                <w:bCs w:val="1"/>
              </w:rPr>
            </w:pPr>
            <w:r w:rsidDel="00000000" w:rsidR="00000000" w:rsidRPr="00000000">
              <w:rPr>
                <w:b w:val="1"/>
                <w:bCs w:val="1"/>
                <w:rtl w:val="0"/>
              </w:rPr>
              <w:t xml:space="preserve">1. Objetivo:</w:t>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Estabelecer diretrizes claras e detalhadas para a resposta imediata e eficaz em caso de acidente com material biológico, com o intuito de minimizar riscos de contaminação e garantir a segurança do colaborador e do paciente. O acidente com material biológico envolve qualquer incidente em que um indivíduo, especialmente um profissional de saúde, entre em contato com sangue, secreções ou outros fluidos corporais potencialmente contaminados. Esses incidentes podem ocorrer por meio de perfurações com agulhas, cortes com instrumentos contaminados, ou exposição de mucosas e pele não íntegra. Este POP tem como objetivo assegurar que todas as medidas preventivas e de resposta sejam adotadas para evitar a transmissão de doenças infecciosas e para oferecer o suporte necessário ao colaborador acidentado.</w:t>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Responsáveis:</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procedimento deve ser seguido por todos os colaboradores que atuam em áreas de risco biológico, como profissionais de saúde, técnicos de laboratório, pessoal de limpeza e demais envolvidos em atividades que possam resultar em exposição a materiais biológicos. O responsável pelo setor de saúde ocupacional e segurança do trabalho também deve ser envolvido imediatamente.</w:t>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Materiais e Equipamentos Necessários:</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Kit de primeiros socorros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Sabonete antisséptico</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Soluções antissépticas (ex.: clorexidina)</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Água corrente</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Luvas descartáveis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Avental de proteção</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Fichas de notificação de acidentes de trabalho</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Ficha de registro de acidente com material biológico</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Contatos de emergência (serviço de saúde, hospital de referência)</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Medicamentos profiláticos, se indicados (ex.: antirretrovirais)</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Caixa para descarte de perfurocortantes</w:t>
            </w:r>
          </w:p>
          <w:p w:rsidR="00000000" w:rsidDel="00000000" w:rsidP="00000000" w:rsidRDefault="00000000" w:rsidRPr="00000000" w14:paraId="00000017">
            <w:pPr>
              <w:widowControl w:val="0"/>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Selantes para curativos estéreis</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Procedimento:</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Ação Imediata em Caso de Acidente:</w:t>
            </w:r>
            <w:r w:rsidDel="00000000" w:rsidR="00000000" w:rsidRPr="00000000">
              <w:rPr>
                <w:rtl w:val="0"/>
              </w:rPr>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Interromper a atividade imediatamente</w:t>
            </w:r>
            <w:r w:rsidDel="00000000" w:rsidR="00000000" w:rsidRPr="00000000">
              <w:rPr>
                <w:rFonts w:ascii="Times New Roman" w:cs="Times New Roman" w:eastAsia="Times New Roman" w:hAnsi="Times New Roman"/>
                <w:sz w:val="24"/>
                <w:szCs w:val="24"/>
                <w:rtl w:val="0"/>
              </w:rPr>
              <w:t xml:space="preserve">: Caso ocorra um acidente, como perfuração com agulha ou exposição a sangue/fluidos corporais, o colaborador deve interromper a atividade imediatamente.</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Lavar o local exposto</w:t>
            </w:r>
            <w:r w:rsidDel="00000000" w:rsidR="00000000" w:rsidRPr="00000000">
              <w:rPr>
                <w:rFonts w:ascii="Times New Roman" w:cs="Times New Roman" w:eastAsia="Times New Roman" w:hAnsi="Times New Roman"/>
                <w:sz w:val="24"/>
                <w:szCs w:val="24"/>
                <w:rtl w:val="0"/>
              </w:rPr>
              <w:t xml:space="preserve">: Se o acidente envolver perfuração ou corte, lavar a área afetada com água corrente e sabonete antisséptico por no mínimo 10 minutos. Se houver exposição de mucosas (olhos, boca), lavar abundantemente com água ou solução salina estéril.</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Não friccionar ou espremer o local do ferimento</w:t>
            </w:r>
            <w:r w:rsidDel="00000000" w:rsidR="00000000" w:rsidRPr="00000000">
              <w:rPr>
                <w:rFonts w:ascii="Times New Roman" w:cs="Times New Roman" w:eastAsia="Times New Roman" w:hAnsi="Times New Roman"/>
                <w:sz w:val="24"/>
                <w:szCs w:val="24"/>
                <w:rtl w:val="0"/>
              </w:rPr>
              <w:t xml:space="preserve">: Evitar friccionar ou espremer a área exposta, para não aumentar a área de contaminação.</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Aplicar solução antisséptica</w:t>
            </w:r>
            <w:r w:rsidDel="00000000" w:rsidR="00000000" w:rsidRPr="00000000">
              <w:rPr>
                <w:rFonts w:ascii="Times New Roman" w:cs="Times New Roman" w:eastAsia="Times New Roman" w:hAnsi="Times New Roman"/>
                <w:sz w:val="24"/>
                <w:szCs w:val="24"/>
                <w:rtl w:val="0"/>
              </w:rPr>
              <w:t xml:space="preserve">: Após a lavagem, aplicar uma solução antisséptica apropriada (ex.: clorexidina) na área afetada.</w:t>
            </w:r>
          </w:p>
          <w:p w:rsidR="00000000" w:rsidDel="00000000" w:rsidP="00000000" w:rsidRDefault="00000000" w:rsidRPr="00000000" w14:paraId="00000020">
            <w:pPr>
              <w:widowControl w:val="0"/>
              <w:numPr>
                <w:ilvl w:val="0"/>
                <w:numId w:val="3"/>
              </w:numPr>
              <w:shd w:fill="ffffff" w:val="clear"/>
              <w:spacing w:line="276" w:lineRule="auto"/>
              <w:ind w:left="720" w:hanging="360"/>
              <w:jc w:val="both"/>
              <w:rPr>
                <w:sz w:val="23"/>
                <w:szCs w:val="23"/>
              </w:rPr>
            </w:pPr>
            <w:r w:rsidDel="00000000" w:rsidR="00000000" w:rsidRPr="00000000">
              <w:rPr>
                <w:rFonts w:ascii="Times New Roman" w:cs="Times New Roman" w:eastAsia="Times New Roman" w:hAnsi="Times New Roman"/>
                <w:b w:val="1"/>
                <w:bCs w:val="1"/>
                <w:sz w:val="24"/>
                <w:szCs w:val="24"/>
                <w:rtl w:val="0"/>
              </w:rPr>
              <w:t xml:space="preserve">Comunicação imediata</w:t>
            </w:r>
            <w:r w:rsidDel="00000000" w:rsidR="00000000" w:rsidRPr="00000000">
              <w:rPr>
                <w:rFonts w:ascii="Times New Roman" w:cs="Times New Roman" w:eastAsia="Times New Roman" w:hAnsi="Times New Roman"/>
                <w:sz w:val="24"/>
                <w:szCs w:val="24"/>
                <w:rtl w:val="0"/>
              </w:rPr>
              <w:t xml:space="preserve">: Informar o acidente imediatamente ao superior hierárquico ou ao responsável pelo setor de saúde ocupacional e segurança do trabalho.</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Avaliação e Notificação:</w:t>
            </w:r>
            <w:r w:rsidDel="00000000" w:rsidR="00000000" w:rsidRPr="00000000">
              <w:rPr>
                <w:rtl w:val="0"/>
              </w:rPr>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Avaliação médica imediata</w:t>
            </w:r>
            <w:r w:rsidDel="00000000" w:rsidR="00000000" w:rsidRPr="00000000">
              <w:rPr>
                <w:rFonts w:ascii="Times New Roman" w:cs="Times New Roman" w:eastAsia="Times New Roman" w:hAnsi="Times New Roman"/>
                <w:sz w:val="24"/>
                <w:szCs w:val="24"/>
                <w:rtl w:val="0"/>
              </w:rPr>
              <w:t xml:space="preserve">: O colaborador deve ser encaminhado imediatamente para uma avaliação médica, de preferência em um serviço especializado em doenças infecciosas ou saúde ocupacional.</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do acidente</w:t>
            </w:r>
            <w:r w:rsidDel="00000000" w:rsidR="00000000" w:rsidRPr="00000000">
              <w:rPr>
                <w:rFonts w:ascii="Times New Roman" w:cs="Times New Roman" w:eastAsia="Times New Roman" w:hAnsi="Times New Roman"/>
                <w:sz w:val="24"/>
                <w:szCs w:val="24"/>
                <w:rtl w:val="0"/>
              </w:rPr>
              <w:t xml:space="preserve">: O acidente deve ser registrado em formulário específico (CAT - Comunicação de Acidente de Trabalho), detalhando as circunstâncias do acidente, o tipo de material biológico envolvido, e as medidas tomadas até o momento.</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Notificação ao SESMT</w:t>
            </w:r>
            <w:r w:rsidDel="00000000" w:rsidR="00000000" w:rsidRPr="00000000">
              <w:rPr>
                <w:rFonts w:ascii="Times New Roman" w:cs="Times New Roman" w:eastAsia="Times New Roman" w:hAnsi="Times New Roman"/>
                <w:sz w:val="24"/>
                <w:szCs w:val="24"/>
                <w:rtl w:val="0"/>
              </w:rPr>
              <w:t xml:space="preserve">: Informar o Serviço Especializado em Engenharia de Segurança e em Medicina do Trabalho (SESMT) sobre o acidente para acompanhamento e registro oficial.</w:t>
            </w:r>
          </w:p>
          <w:p w:rsidR="00000000" w:rsidDel="00000000" w:rsidP="00000000" w:rsidRDefault="00000000" w:rsidRPr="00000000" w14:paraId="00000026">
            <w:pPr>
              <w:widowControl w:val="0"/>
              <w:numPr>
                <w:ilvl w:val="0"/>
                <w:numId w:val="4"/>
              </w:numPr>
              <w:shd w:fill="ffffff" w:val="clear"/>
              <w:ind w:left="720" w:hanging="360"/>
              <w:rPr>
                <w:sz w:val="23"/>
                <w:szCs w:val="23"/>
              </w:rPr>
            </w:pPr>
            <w:r w:rsidDel="00000000" w:rsidR="00000000" w:rsidRPr="00000000">
              <w:rPr>
                <w:rFonts w:ascii="Times New Roman" w:cs="Times New Roman" w:eastAsia="Times New Roman" w:hAnsi="Times New Roman"/>
                <w:b w:val="1"/>
                <w:bCs w:val="1"/>
                <w:sz w:val="24"/>
                <w:szCs w:val="24"/>
                <w:rtl w:val="0"/>
              </w:rPr>
              <w:t xml:space="preserve">Acompanhamento psicológico</w:t>
            </w:r>
            <w:r w:rsidDel="00000000" w:rsidR="00000000" w:rsidRPr="00000000">
              <w:rPr>
                <w:rFonts w:ascii="Times New Roman" w:cs="Times New Roman" w:eastAsia="Times New Roman" w:hAnsi="Times New Roman"/>
                <w:sz w:val="24"/>
                <w:szCs w:val="24"/>
                <w:rtl w:val="0"/>
              </w:rPr>
              <w:t xml:space="preserve">: Oferecer suporte psicológico ao colaborador, especialmente em casos onde há risco de infecção por doenças graves (ex.: HIV, Hepatites).</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Profilaxia e Tratamento:</w:t>
            </w:r>
            <w:r w:rsidDel="00000000" w:rsidR="00000000" w:rsidRPr="00000000">
              <w:rPr>
                <w:rtl w:val="0"/>
              </w:rPr>
            </w:r>
          </w:p>
          <w:p w:rsidR="00000000" w:rsidDel="00000000" w:rsidP="00000000" w:rsidRDefault="00000000" w:rsidRPr="00000000" w14:paraId="00000029">
            <w:pPr>
              <w:numPr>
                <w:ilvl w:val="2"/>
                <w:numId w:val="5"/>
              </w:numPr>
              <w:ind w:left="639"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Profilaxia pós-exposição (PPE)</w:t>
            </w:r>
            <w:r w:rsidDel="00000000" w:rsidR="00000000" w:rsidRPr="00000000">
              <w:rPr>
                <w:rFonts w:ascii="Times New Roman" w:cs="Times New Roman" w:eastAsia="Times New Roman" w:hAnsi="Times New Roman"/>
                <w:sz w:val="24"/>
                <w:szCs w:val="24"/>
                <w:rtl w:val="0"/>
              </w:rPr>
              <w:t xml:space="preserve">: Se indicado, iniciar o tratamento profilático o mais rapidamente possível, preferencialmente dentro de 2 horas após o acidente. O protocolo de PPE varia de acordo com o risco de infecção e deve ser prescrito por um médico.</w:t>
            </w:r>
          </w:p>
          <w:p w:rsidR="00000000" w:rsidDel="00000000" w:rsidP="00000000" w:rsidRDefault="00000000" w:rsidRPr="00000000" w14:paraId="0000002A">
            <w:pPr>
              <w:numPr>
                <w:ilvl w:val="2"/>
                <w:numId w:val="5"/>
              </w:numPr>
              <w:ind w:left="639"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Exames laboratoriais iniciais</w:t>
            </w:r>
            <w:r w:rsidDel="00000000" w:rsidR="00000000" w:rsidRPr="00000000">
              <w:rPr>
                <w:rFonts w:ascii="Times New Roman" w:cs="Times New Roman" w:eastAsia="Times New Roman" w:hAnsi="Times New Roman"/>
                <w:sz w:val="24"/>
                <w:szCs w:val="24"/>
                <w:rtl w:val="0"/>
              </w:rPr>
              <w:t xml:space="preserve">: Realizar exames de sangue para verificar a situação sorológica do colaborador (ex.: HIV, Hepatite B e C), tanto imediatamente após o acidente quanto em intervalos recomendados (ex.: 30 dias, 3 meses, 6 meses).</w:t>
            </w:r>
          </w:p>
          <w:p w:rsidR="00000000" w:rsidDel="00000000" w:rsidP="00000000" w:rsidRDefault="00000000" w:rsidRPr="00000000" w14:paraId="0000002B">
            <w:pPr>
              <w:numPr>
                <w:ilvl w:val="2"/>
                <w:numId w:val="5"/>
              </w:numPr>
              <w:ind w:left="639"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Imunização</w:t>
            </w:r>
            <w:r w:rsidDel="00000000" w:rsidR="00000000" w:rsidRPr="00000000">
              <w:rPr>
                <w:rFonts w:ascii="Times New Roman" w:cs="Times New Roman" w:eastAsia="Times New Roman" w:hAnsi="Times New Roman"/>
                <w:sz w:val="24"/>
                <w:szCs w:val="24"/>
                <w:rtl w:val="0"/>
              </w:rPr>
              <w:t xml:space="preserve">: Verificar se o colaborador está imunizado contra hepatite B e outras doenças que possam ser prevenidas por vacinas. Se necessário, iniciar a vacinação ou doses de reforço.</w:t>
            </w:r>
          </w:p>
          <w:p w:rsidR="00000000" w:rsidDel="00000000" w:rsidP="00000000" w:rsidRDefault="00000000" w:rsidRPr="00000000" w14:paraId="0000002C">
            <w:pPr>
              <w:numPr>
                <w:ilvl w:val="2"/>
                <w:numId w:val="5"/>
              </w:numPr>
              <w:ind w:left="639" w:hanging="180"/>
              <w:rPr>
                <w:sz w:val="23"/>
                <w:szCs w:val="23"/>
              </w:rPr>
            </w:pPr>
            <w:r w:rsidDel="00000000" w:rsidR="00000000" w:rsidRPr="00000000">
              <w:rPr>
                <w:rFonts w:ascii="Times New Roman" w:cs="Times New Roman" w:eastAsia="Times New Roman" w:hAnsi="Times New Roman"/>
                <w:b w:val="1"/>
                <w:bCs w:val="1"/>
                <w:sz w:val="24"/>
                <w:szCs w:val="24"/>
                <w:rtl w:val="0"/>
              </w:rPr>
              <w:t xml:space="preserve">Acompanhamento médico</w:t>
            </w:r>
            <w:r w:rsidDel="00000000" w:rsidR="00000000" w:rsidRPr="00000000">
              <w:rPr>
                <w:rFonts w:ascii="Times New Roman" w:cs="Times New Roman" w:eastAsia="Times New Roman" w:hAnsi="Times New Roman"/>
                <w:sz w:val="24"/>
                <w:szCs w:val="24"/>
                <w:rtl w:val="0"/>
              </w:rPr>
              <w:t xml:space="preserve">: O colaborador deve ser acompanhado periodicamente para monitorar qualquer sinal de infecção e para receber orientações sobre a continuidade do tratamento.</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 Medidas Preventivas e Orientações:</w:t>
            </w:r>
            <w:r w:rsidDel="00000000" w:rsidR="00000000" w:rsidRPr="00000000">
              <w:rPr>
                <w:rtl w:val="0"/>
              </w:rPr>
            </w:r>
          </w:p>
          <w:p w:rsidR="00000000" w:rsidDel="00000000" w:rsidP="00000000" w:rsidRDefault="00000000" w:rsidRPr="00000000" w14:paraId="0000002F">
            <w:pPr>
              <w:numPr>
                <w:ilvl w:val="2"/>
                <w:numId w:val="6"/>
              </w:numPr>
              <w:ind w:left="639"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Revisão de procedimentos</w:t>
            </w:r>
            <w:r w:rsidDel="00000000" w:rsidR="00000000" w:rsidRPr="00000000">
              <w:rPr>
                <w:rFonts w:ascii="Times New Roman" w:cs="Times New Roman" w:eastAsia="Times New Roman" w:hAnsi="Times New Roman"/>
                <w:sz w:val="24"/>
                <w:szCs w:val="24"/>
                <w:rtl w:val="0"/>
              </w:rPr>
              <w:t xml:space="preserve">: Avaliar o procedimento que resultou no acidente para identificar falhas e implementar melhorias, como substituição de materiais, revisão de técnicas ou adoção de medidas adicionais de segurança.</w:t>
            </w:r>
          </w:p>
          <w:p w:rsidR="00000000" w:rsidDel="00000000" w:rsidP="00000000" w:rsidRDefault="00000000" w:rsidRPr="00000000" w14:paraId="00000030">
            <w:pPr>
              <w:numPr>
                <w:ilvl w:val="2"/>
                <w:numId w:val="6"/>
              </w:numPr>
              <w:ind w:left="639"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Orientação ao colaborador</w:t>
            </w:r>
            <w:r w:rsidDel="00000000" w:rsidR="00000000" w:rsidRPr="00000000">
              <w:rPr>
                <w:rFonts w:ascii="Times New Roman" w:cs="Times New Roman" w:eastAsia="Times New Roman" w:hAnsi="Times New Roman"/>
                <w:sz w:val="24"/>
                <w:szCs w:val="24"/>
                <w:rtl w:val="0"/>
              </w:rPr>
              <w:t xml:space="preserve">: Fornecer orientação detalhada sobre as medidas preventivas para evitar futuros acidentes, incluindo o uso correto de equipamentos de proteção individual (EPIs) e o descarte adequado de materiais perfurocortantes.</w:t>
            </w:r>
          </w:p>
          <w:p w:rsidR="00000000" w:rsidDel="00000000" w:rsidP="00000000" w:rsidRDefault="00000000" w:rsidRPr="00000000" w14:paraId="00000031">
            <w:pPr>
              <w:widowControl w:val="0"/>
              <w:numPr>
                <w:ilvl w:val="2"/>
                <w:numId w:val="6"/>
              </w:numPr>
              <w:shd w:fill="ffffff" w:val="clear"/>
              <w:ind w:left="639" w:hanging="180"/>
              <w:rPr>
                <w:sz w:val="23"/>
                <w:szCs w:val="23"/>
              </w:rPr>
            </w:pPr>
            <w:r w:rsidDel="00000000" w:rsidR="00000000" w:rsidRPr="00000000">
              <w:rPr>
                <w:rFonts w:ascii="Times New Roman" w:cs="Times New Roman" w:eastAsia="Times New Roman" w:hAnsi="Times New Roman"/>
                <w:b w:val="1"/>
                <w:bCs w:val="1"/>
                <w:sz w:val="24"/>
                <w:szCs w:val="24"/>
                <w:rtl w:val="0"/>
              </w:rPr>
              <w:t xml:space="preserve">Treinamento da equipe</w:t>
            </w:r>
            <w:r w:rsidDel="00000000" w:rsidR="00000000" w:rsidRPr="00000000">
              <w:rPr>
                <w:rFonts w:ascii="Times New Roman" w:cs="Times New Roman" w:eastAsia="Times New Roman" w:hAnsi="Times New Roman"/>
                <w:sz w:val="24"/>
                <w:szCs w:val="24"/>
                <w:rtl w:val="0"/>
              </w:rPr>
              <w:t xml:space="preserve">: Realizar treinamentos regulares com toda a equipe sobre os procedimentos de segurança, prevenção de acidentes com material biológico e o protocolo a ser seguido em caso de exposição.</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 Documentação e Revisão:</w:t>
            </w:r>
            <w:r w:rsidDel="00000000" w:rsidR="00000000" w:rsidRPr="00000000">
              <w:rPr>
                <w:rtl w:val="0"/>
              </w:rPr>
            </w:r>
          </w:p>
          <w:p w:rsidR="00000000" w:rsidDel="00000000" w:rsidP="00000000" w:rsidRDefault="00000000" w:rsidRPr="00000000" w14:paraId="00000034">
            <w:pPr>
              <w:numPr>
                <w:ilvl w:val="2"/>
                <w:numId w:val="7"/>
              </w:numPr>
              <w:ind w:left="639"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Armazenamento dos registros</w:t>
            </w:r>
            <w:r w:rsidDel="00000000" w:rsidR="00000000" w:rsidRPr="00000000">
              <w:rPr>
                <w:rFonts w:ascii="Times New Roman" w:cs="Times New Roman" w:eastAsia="Times New Roman" w:hAnsi="Times New Roman"/>
                <w:sz w:val="24"/>
                <w:szCs w:val="24"/>
                <w:rtl w:val="0"/>
              </w:rPr>
              <w:t xml:space="preserve">: Manter todos os registros de acidentes com material biológico arquivados de forma segura e acessível, em conformidade com as normas de confidencialidade.</w:t>
            </w:r>
          </w:p>
          <w:p w:rsidR="00000000" w:rsidDel="00000000" w:rsidP="00000000" w:rsidRDefault="00000000" w:rsidRPr="00000000" w14:paraId="00000035">
            <w:pPr>
              <w:widowControl w:val="0"/>
              <w:numPr>
                <w:ilvl w:val="0"/>
                <w:numId w:val="7"/>
              </w:numPr>
              <w:shd w:fill="ffffff" w:val="clear"/>
              <w:ind w:left="720" w:hanging="360"/>
              <w:rPr>
                <w:sz w:val="23"/>
                <w:szCs w:val="23"/>
              </w:rPr>
            </w:pPr>
            <w:r w:rsidDel="00000000" w:rsidR="00000000" w:rsidRPr="00000000">
              <w:rPr>
                <w:rFonts w:ascii="Times New Roman" w:cs="Times New Roman" w:eastAsia="Times New Roman" w:hAnsi="Times New Roman"/>
                <w:b w:val="1"/>
                <w:bCs w:val="1"/>
                <w:sz w:val="24"/>
                <w:szCs w:val="24"/>
                <w:rtl w:val="0"/>
              </w:rPr>
              <w:t xml:space="preserve">Revisão do POP</w:t>
            </w:r>
            <w:r w:rsidDel="00000000" w:rsidR="00000000" w:rsidRPr="00000000">
              <w:rPr>
                <w:rFonts w:ascii="Times New Roman" w:cs="Times New Roman" w:eastAsia="Times New Roman" w:hAnsi="Times New Roman"/>
                <w:sz w:val="24"/>
                <w:szCs w:val="24"/>
                <w:rtl w:val="0"/>
              </w:rPr>
              <w:t xml:space="preserve">: Revisar e atualizar este POP periodicamente ou após a ocorrência de um acidente, incorporando novas medidas de segurança e melhores práticas baseadas em incidentes anteriores</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b w:val="1"/>
                <w:bCs w:val="1"/>
                <w:rtl w:val="0"/>
              </w:rPr>
              <w:t xml:space="preserve">5. Registros:</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registros relacionados ao acidente, incluindo formulários de notificação, registros médicos e relatórios de acompanhamento, devem ser mantidos no prontuário do colaborador, seguindo as normas de confidencialidade.</w:t>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Observações:</w:t>
            </w:r>
            <w:r w:rsidDel="00000000" w:rsidR="00000000" w:rsidRPr="00000000">
              <w:rPr>
                <w:rtl w:val="0"/>
              </w:rPr>
            </w:r>
          </w:p>
          <w:p w:rsidR="00000000" w:rsidDel="00000000" w:rsidP="00000000" w:rsidRDefault="00000000" w:rsidRPr="00000000" w14:paraId="0000003B">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agilidade na resposta ao acidente é crucial para minimizar riscos de contaminação.</w:t>
            </w:r>
          </w:p>
          <w:p w:rsidR="00000000" w:rsidDel="00000000" w:rsidP="00000000" w:rsidRDefault="00000000" w:rsidRPr="00000000" w14:paraId="0000003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POP deve ser de conhecimento de todos os colaboradores, que devem ser incentivados a seguir rigorosamente as diretrizes estabelecidas.</w:t>
            </w:r>
          </w:p>
          <w:p w:rsidR="00000000" w:rsidDel="00000000" w:rsidP="00000000" w:rsidRDefault="00000000" w:rsidRPr="00000000" w14:paraId="0000003D">
            <w:pPr>
              <w:widowControl w:val="0"/>
              <w:numPr>
                <w:ilvl w:val="0"/>
                <w:numId w:val="8"/>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suporte emocional ao colaborador é essencial para a sua recuperação, tanto física quanto psicológica.</w:t>
            </w: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w:t>
            </w:r>
            <w:r w:rsidDel="00000000" w:rsidR="00000000" w:rsidRPr="00000000">
              <w:rPr>
                <w:b w:val="1"/>
                <w:bCs w:val="1"/>
                <w:rtl w:val="0"/>
              </w:rPr>
              <w:t xml:space="preserve">Referências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numPr>
                <w:ilvl w:val="0"/>
                <w:numId w:val="2"/>
              </w:numPr>
              <w:spacing w:after="140" w:line="276" w:lineRule="auto"/>
              <w:ind w:left="720" w:hanging="360"/>
              <w:rPr>
                <w:rFonts w:ascii="Arial" w:cs="Arial" w:eastAsia="Arial" w:hAnsi="Arial"/>
              </w:rPr>
            </w:pPr>
            <w:r w:rsidDel="00000000" w:rsidR="00000000" w:rsidRPr="00000000">
              <w:rPr>
                <w:b w:val="1"/>
                <w:bCs w:val="1"/>
                <w:rtl w:val="0"/>
              </w:rPr>
              <w:t xml:space="preserve">ANVISA – RDC nº 1002/2025</w:t>
              <w:br w:type="textWrapping"/>
            </w:r>
            <w:r w:rsidDel="00000000" w:rsidR="00000000" w:rsidRPr="00000000">
              <w:rPr>
                <w:rtl w:val="0"/>
              </w:rPr>
              <w:t xml:space="preserve"> Regulamento Técnico para o Funcionamento dos Serviços de Odontologia.</w:t>
            </w:r>
          </w:p>
          <w:p w:rsidR="00000000" w:rsidDel="00000000" w:rsidP="00000000" w:rsidRDefault="00000000" w:rsidRPr="00000000" w14:paraId="00000042">
            <w:pPr>
              <w:numPr>
                <w:ilvl w:val="0"/>
                <w:numId w:val="2"/>
              </w:numPr>
              <w:spacing w:after="140" w:line="276" w:lineRule="auto"/>
              <w:ind w:left="720" w:hanging="360"/>
              <w:rPr>
                <w:rFonts w:ascii="Arial" w:cs="Arial" w:eastAsia="Arial" w:hAnsi="Arial"/>
              </w:rPr>
            </w:pPr>
            <w:r w:rsidDel="00000000" w:rsidR="00000000" w:rsidRPr="00000000">
              <w:rPr>
                <w:b w:val="1"/>
                <w:bCs w:val="1"/>
                <w:rtl w:val="0"/>
              </w:rPr>
              <w:t xml:space="preserve">ANVISA – RDC nº 63/2011</w:t>
              <w:br w:type="textWrapping"/>
            </w:r>
            <w:r w:rsidDel="00000000" w:rsidR="00000000" w:rsidRPr="00000000">
              <w:rPr>
                <w:rtl w:val="0"/>
              </w:rPr>
              <w:t xml:space="preserve"> Requisitos de boas práticas de funcionamento para os serviços de saúde.</w:t>
            </w:r>
          </w:p>
          <w:p w:rsidR="00000000" w:rsidDel="00000000" w:rsidP="00000000" w:rsidRDefault="00000000" w:rsidRPr="00000000" w14:paraId="00000043">
            <w:pPr>
              <w:numPr>
                <w:ilvl w:val="0"/>
                <w:numId w:val="2"/>
              </w:numPr>
              <w:spacing w:after="140" w:line="276" w:lineRule="auto"/>
              <w:ind w:left="720" w:hanging="360"/>
              <w:rPr>
                <w:rFonts w:ascii="Arial" w:cs="Arial" w:eastAsia="Arial" w:hAnsi="Arial"/>
              </w:rPr>
            </w:pPr>
            <w:r w:rsidDel="00000000" w:rsidR="00000000" w:rsidRPr="00000000">
              <w:rPr>
                <w:b w:val="1"/>
                <w:bCs w:val="1"/>
                <w:rtl w:val="0"/>
              </w:rPr>
              <w:t xml:space="preserve">ANVISA – RDC nº 222/2018</w:t>
              <w:br w:type="textWrapping"/>
            </w:r>
            <w:r w:rsidDel="00000000" w:rsidR="00000000" w:rsidRPr="00000000">
              <w:rPr>
                <w:rtl w:val="0"/>
              </w:rPr>
              <w:t xml:space="preserve"> Boas práticas de gerenciamento dos resíduos de serviços de saúde (RSS).</w:t>
            </w:r>
          </w:p>
          <w:p w:rsidR="00000000" w:rsidDel="00000000" w:rsidP="00000000" w:rsidRDefault="00000000" w:rsidRPr="00000000" w14:paraId="00000044">
            <w:pPr>
              <w:numPr>
                <w:ilvl w:val="0"/>
                <w:numId w:val="2"/>
              </w:numPr>
              <w:spacing w:after="140" w:line="276" w:lineRule="auto"/>
              <w:ind w:left="720" w:hanging="360"/>
              <w:rPr>
                <w:rFonts w:ascii="Arial" w:cs="Arial" w:eastAsia="Arial" w:hAnsi="Arial"/>
              </w:rPr>
            </w:pPr>
            <w:r w:rsidDel="00000000" w:rsidR="00000000" w:rsidRPr="00000000">
              <w:rPr>
                <w:b w:val="1"/>
                <w:bCs w:val="1"/>
                <w:rtl w:val="0"/>
              </w:rPr>
              <w:t xml:space="preserve">Ministério da Saúde</w:t>
            </w:r>
            <w:r w:rsidDel="00000000" w:rsidR="00000000" w:rsidRPr="00000000">
              <w:rPr>
                <w:rtl w:val="0"/>
              </w:rPr>
              <w:t xml:space="preserve"> – Manual de Biossegurança em Serviços de Saúde, 2022.</w:t>
            </w:r>
          </w:p>
          <w:p w:rsidR="00000000" w:rsidDel="00000000" w:rsidP="00000000" w:rsidRDefault="00000000" w:rsidRPr="00000000" w14:paraId="00000045">
            <w:pPr>
              <w:numPr>
                <w:ilvl w:val="0"/>
                <w:numId w:val="2"/>
              </w:numPr>
              <w:spacing w:after="140" w:line="276" w:lineRule="auto"/>
              <w:ind w:left="720" w:hanging="360"/>
              <w:rPr>
                <w:rFonts w:ascii="Arial" w:cs="Arial" w:eastAsia="Arial" w:hAnsi="Arial"/>
              </w:rPr>
            </w:pPr>
            <w:r w:rsidDel="00000000" w:rsidR="00000000" w:rsidRPr="00000000">
              <w:rPr>
                <w:b w:val="1"/>
                <w:bCs w:val="1"/>
                <w:rtl w:val="0"/>
              </w:rPr>
              <w:t xml:space="preserve">Conselho Federal de Odontologia (CFO)</w:t>
            </w:r>
            <w:r w:rsidDel="00000000" w:rsidR="00000000" w:rsidRPr="00000000">
              <w:rPr>
                <w:rtl w:val="0"/>
              </w:rPr>
              <w:t xml:space="preserve"> – Código de Ética Odontológica, 2023.</w:t>
            </w:r>
          </w:p>
          <w:p w:rsidR="00000000" w:rsidDel="00000000" w:rsidP="00000000" w:rsidRDefault="00000000" w:rsidRPr="00000000" w14:paraId="00000046">
            <w:pPr>
              <w:numPr>
                <w:ilvl w:val="0"/>
                <w:numId w:val="2"/>
              </w:numPr>
              <w:spacing w:after="140" w:line="276" w:lineRule="auto"/>
              <w:ind w:left="720" w:hanging="360"/>
              <w:rPr>
                <w:rFonts w:ascii="Arial" w:cs="Arial" w:eastAsia="Arial" w:hAnsi="Arial"/>
              </w:rPr>
            </w:pPr>
            <w:r w:rsidDel="00000000" w:rsidR="00000000" w:rsidRPr="00000000">
              <w:rPr>
                <w:b w:val="1"/>
                <w:bCs w:val="1"/>
                <w:rtl w:val="0"/>
              </w:rPr>
              <w:t xml:space="preserve">NR-32 – Ministério do Trabalho</w:t>
              <w:br w:type="textWrapping"/>
            </w:r>
            <w:r w:rsidDel="00000000" w:rsidR="00000000" w:rsidRPr="00000000">
              <w:rPr>
                <w:rtl w:val="0"/>
              </w:rPr>
              <w:t xml:space="preserve"> Segurança e saúde no trabalho em serviços de saúde.</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2"/>
        <w:tblW w:w="10380.0" w:type="dxa"/>
        <w:jc w:val="left"/>
        <w:tblInd w:w="-714.0" w:type="dxa"/>
        <w:tblLayout w:type="fixed"/>
        <w:tblLook w:val="0400"/>
      </w:tblPr>
      <w:tblGrid>
        <w:gridCol w:w="3539"/>
        <w:gridCol w:w="2836"/>
        <w:gridCol w:w="4005"/>
        <w:tblGridChange w:id="0">
          <w:tblGrid>
            <w:gridCol w:w="3539"/>
            <w:gridCol w:w="2836"/>
            <w:gridCol w:w="4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0"/>
              <w:rPr/>
            </w:pPr>
            <w:r w:rsidDel="00000000" w:rsidR="00000000" w:rsidRPr="00000000">
              <w:rPr>
                <w:rtl w:val="0"/>
              </w:rPr>
              <w:t xml:space="preserve">POP ELABORADO POR: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widowControl w:val="0"/>
              <w:rPr/>
            </w:pPr>
            <w:r w:rsidDel="00000000" w:rsidR="00000000" w:rsidRPr="00000000">
              <w:rPr>
                <w:rtl w:val="0"/>
              </w:rPr>
              <w:t xml:space="preserve">POP REVISADO POR: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0"/>
              <w:rPr/>
            </w:pPr>
            <w:r w:rsidDel="00000000" w:rsidR="00000000" w:rsidRPr="00000000">
              <w:rPr>
                <w:rtl w:val="0"/>
              </w:rPr>
              <w:t xml:space="preserve">DATA DE APROVAÇÃO DO POP: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widowControl w:val="0"/>
              <w:rPr>
                <w:i w:val="1"/>
                <w:iCs w:val="1"/>
              </w:rPr>
            </w:pPr>
            <w:r w:rsidDel="00000000" w:rsidR="00000000" w:rsidRPr="00000000">
              <w:rPr>
                <w:i w:val="1"/>
                <w:iCs w:val="1"/>
                <w:rtl w:val="0"/>
              </w:rPr>
              <w:t xml:space="preserve">Nome:</w:t>
            </w:r>
          </w:p>
          <w:p w:rsidR="00000000" w:rsidDel="00000000" w:rsidP="00000000" w:rsidRDefault="00000000" w:rsidRPr="00000000" w14:paraId="0000004E">
            <w:pPr>
              <w:widowControl w:val="0"/>
              <w:rPr>
                <w:i w:val="1"/>
                <w:iCs w:val="1"/>
              </w:rPr>
            </w:pPr>
            <w:r w:rsidDel="00000000" w:rsidR="00000000" w:rsidRPr="00000000">
              <w:rPr>
                <w:rtl w:val="0"/>
              </w:rPr>
            </w:r>
          </w:p>
          <w:p w:rsidR="00000000" w:rsidDel="00000000" w:rsidP="00000000" w:rsidRDefault="00000000" w:rsidRPr="00000000" w14:paraId="0000004F">
            <w:pPr>
              <w:widowControl w:val="0"/>
              <w:rPr>
                <w:i w:val="1"/>
                <w:iCs w:val="1"/>
              </w:rPr>
            </w:pPr>
            <w:r w:rsidDel="00000000" w:rsidR="00000000" w:rsidRPr="00000000">
              <w:rPr>
                <w:rtl w:val="0"/>
              </w:rPr>
            </w:r>
          </w:p>
          <w:p w:rsidR="00000000" w:rsidDel="00000000" w:rsidP="00000000" w:rsidRDefault="00000000" w:rsidRPr="00000000" w14:paraId="00000050">
            <w:pPr>
              <w:widowControl w:val="0"/>
              <w:rPr>
                <w:i w:val="1"/>
                <w:iCs w:val="1"/>
              </w:rPr>
            </w:pPr>
            <w:r w:rsidDel="00000000" w:rsidR="00000000" w:rsidRPr="00000000">
              <w:rPr>
                <w:i w:val="1"/>
                <w:iCs w:val="1"/>
                <w:rtl w:val="0"/>
              </w:rPr>
              <w:t xml:space="preserve">Assinatura: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widowControl w:val="0"/>
              <w:rPr>
                <w:i w:val="1"/>
                <w:iCs w:val="1"/>
              </w:rPr>
            </w:pPr>
            <w:r w:rsidDel="00000000" w:rsidR="00000000" w:rsidRPr="00000000">
              <w:rPr>
                <w:i w:val="1"/>
                <w:iCs w:val="1"/>
                <w:rtl w:val="0"/>
              </w:rPr>
              <w:t xml:space="preserve">Nome:</w:t>
            </w:r>
          </w:p>
          <w:p w:rsidR="00000000" w:rsidDel="00000000" w:rsidP="00000000" w:rsidRDefault="00000000" w:rsidRPr="00000000" w14:paraId="00000052">
            <w:pPr>
              <w:widowControl w:val="0"/>
              <w:rPr>
                <w:i w:val="1"/>
                <w:iCs w:val="1"/>
              </w:rPr>
            </w:pPr>
            <w:r w:rsidDel="00000000" w:rsidR="00000000" w:rsidRPr="00000000">
              <w:rPr>
                <w:rtl w:val="0"/>
              </w:rPr>
            </w:r>
          </w:p>
          <w:p w:rsidR="00000000" w:rsidDel="00000000" w:rsidP="00000000" w:rsidRDefault="00000000" w:rsidRPr="00000000" w14:paraId="00000053">
            <w:pPr>
              <w:widowControl w:val="0"/>
              <w:rPr>
                <w:i w:val="1"/>
                <w:iCs w:val="1"/>
              </w:rPr>
            </w:pPr>
            <w:r w:rsidDel="00000000" w:rsidR="00000000" w:rsidRPr="00000000">
              <w:rPr>
                <w:rtl w:val="0"/>
              </w:rPr>
            </w:r>
          </w:p>
          <w:p w:rsidR="00000000" w:rsidDel="00000000" w:rsidP="00000000" w:rsidRDefault="00000000" w:rsidRPr="00000000" w14:paraId="00000054">
            <w:pPr>
              <w:widowControl w:val="0"/>
              <w:rPr>
                <w:i w:val="1"/>
                <w:iCs w:val="1"/>
              </w:rPr>
            </w:pPr>
            <w:r w:rsidDel="00000000" w:rsidR="00000000" w:rsidRPr="00000000">
              <w:rPr>
                <w:i w:val="1"/>
                <w:iCs w:val="1"/>
                <w:rtl w:val="0"/>
              </w:rPr>
              <w:t xml:space="preserve">Assinatura: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jc w:val="center"/>
              <w:rPr/>
            </w:pPr>
            <w:r w:rsidDel="00000000" w:rsidR="00000000" w:rsidRPr="00000000">
              <w:rPr>
                <w:rtl w:val="0"/>
              </w:rPr>
              <w:t xml:space="preserve">________/______/___________</w:t>
            </w:r>
          </w:p>
        </w:tc>
      </w:tr>
    </w:tbl>
    <w:p w:rsidR="00000000" w:rsidDel="00000000" w:rsidP="00000000" w:rsidRDefault="00000000" w:rsidRPr="00000000" w14:paraId="00000057">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240" w:line="240" w:lineRule="auto"/>
      <w:ind w:left="0" w:right="0" w:firstLine="0"/>
      <w:jc w:val="center"/>
      <w:rPr>
        <w:rFonts w:ascii="Arial" w:cs="Arial" w:eastAsia="Arial" w:hAnsi="Arial"/>
        <w:b w:val="0"/>
        <w:bCs w:val="0"/>
        <w:i w:val="1"/>
        <w:iCs w:val="1"/>
        <w:smallCaps w:val="0"/>
        <w:strike w:val="0"/>
        <w:color w:val="80808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6"/>
        <w:szCs w:val="16"/>
        <w:u w:val="none"/>
        <w:shd w:fill="auto" w:val="clear"/>
        <w:vertAlign w:val="baseline"/>
        <w:rtl w:val="0"/>
      </w:rPr>
      <w:t xml:space="preserve">Nota:</w:t>
    </w:r>
    <w:r w:rsidDel="00000000" w:rsidR="00000000" w:rsidRPr="00000000">
      <w:rPr>
        <w:rFonts w:ascii="Arial" w:cs="Arial" w:eastAsia="Arial" w:hAnsi="Arial"/>
        <w:b w:val="0"/>
        <w:bCs w:val="0"/>
        <w:i w:val="1"/>
        <w:iCs w:val="1"/>
        <w:smallCaps w:val="0"/>
        <w:strike w:val="0"/>
        <w:color w:val="808080"/>
        <w:sz w:val="16"/>
        <w:szCs w:val="16"/>
        <w:u w:val="none"/>
        <w:shd w:fill="auto" w:val="clear"/>
        <w:vertAlign w:val="baseline"/>
        <w:rtl w:val="0"/>
      </w:rPr>
      <w:t xml:space="preserve"> Este POP deve ser revisado e atualizado periodicamente para assegurar conformidade com as normas vigentes e práticas recomendadas.</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870.0" w:type="dxa"/>
      <w:jc w:val="left"/>
      <w:tblInd w:w="-829.0" w:type="dxa"/>
      <w:tblLayout w:type="fixed"/>
      <w:tblLook w:val="0400"/>
    </w:tblPr>
    <w:tblGrid>
      <w:gridCol w:w="2415"/>
      <w:gridCol w:w="7455"/>
      <w:tblGridChange w:id="0">
        <w:tblGrid>
          <w:gridCol w:w="2415"/>
          <w:gridCol w:w="7455"/>
        </w:tblGrid>
      </w:tblGridChange>
    </w:tblGrid>
    <w:tr>
      <w:trPr>
        <w:cantSplit w:val="0"/>
        <w:trHeight w:val="2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LOGO DA EMPRESA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PROCEDIMENTO OPERACIONAL PADRÃO – POP</w:t>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CONTROLE DE PRAGAS / DEDETIZAÇÃO</w:t>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855.0" w:type="dxa"/>
      <w:jc w:val="left"/>
      <w:tblInd w:w="-829.0" w:type="dxa"/>
      <w:tblLayout w:type="fixed"/>
      <w:tblLook w:val="0400"/>
    </w:tblPr>
    <w:tblGrid>
      <w:gridCol w:w="2280"/>
      <w:gridCol w:w="3795"/>
      <w:gridCol w:w="3780"/>
      <w:tblGridChange w:id="0">
        <w:tblGrid>
          <w:gridCol w:w="2280"/>
          <w:gridCol w:w="3795"/>
          <w:gridCol w:w="3780"/>
        </w:tblGrid>
      </w:tblGridChange>
    </w:tblGrid>
    <w:tr>
      <w:trPr>
        <w:cantSplit w:val="0"/>
        <w:trHeight w:val="2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LOGO DA EMPRESA</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PROCEDIMENTO OPERACIONAL PADRÃO – POP</w:t>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FLUXO EM CASO DE ACIDENTE COM MATERIAL </w:t>
          </w:r>
          <w:r w:rsidDel="00000000" w:rsidR="00000000" w:rsidRPr="00000000">
            <w:rPr>
              <w:b w:val="1"/>
              <w:bCs w:val="1"/>
              <w:sz w:val="22"/>
              <w:szCs w:val="22"/>
              <w:rtl w:val="0"/>
            </w:rPr>
            <w:t xml:space="preserve">BIOLÓGICO</w:t>
          </w:r>
          <w:r w:rsidDel="00000000" w:rsidR="00000000" w:rsidRPr="00000000">
            <w:rPr>
              <w:rtl w:val="0"/>
            </w:rPr>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widowControl w:val="0"/>
            <w:spacing w:line="276" w:lineRule="auto"/>
            <w:rPr>
              <w:b w:val="1"/>
              <w:bCs w:val="1"/>
              <w:sz w:val="22"/>
              <w:szCs w:val="22"/>
            </w:rPr>
          </w:pPr>
          <w:r w:rsidDel="00000000" w:rsidR="00000000" w:rsidRPr="00000000">
            <w:rPr>
              <w:b w:val="1"/>
              <w:bCs w:val="1"/>
              <w:sz w:val="22"/>
              <w:szCs w:val="22"/>
              <w:rtl w:val="0"/>
            </w:rPr>
            <w:t xml:space="preserve">Código: POP-ODO-00X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widowControl w:val="0"/>
            <w:ind w:right="1051"/>
            <w:rPr>
              <w:b w:val="1"/>
              <w:bCs w:val="1"/>
              <w:sz w:val="22"/>
              <w:szCs w:val="22"/>
            </w:rPr>
          </w:pPr>
          <w:r w:rsidDel="00000000" w:rsidR="00000000" w:rsidRPr="00000000">
            <w:rPr>
              <w:b w:val="1"/>
              <w:bCs w:val="1"/>
              <w:sz w:val="22"/>
              <w:szCs w:val="22"/>
              <w:rtl w:val="0"/>
            </w:rPr>
            <w:t xml:space="preserve">Versão: 00X</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870.0" w:type="dxa"/>
      <w:jc w:val="left"/>
      <w:tblInd w:w="-829.0" w:type="dxa"/>
      <w:tblLayout w:type="fixed"/>
      <w:tblLook w:val="0400"/>
    </w:tblPr>
    <w:tblGrid>
      <w:gridCol w:w="2415"/>
      <w:gridCol w:w="7455"/>
      <w:tblGridChange w:id="0">
        <w:tblGrid>
          <w:gridCol w:w="2415"/>
          <w:gridCol w:w="7455"/>
        </w:tblGrid>
      </w:tblGridChange>
    </w:tblGrid>
    <w:tr>
      <w:trPr>
        <w:cantSplit w:val="0"/>
        <w:trHeight w:val="2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LOGO DA EMPRESA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PROCEDIMENTO OPERACIONAL PADRÃO – POP</w:t>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CONTROLE DE PRAGAS / DEDETIZAÇÃO</w:t>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0"/>
      <w:numFmt w:val="bullet"/>
      <w:lvlText w:val="●"/>
      <w:lvlJc w:val="left"/>
      <w:pPr>
        <w:ind w:left="234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639"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639"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639"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qFormat w:val="1"/>
    <w:rsid w:val="004164ED"/>
    <w:rPr>
      <w:rFonts w:eastAsia="Times New Roman"/>
      <w:lang w:eastAsia="da-DK"/>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Heading1" w:customStyle="1">
    <w:name w:val="Heading 1"/>
    <w:basedOn w:val="LO-normal1"/>
    <w:next w:val="LO-normal1"/>
    <w:qFormat w:val="1"/>
    <w:rsid w:val="00DE7F47"/>
    <w:pPr>
      <w:keepNext w:val="1"/>
      <w:keepLines w:val="1"/>
      <w:spacing w:after="120" w:before="480"/>
    </w:pPr>
    <w:rPr>
      <w:b w:val="1"/>
      <w:sz w:val="48"/>
      <w:szCs w:val="48"/>
    </w:rPr>
  </w:style>
  <w:style w:type="paragraph" w:styleId="Heading2" w:customStyle="1">
    <w:name w:val="Heading 2"/>
    <w:basedOn w:val="LO-normal1"/>
    <w:next w:val="LO-normal1"/>
    <w:qFormat w:val="1"/>
    <w:rsid w:val="00DE7F47"/>
    <w:pPr>
      <w:keepNext w:val="1"/>
      <w:keepLines w:val="1"/>
      <w:spacing w:after="80" w:before="360"/>
    </w:pPr>
    <w:rPr>
      <w:b w:val="1"/>
      <w:sz w:val="36"/>
      <w:szCs w:val="36"/>
    </w:rPr>
  </w:style>
  <w:style w:type="paragraph" w:styleId="Heading3" w:customStyle="1">
    <w:name w:val="Heading 3"/>
    <w:basedOn w:val="LO-normal1"/>
    <w:next w:val="LO-normal1"/>
    <w:qFormat w:val="1"/>
    <w:rsid w:val="00DE7F47"/>
    <w:pPr>
      <w:keepNext w:val="1"/>
      <w:keepLines w:val="1"/>
      <w:spacing w:after="80" w:before="280"/>
    </w:pPr>
    <w:rPr>
      <w:b w:val="1"/>
      <w:sz w:val="28"/>
      <w:szCs w:val="28"/>
    </w:rPr>
  </w:style>
  <w:style w:type="paragraph" w:styleId="Heading4" w:customStyle="1">
    <w:name w:val="Heading 4"/>
    <w:basedOn w:val="LO-normal1"/>
    <w:next w:val="LO-normal1"/>
    <w:qFormat w:val="1"/>
    <w:rsid w:val="00DE7F47"/>
    <w:pPr>
      <w:keepNext w:val="1"/>
      <w:keepLines w:val="1"/>
      <w:spacing w:after="40" w:before="240"/>
    </w:pPr>
    <w:rPr>
      <w:b w:val="1"/>
      <w:sz w:val="24"/>
      <w:szCs w:val="24"/>
    </w:rPr>
  </w:style>
  <w:style w:type="paragraph" w:styleId="Heading5" w:customStyle="1">
    <w:name w:val="Heading 5"/>
    <w:basedOn w:val="LO-normal1"/>
    <w:next w:val="LO-normal1"/>
    <w:qFormat w:val="1"/>
    <w:rsid w:val="00DE7F47"/>
    <w:pPr>
      <w:keepNext w:val="1"/>
      <w:keepLines w:val="1"/>
      <w:spacing w:after="40" w:before="220"/>
    </w:pPr>
    <w:rPr>
      <w:b w:val="1"/>
      <w:sz w:val="22"/>
      <w:szCs w:val="22"/>
    </w:rPr>
  </w:style>
  <w:style w:type="paragraph" w:styleId="Heading6" w:customStyle="1">
    <w:name w:val="Heading 6"/>
    <w:basedOn w:val="LO-normal1"/>
    <w:next w:val="LO-normal1"/>
    <w:qFormat w:val="1"/>
    <w:rsid w:val="00DE7F47"/>
    <w:pPr>
      <w:keepNext w:val="1"/>
      <w:keepLines w:val="1"/>
      <w:spacing w:after="40" w:before="200"/>
    </w:pPr>
    <w:rPr>
      <w:b w:val="1"/>
    </w:rPr>
  </w:style>
  <w:style w:type="character" w:styleId="CabealhoChar" w:customStyle="1">
    <w:name w:val="Cabeçalho Char"/>
    <w:basedOn w:val="Fontepargpadro"/>
    <w:link w:val="Header"/>
    <w:uiPriority w:val="99"/>
    <w:qFormat w:val="1"/>
    <w:rsid w:val="004164ED"/>
    <w:rPr>
      <w:rFonts w:ascii="Arial" w:cs="Arial" w:eastAsia="Times New Roman" w:hAnsi="Arial"/>
      <w:sz w:val="20"/>
      <w:szCs w:val="20"/>
      <w:lang w:eastAsia="da-DK" w:val="da-DK"/>
    </w:rPr>
  </w:style>
  <w:style w:type="character" w:styleId="RodapChar" w:customStyle="1">
    <w:name w:val="Rodapé Char"/>
    <w:basedOn w:val="Fontepargpadro"/>
    <w:link w:val="Footer"/>
    <w:uiPriority w:val="99"/>
    <w:qFormat w:val="1"/>
    <w:rsid w:val="004164ED"/>
    <w:rPr>
      <w:rFonts w:ascii="Arial" w:cs="Arial" w:eastAsia="Times New Roman" w:hAnsi="Arial"/>
      <w:sz w:val="20"/>
      <w:szCs w:val="20"/>
      <w:lang w:eastAsia="da-DK" w:val="da-DK"/>
    </w:rPr>
  </w:style>
  <w:style w:type="character" w:styleId="Nmerodepgina">
    <w:name w:val="page number"/>
    <w:basedOn w:val="Fontepargpadro"/>
    <w:uiPriority w:val="99"/>
    <w:semiHidden w:val="1"/>
    <w:unhideWhenUsed w:val="1"/>
    <w:qFormat w:val="1"/>
    <w:rsid w:val="004164ED"/>
  </w:style>
  <w:style w:type="character" w:styleId="TextodebaloChar" w:customStyle="1">
    <w:name w:val="Texto de balão Char"/>
    <w:basedOn w:val="Fontepargpadro"/>
    <w:link w:val="Textodebalo"/>
    <w:uiPriority w:val="99"/>
    <w:semiHidden w:val="1"/>
    <w:qFormat w:val="1"/>
    <w:rsid w:val="00C35A79"/>
    <w:rPr>
      <w:rFonts w:ascii="Times New Roman" w:cs="Times New Roman" w:eastAsia="Times New Roman" w:hAnsi="Times New Roman"/>
      <w:sz w:val="18"/>
      <w:szCs w:val="18"/>
      <w:lang w:eastAsia="da-DK" w:val="da-DK"/>
    </w:rPr>
  </w:style>
  <w:style w:type="character" w:styleId="nfaseforte" w:customStyle="1">
    <w:name w:val="Ênfase forte"/>
    <w:qFormat w:val="1"/>
    <w:rsid w:val="00DE7F47"/>
    <w:rPr>
      <w:b w:val="1"/>
      <w:bCs w:val="1"/>
    </w:rPr>
  </w:style>
  <w:style w:type="paragraph" w:styleId="Ttulo">
    <w:name w:val="Title"/>
    <w:basedOn w:val="LO-normal1"/>
    <w:next w:val="Corpodetexto"/>
    <w:qFormat w:val="1"/>
    <w:rsid w:val="00DE7F47"/>
    <w:pPr>
      <w:keepNext w:val="1"/>
      <w:keepLines w:val="1"/>
      <w:spacing w:after="120" w:before="480"/>
    </w:pPr>
    <w:rPr>
      <w:b w:val="1"/>
      <w:sz w:val="72"/>
      <w:szCs w:val="72"/>
    </w:rPr>
  </w:style>
  <w:style w:type="paragraph" w:styleId="Corpodetexto">
    <w:name w:val="Body Text"/>
    <w:basedOn w:val="Normal"/>
    <w:rsid w:val="00DE7F47"/>
    <w:pPr>
      <w:spacing w:after="140" w:line="276" w:lineRule="auto"/>
    </w:pPr>
  </w:style>
  <w:style w:type="paragraph" w:styleId="Lista">
    <w:name w:val="List"/>
    <w:basedOn w:val="Corpodetexto"/>
    <w:rsid w:val="00DE7F47"/>
    <w:rPr>
      <w:rFonts w:cs="Lucida Sans"/>
    </w:rPr>
  </w:style>
  <w:style w:type="paragraph" w:styleId="Caption" w:customStyle="1">
    <w:name w:val="Caption"/>
    <w:basedOn w:val="Normal"/>
    <w:qFormat w:val="1"/>
    <w:rsid w:val="00DE7F47"/>
    <w:pPr>
      <w:suppressLineNumbers w:val="1"/>
      <w:spacing w:after="120" w:before="120"/>
    </w:pPr>
    <w:rPr>
      <w:rFonts w:cs="Lucida Sans"/>
      <w:i w:val="1"/>
      <w:iCs w:val="1"/>
      <w:sz w:val="24"/>
      <w:szCs w:val="24"/>
    </w:rPr>
  </w:style>
  <w:style w:type="paragraph" w:styleId="ndice" w:customStyle="1">
    <w:name w:val="Índice"/>
    <w:basedOn w:val="Normal"/>
    <w:qFormat w:val="1"/>
    <w:rsid w:val="00DE7F47"/>
    <w:pPr>
      <w:suppressLineNumbers w:val="1"/>
    </w:pPr>
    <w:rPr>
      <w:rFonts w:cs="Lucida Sans"/>
    </w:rPr>
  </w:style>
  <w:style w:type="paragraph" w:styleId="LO-normal1" w:customStyle="1">
    <w:name w:val="LO-normal1"/>
    <w:qFormat w:val="1"/>
    <w:rsid w:val="00DE7F47"/>
  </w:style>
  <w:style w:type="paragraph" w:styleId="PargrafodaLista">
    <w:name w:val="List Paragraph"/>
    <w:basedOn w:val="LO-normal1"/>
    <w:uiPriority w:val="34"/>
    <w:qFormat w:val="1"/>
    <w:rsid w:val="004164ED"/>
    <w:pPr>
      <w:ind w:left="720"/>
      <w:contextualSpacing w:val="1"/>
    </w:pPr>
  </w:style>
  <w:style w:type="paragraph" w:styleId="NormalWeb">
    <w:name w:val="Normal (Web)"/>
    <w:basedOn w:val="LO-normal1"/>
    <w:uiPriority w:val="99"/>
    <w:unhideWhenUsed w:val="1"/>
    <w:qFormat w:val="1"/>
    <w:rsid w:val="004164ED"/>
    <w:pPr>
      <w:spacing w:afterAutospacing="1" w:beforeAutospacing="1"/>
    </w:pPr>
    <w:rPr>
      <w:rFonts w:ascii="Times New Roman" w:cs="Times New Roman" w:hAnsi="Times New Roman"/>
      <w:sz w:val="24"/>
      <w:szCs w:val="24"/>
      <w:lang w:eastAsia="pt-BR" w:val="pt-BR"/>
    </w:rPr>
  </w:style>
  <w:style w:type="paragraph" w:styleId="CabealhoeRodap" w:customStyle="1">
    <w:name w:val="Cabeçalho e Rodapé"/>
    <w:basedOn w:val="Normal"/>
    <w:qFormat w:val="1"/>
    <w:rsid w:val="00DE7F47"/>
  </w:style>
  <w:style w:type="paragraph" w:styleId="Header" w:customStyle="1">
    <w:name w:val="Header"/>
    <w:basedOn w:val="LO-normal1"/>
    <w:link w:val="CabealhoChar"/>
    <w:uiPriority w:val="99"/>
    <w:unhideWhenUsed w:val="1"/>
    <w:rsid w:val="004164ED"/>
    <w:pPr>
      <w:tabs>
        <w:tab w:val="center" w:pos="4252"/>
        <w:tab w:val="right" w:pos="8504"/>
      </w:tabs>
    </w:pPr>
  </w:style>
  <w:style w:type="paragraph" w:styleId="Footer" w:customStyle="1">
    <w:name w:val="Footer"/>
    <w:basedOn w:val="LO-normal1"/>
    <w:link w:val="RodapChar"/>
    <w:uiPriority w:val="99"/>
    <w:unhideWhenUsed w:val="1"/>
    <w:rsid w:val="004164ED"/>
    <w:pPr>
      <w:tabs>
        <w:tab w:val="center" w:pos="4252"/>
        <w:tab w:val="right" w:pos="8504"/>
      </w:tabs>
    </w:pPr>
  </w:style>
  <w:style w:type="paragraph" w:styleId="Textodebalo">
    <w:name w:val="Balloon Text"/>
    <w:basedOn w:val="LO-normal1"/>
    <w:link w:val="TextodebaloChar"/>
    <w:uiPriority w:val="99"/>
    <w:semiHidden w:val="1"/>
    <w:unhideWhenUsed w:val="1"/>
    <w:qFormat w:val="1"/>
    <w:rsid w:val="00C35A79"/>
    <w:rPr>
      <w:rFonts w:ascii="Times New Roman" w:cs="Times New Roman" w:hAnsi="Times New Roman"/>
      <w:sz w:val="18"/>
      <w:szCs w:val="18"/>
    </w:rPr>
  </w:style>
  <w:style w:type="paragraph" w:styleId="Subttulo">
    <w:name w:val="Subtitle"/>
    <w:basedOn w:val="LO-normal1"/>
    <w:next w:val="LO-normal1"/>
    <w:qFormat w:val="1"/>
    <w:rsid w:val="00DE7F47"/>
    <w:pPr>
      <w:keepNext w:val="1"/>
      <w:keepLines w:val="1"/>
      <w:spacing w:after="80" w:before="360"/>
    </w:pPr>
    <w:rPr>
      <w:rFonts w:ascii="Georgia" w:cs="Georgia" w:eastAsia="Georgia" w:hAnsi="Georgia"/>
      <w:i w:val="1"/>
      <w:color w:val="666666"/>
      <w:sz w:val="48"/>
      <w:szCs w:val="48"/>
    </w:rPr>
  </w:style>
  <w:style w:type="paragraph" w:styleId="LO-normal" w:customStyle="1">
    <w:name w:val="LO-normal"/>
    <w:qFormat w:val="1"/>
    <w:rsid w:val="00DE7F47"/>
  </w:style>
  <w:style w:type="table" w:styleId="TableNormal" w:customStyle="1">
    <w:name w:val="Table Normal"/>
    <w:rsid w:val="00DE7F47"/>
    <w:tblPr>
      <w:tblCellMar>
        <w:top w:w="0.0" w:type="dxa"/>
        <w:left w:w="0.0" w:type="dxa"/>
        <w:bottom w:w="0.0" w:type="dxa"/>
        <w:right w:w="0.0" w:type="dxa"/>
      </w:tblCellMar>
    </w:tblPr>
  </w:style>
  <w:style w:type="table" w:styleId="TableNormal0" w:customStyle="1">
    <w:name w:val="Table Normal"/>
    <w:rsid w:val="00DE7F47"/>
    <w:tblPr>
      <w:tblCellMar>
        <w:top w:w="0.0" w:type="dxa"/>
        <w:left w:w="0.0" w:type="dxa"/>
        <w:bottom w:w="0.0" w:type="dxa"/>
        <w:right w:w="0.0" w:type="dxa"/>
      </w:tblCellMar>
    </w:tblPr>
  </w:style>
  <w:style w:type="table" w:styleId="Tabelacomgrade">
    <w:name w:val="Table Grid"/>
    <w:basedOn w:val="Tabelanormal"/>
    <w:uiPriority w:val="39"/>
    <w:rsid w:val="004164ED"/>
    <w:rPr>
      <w:lang w:eastAsia="en-GB" w:val="en-GB"/>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elacomgrade1" w:customStyle="1">
    <w:name w:val="Tabela com grade1"/>
    <w:basedOn w:val="Tabelanormal"/>
    <w:uiPriority w:val="39"/>
    <w:rsid w:val="00C35A79"/>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Rodap">
    <w:name w:val="footer"/>
    <w:basedOn w:val="Normal"/>
    <w:link w:val="RodapChar1"/>
    <w:uiPriority w:val="99"/>
    <w:semiHidden w:val="1"/>
    <w:unhideWhenUsed w:val="1"/>
    <w:rsid w:val="00192AC5"/>
    <w:pPr>
      <w:tabs>
        <w:tab w:val="center" w:pos="4252"/>
        <w:tab w:val="right" w:pos="8504"/>
      </w:tabs>
    </w:pPr>
    <w:rPr>
      <w:rFonts w:cs="Mangal"/>
      <w:szCs w:val="18"/>
    </w:rPr>
  </w:style>
  <w:style w:type="character" w:styleId="RodapChar1" w:customStyle="1">
    <w:name w:val="Rodapé Char1"/>
    <w:basedOn w:val="Fontepargpadro"/>
    <w:link w:val="Rodap"/>
    <w:uiPriority w:val="99"/>
    <w:semiHidden w:val="1"/>
    <w:rsid w:val="00192AC5"/>
    <w:rPr>
      <w:rFonts w:cs="Mangal" w:eastAsia="Times New Roman"/>
      <w:szCs w:val="18"/>
      <w:lang w:eastAsia="da-DK"/>
    </w:rPr>
  </w:style>
  <w:style w:type="character" w:styleId="Forte">
    <w:name w:val="Strong"/>
    <w:basedOn w:val="Fontepargpadro"/>
    <w:uiPriority w:val="22"/>
    <w:qFormat w:val="1"/>
    <w:rsid w:val="00192AC5"/>
    <w:rPr>
      <w:b w:val="1"/>
      <w:bCs w:val="1"/>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Nm1kyW5RunMnvHGyuTyDHKGZg==">CgMxLjA4AHIhMVphcVZKaFd2dmJabmEwR05zdVZfY3pRZHB2TlRSQnph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2021-08-18T17:12:00Z</dcterms:created>
  <dc:creator>Gilberto Endrio</dc:creator>
</cp:coreProperties>
</file>