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714.0" w:type="dxa"/>
        <w:tblLayout w:type="fixed"/>
        <w:tblLook w:val="0400"/>
      </w:tblPr>
      <w:tblGrid>
        <w:gridCol w:w="3629"/>
        <w:gridCol w:w="6720"/>
        <w:tblGridChange w:id="0">
          <w:tblGrid>
            <w:gridCol w:w="3629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heading=h.6zxg81qfcw1b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protocolo estabelece diretrizes para o atendimento de acidentes biológicos no ambiente odontológico, garantindo a segurança dos profissionais e pacientes. Define os procedimentos imediatos a serem adotados em caso de exposição a materiais biológicos potencialmente contaminados, incluindo sangue e fluidos corporais.</w:t>
            </w:r>
          </w:p>
          <w:p w:rsidR="00000000" w:rsidDel="00000000" w:rsidP="00000000" w:rsidRDefault="00000000" w:rsidRPr="00000000" w14:paraId="00000007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Os acidentes biológicos representam um risco significativo na prática odontológica e podem ocorrer por meio de perfuração com objetos contaminados, contato de fluidos em mucosas ou pele não íntegra. O objetivo deste protocolo é reduzir os riscos de infecção e fornecer as medidas adequadas de resposta rápida para minimizar danos.</w:t>
            </w:r>
          </w:p>
          <w:p w:rsidR="00000000" w:rsidDel="00000000" w:rsidP="00000000" w:rsidRDefault="00000000" w:rsidRPr="00000000" w14:paraId="00000008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Além disso, este protocolo também aborda os procedimentos a serem seguidos caso um paciente passe mal durante a permanência no consultório.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protocolo aplica-se a toda a equipe da clínica odontológica, incluindo cirurgiões-dentistas, auxiliares, técnicos e demais colaboradores que possam estar expostos a riscos biológicos.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Definição de Acidente Biológico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Os acidentes biológicos podem ser classificados como: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Perfurocortantes:</w:t>
            </w:r>
            <w:r w:rsidDel="00000000" w:rsidR="00000000" w:rsidRPr="00000000">
              <w:rPr>
                <w:rtl w:val="0"/>
              </w:rPr>
              <w:t xml:space="preserve"> quando ocorre contato com sangue ou fluidos biológicos por meio de agulhas, bisturis, brocas ou outros objetos cortantes.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Contato com mucosas ou pele não íntegra:</w:t>
            </w:r>
            <w:r w:rsidDel="00000000" w:rsidR="00000000" w:rsidRPr="00000000">
              <w:rPr>
                <w:rtl w:val="0"/>
              </w:rPr>
              <w:t xml:space="preserve"> quando fluidos biológicos entram em contato com olhos, boca, narinas ou feridas abertas.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Respingo de fluidos biológicos:</w:t>
            </w:r>
            <w:r w:rsidDel="00000000" w:rsidR="00000000" w:rsidRPr="00000000">
              <w:rPr>
                <w:rtl w:val="0"/>
              </w:rPr>
              <w:t xml:space="preserve"> exposição indireta por respingos de saliva, sangue ou outros fluidos.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Procedimentos em Caso de Acidente Biológico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 Conduta Imediata em Casos de Acidente Perfurocortante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Lavar imediatamente o local do ferimento com água corrente e sabão neutro, sem esfregar.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Evitar apertar ou espremer a área lesionada, pois isso pode aumentar a absorção do material biológico.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Desinfetar a área com solução antisséptica (álcool 70% ou iodopovidona).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o ocorrido e comunicar imediatamente o responsável técnico da clínica.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 Conduta em Casos de Contato com Mucosas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Lavar abundantemente com soro fisiológico 0,9% ou água corrente.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Evitar fricção da mucosa exposta para minimizar a absorção do material contaminante.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a ocorrência e notificar o responsável técnico da clínica.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 Encaminhamento Médico e Acompanhamento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 acidentado deve ser encaminhado para um serviço de saúde especializado (preferencialmente um hospital de referência para doenças infectocontagiosas).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Caso o paciente envolvido seja portador de alguma patologia infecciosa conhecida, a equipe médica deverá ser informada.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 profissional de saúde realizará a profilaxia pós-exposição (PEP) para HIV, hepatites virais ou outras doenças conforme o caso.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 realização de exames sorológicos iniciais e acompanhamento por até seis meses é recomendada.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Procedimentos em Caso de Mal Súbito de Paciente no Consultório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Caso um paciente passe mal durante a permanência no consultório, deve-se: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a calma e avaliar a situação rapidamente.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Acomodar o paciente em posição segura (sentado ou deitado, conforme a necessidade).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Avaliar sinais vitais (frequência respiratória, pulso, pressão arterial, nível de consciência).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Acionar o cirurgião-dentista ou responsável técnico para avaliar a situação.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 necessário, chamar o SAMU (192) imediatamente.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a ocorrência e comunicar ao responsável legal do paciente (se aplicável).</w:t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o protocolo não seja seguido corretamente ou o resultado esperado não seja atingido, devem ser adotadas as seguintes medidas: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notificação do acidente biológico:</w:t>
            </w:r>
            <w:r w:rsidDel="00000000" w:rsidR="00000000" w:rsidRPr="00000000">
              <w:rPr>
                <w:rtl w:val="0"/>
              </w:rPr>
              <w:t xml:space="preserve"> realizar treinamentos periódicos para reforçar a importância da notificação imediata.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Atraso no atendimento médico após exposição biológica:</w:t>
            </w:r>
            <w:r w:rsidDel="00000000" w:rsidR="00000000" w:rsidRPr="00000000">
              <w:rPr>
                <w:rtl w:val="0"/>
              </w:rPr>
              <w:t xml:space="preserve"> revisar os fluxos de encaminhamento e reforçar a necessidade de agilidade no atendimento.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estoque de materiais de proteção (EPI e antissépticos):</w:t>
            </w:r>
            <w:r w:rsidDel="00000000" w:rsidR="00000000" w:rsidRPr="00000000">
              <w:rPr>
                <w:rtl w:val="0"/>
              </w:rPr>
              <w:t xml:space="preserve"> revisar regularmente os estoques e garantir a disponibilidade dos insumos necessários.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utilização de EPIs no momento do acidente:</w:t>
            </w:r>
            <w:r w:rsidDel="00000000" w:rsidR="00000000" w:rsidRPr="00000000">
              <w:rPr>
                <w:rtl w:val="0"/>
              </w:rPr>
              <w:t xml:space="preserve"> reforçar a obrigatoriedade do uso adequado de EPIs, como luvas, máscaras e óculos de proteção.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Ausência de registro do acidente:</w:t>
            </w:r>
            <w:r w:rsidDel="00000000" w:rsidR="00000000" w:rsidRPr="00000000">
              <w:rPr>
                <w:rtl w:val="0"/>
              </w:rPr>
              <w:t xml:space="preserve"> reforçar a obrigatoriedade do preenchimento da ficha de ocorrência e encaminhamento médico.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Formulário de Notificação de Acidente Biológico.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Registros médicos e exames sorológicos iniciais e de acompanhamento.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 da ocorrência no prontuário do profissional e/ou paciente envolvido.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Controle de estoques de EPIs e antissépticos.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14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14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14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14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14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14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7"/>
        <w:gridCol w:w="2838"/>
        <w:gridCol w:w="4005"/>
        <w:tblGridChange w:id="0">
          <w:tblGrid>
            <w:gridCol w:w="3537"/>
            <w:gridCol w:w="2838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7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90.0" w:type="dxa"/>
      <w:jc w:val="left"/>
      <w:tblInd w:w="-714.0" w:type="dxa"/>
      <w:tblLayout w:type="fixed"/>
      <w:tblLook w:val="0400"/>
    </w:tblPr>
    <w:tblGrid>
      <w:gridCol w:w="3285"/>
      <w:gridCol w:w="3510"/>
      <w:gridCol w:w="3495"/>
      <w:tblGridChange w:id="0">
        <w:tblGrid>
          <w:gridCol w:w="3285"/>
          <w:gridCol w:w="3510"/>
          <w:gridCol w:w="3495"/>
        </w:tblGrid>
      </w:tblGridChange>
    </w:tblGrid>
    <w:tr>
      <w:trPr>
        <w:cantSplit w:val="0"/>
        <w:trHeight w:val="22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pStyle w:val="Heading3"/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PROTOCOLO DE ORIENTAÇÃO EM CASO DE ACIDENTE BIOLÓGICO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6">
          <w:pPr>
            <w:pStyle w:val="Heading3"/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PROTOCOLO DE ORIENTAÇÃO EM CASO DE ACIDENTE BIOLÓGICO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2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44EF1"/>
    <w:pPr>
      <w:widowControl w:val="1"/>
      <w:suppressAutoHyphens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ar-SA" w:eastAsia="da-DK" w:val="da-DK"/>
    </w:rPr>
  </w:style>
  <w:style w:type="paragraph" w:styleId="Ttulo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544EF1"/>
    <w:rPr/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/>
  </w:style>
  <w:style w:type="paragraph" w:styleId="Ttulo">
    <w:name w:val="Título"/>
    <w:basedOn w:val="LOnormal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LO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LO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LOnormal"/>
    <w:qFormat w:val="1"/>
    <w:pPr>
      <w:suppressLineNumbers w:val="1"/>
    </w:pPr>
    <w:rPr>
      <w:rFonts w:cs="Arial"/>
      <w:lang w:bidi="zxx" w:eastAsia="zxx" w:val="zxx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LOnormal"/>
    <w:uiPriority w:val="34"/>
    <w:qFormat w:val="1"/>
    <w:rsid w:val="00544EF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LO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LOnormal"/>
    <w:qFormat w:val="1"/>
    <w:pPr/>
    <w:rPr/>
  </w:style>
  <w:style w:type="paragraph" w:styleId="Cabealho">
    <w:name w:val="Header"/>
    <w:basedOn w:val="LOnormal"/>
    <w:link w:val="Cabealho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LOnormal"/>
    <w:link w:val="Rodap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44EF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7QLP6VGy/vABB7tryARjVzRAg==">CgMxLjAyDmguNnp4ZzgxcWZjdzFiOAByITF2dXpSMHFlU1BlNkNtdUp4YzdFU18xNXVRamlEMVl4Ug==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