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645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57" w:before="57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Indicação do Procedimento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after="57" w:before="57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Objetivo: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Procedimento Operacional Padrão (POP) tem como objetivo estabelecer um protocolo claro e seguro para a remoção de pacientes do consultório odontológico em situações de mal-estar durante a permanência no local. O protocolo visa garantir que o atendimento seja interrompido de maneira eficaz, e que as ações de primeiros socorros sejam implementadas corretamente, preservando a saúde e o bem-estar do paciente. Além disso, o protocolo define como proceder caso o paciente passe mal, visando minimizar riscos e garantir o atendimento adequado até a chegada de um profissional de saúde.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 procedimento aborda desde a identificação de sinais de mal-estar até a remoção segura do paciente do consultório, incluindo o acompanhamento pós-incidente, se necessário. Deve ser seguido por todos os profissionais envolvidos diretamente no atendimento ao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Material 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Kit de primeiros socorros (bandagens, curativos, ataduras, antissépticos, termômetro, etc.)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Desfibrilador Externo Automático (DEA) (se disponível no consultório)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Cadeira ou maca de transporte (se necessário)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Equipamento de proteção pessoal (luvas, máscara, avental)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 de emergência para acionar serviços médicos ou ambulância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Registros e formulários de incidentes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Cartão de identificação do paciente (informações de contato e histórico médico)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Identificação do Mal-Estar do Paciente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Durante o atendimento odontológico, o profissional deve observar sinais e sintomas que indiquem que o paciente está passando mal, como: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Tontura ou desmaio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Náuseas ou vômito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Dificuldade para respirar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Alterações nos sinais vitais (pressão arterial, batimento cardíaco)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Palidez ou suor excessivo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Queixas de dor intensa ou sensação de pressão no peito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qualquer um desses sinais seja identificado, o profissional de saúde deverá interromper imediatamente o procedimento e iniciar as ações de emergência.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Imediata e Primeiros Socorros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O profissional deve realizar uma avaliação rápida da situação e, caso necessário, fornecer primeiros socorros de acordo com a situação do paciente: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o paciente desmaie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Posicionar o paciente deitado, elevar as pernas e verificar sinais vitais (respiração, pulso, pressão arterial). Se necessário, utilizar oxigênio (se disponível) e realizar manobras de ressuscitação cardiopulmonar (RCP), caso não haja respiração ou pulso.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o paciente se queixe de dor no peito ou dificuldade para respirar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Administrar oxigênio, manter o paciente em posição confortável e acionar imediatamente uma ambulância ou serviço de emergência.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o paciente tenha náuseas ou vômitos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Manter a cabeça inclinada para o lado para evitar engasgo e fornecer água ou líquidos claros, se possível.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Ação de Remoção do Paciente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Se o paciente não conseguir retomar o estado normal de saúde após os primeiros socorros e a avaliação inicial, a remoção do paciente do consultório será necessária. Para isso, a equipe deverá: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Acionar imediatamente o serviço de emergência médica (ambulância, médico,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Manter o paciente em uma posição confortável enquanto aguarda a remoção.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Solicitar auxílio de um familiar ou responsável, caso presente, para acompanhar o paciente durante o transporte para o hospital ou unidade de saúde.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necessário, providenciar transporte seguro em maca, respeitando a integridade e conforto do paciente.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Acompanhamento Pós-Incidente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Após a remoção do paciente, realizar um acompanhamento rigoroso para verificar o estado de saúde do paciente, caso tenha sido possível realizar o contato.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Manter registros do incidente e tomar as medidas corretivas necessárias para evitar que ocorram situações semelhantes no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o paciente retorne ao consultório, ele deverá passar por nova avaliação para garantir que está em condições de continuar o tratamento.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Ações em Caso de Não Conformidade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o paciente não receber atendimento adequado a tempo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  <w:br w:type="textWrapping"/>
              <w:t xml:space="preserve">Se houver falha na resposta emergencial ou no atendimento médico de urgência, o profissional responsável será solicitado a revisar os protocolos de emergência e realizar um treinamento adicional. Além disso, a equipe será instruída a melhorar a comunicação durante os primeiros socorros e a assistência ao paciente.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o serviço de emergência não for acionado corretamente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  <w:br w:type="textWrapping"/>
              <w:t xml:space="preserve">Caso não se consiga acionar rapidamente os serviços de emergência ou a ambulância, o consultório odontológico terá que melhorar os meios de comunicação (telefones e contatos de emergência) para garantir a agilidade. A comunicação entre os membros da equipe também deverá ser aprimorada.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os sinais de mal-estar não forem identificados precocemente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  <w:br w:type="textWrapping"/>
              <w:t xml:space="preserve">A equipe deve ser treinada regularmente para identificar sinais e sintomas precoces de mal-estar e a maneira correta de reagir. Será necessário um reforço nos protocolos de observação de sinais vitais durante o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Registros do incidente, incluindo data, hora e detalhes do mal-estar do paciente.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Relatórios de ações tomadas, incluindo primeiros socorros fornecidos e decisões sobre a remoção do paciente.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Informações sobre o serviço de emergência acionado (hora da chamada, número do protocolo, nome do profissional que atendeu).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da evolução do estado do paciente após a remoção ou após o término do atendimento no consultório.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Ficha do paciente com histórico médico relevante, quando aplicável.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5"/>
              </w:tabs>
              <w:spacing w:after="57" w:before="57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Ministério da Saúde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-626.0" w:type="dxa"/>
        <w:tblLayout w:type="fixed"/>
        <w:tblLook w:val="0400"/>
      </w:tblPr>
      <w:tblGrid>
        <w:gridCol w:w="3450"/>
        <w:gridCol w:w="2820"/>
        <w:gridCol w:w="3705"/>
        <w:tblGridChange w:id="0">
          <w:tblGrid>
            <w:gridCol w:w="3450"/>
            <w:gridCol w:w="2820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gjdgxs" w:id="0"/>
  <w:bookmarkEnd w:id="0"/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58">
    <w:pPr>
      <w:widowControl w:val="1"/>
      <w:spacing w:after="160" w:before="0" w:line="259" w:lineRule="auto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tabs>
        <w:tab w:val="center" w:leader="none" w:pos="4252"/>
        <w:tab w:val="right" w:leader="none" w:pos="8504"/>
      </w:tabs>
      <w:spacing w:after="0" w:before="0" w:line="240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020.0" w:type="dxa"/>
      <w:jc w:val="left"/>
      <w:tblInd w:w="-714.0" w:type="dxa"/>
      <w:tblLayout w:type="fixed"/>
      <w:tblLook w:val="0400"/>
    </w:tblPr>
    <w:tblGrid>
      <w:gridCol w:w="3360"/>
      <w:gridCol w:w="3330"/>
      <w:gridCol w:w="3330"/>
      <w:tblGridChange w:id="0">
        <w:tblGrid>
          <w:gridCol w:w="3360"/>
          <w:gridCol w:w="3330"/>
          <w:gridCol w:w="3330"/>
        </w:tblGrid>
      </w:tblGridChange>
    </w:tblGrid>
    <w:tr>
      <w:trPr>
        <w:cantSplit w:val="0"/>
        <w:trHeight w:val="22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6">
          <w:pPr>
            <w:widowControl w:val="0"/>
            <w:spacing w:after="0" w:before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widowControl w:val="0"/>
            <w:spacing w:after="114" w:before="114" w:line="24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720" w:right="1051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PROTOCOLO DE REMOÇÃO DE PACIENTES E AÇÕES EM CASO DE MAL-ESTAR DURANTE A PERMANÊNCIA NO CONSULTÓRIO  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3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widowControl w:val="0"/>
            <w:spacing w:after="0" w:line="240" w:lineRule="auto"/>
            <w:ind w:right="1051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55">
    <w:pPr>
      <w:tabs>
        <w:tab w:val="center" w:leader="none" w:pos="4252"/>
        <w:tab w:val="right" w:leader="none" w:pos="8504"/>
      </w:tabs>
      <w:spacing w:after="0" w:before="0" w:line="240" w:lineRule="auto"/>
      <w:ind w:right="36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683D4C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pt-BR"/>
    </w:rPr>
  </w:style>
  <w:style w:type="paragraph" w:styleId="Ttulo1">
    <w:name w:val="Heading 1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LOnormal"/>
    <w:next w:val="LOnormal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LOnormal"/>
    <w:next w:val="LO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LOnormal"/>
    <w:next w:val="LOnormal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LOnormal"/>
    <w:next w:val="LOnormal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mbolosdenumerao">
    <w:name w:val="Símbolos de numeração"/>
    <w:qFormat w:val="1"/>
    <w:rPr/>
  </w:style>
  <w:style w:type="character" w:styleId="Nfaseforte">
    <w:name w:val="Ênfase forte"/>
    <w:qFormat w:val="1"/>
    <w:rPr>
      <w:b w:val="1"/>
      <w:bCs w:val="1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character" w:styleId="Nfase">
    <w:name w:val="Ênfase"/>
    <w:qFormat w:val="1"/>
    <w:rPr>
      <w:i w:val="1"/>
      <w:iCs w:val="1"/>
    </w:rPr>
  </w:style>
  <w:style w:type="paragraph" w:styleId="Ttulo">
    <w:name w:val="Título"/>
    <w:basedOn w:val="LOnormal1"/>
    <w:next w:val="Corpodo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otexto">
    <w:name w:val="Body Text"/>
    <w:basedOn w:val="LOnormal1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LOnormal1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LOnormal1"/>
    <w:qFormat w:val="1"/>
    <w:pPr>
      <w:suppressLineNumbers w:val="1"/>
    </w:pPr>
    <w:rPr>
      <w:rFonts w:cs="Arial"/>
      <w:lang w:bidi="zxx" w:eastAsia="zxx" w:val="zxx"/>
    </w:rPr>
  </w:style>
  <w:style w:type="paragraph" w:styleId="LOnormal1" w:default="1">
    <w:name w:val="LO-normal1"/>
    <w:qFormat w:val="1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pt-BR"/>
    </w:rPr>
  </w:style>
  <w:style w:type="paragraph" w:styleId="Ttulododocumento">
    <w:name w:val="Title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Onormal" w:default="1">
    <w:name w:val="LO-normal"/>
    <w:qFormat w:val="1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pt-BR"/>
    </w:rPr>
  </w:style>
  <w:style w:type="paragraph" w:styleId="TableParagraph" w:customStyle="1">
    <w:name w:val="Table Paragraph"/>
    <w:basedOn w:val="LOnormal"/>
    <w:uiPriority w:val="1"/>
    <w:qFormat w:val="1"/>
    <w:rsid w:val="00683D4C"/>
    <w:pPr>
      <w:widowControl w:val="0"/>
      <w:spacing w:after="0" w:before="0" w:line="240" w:lineRule="auto"/>
    </w:pPr>
    <w:rPr>
      <w:rFonts w:ascii="Caladea" w:cs="Caladea" w:eastAsia="Caladea" w:hAnsi="Caladea"/>
      <w:lang w:val="es-ES"/>
    </w:rPr>
  </w:style>
  <w:style w:type="paragraph" w:styleId="ListParagraph">
    <w:name w:val="List Paragraph"/>
    <w:basedOn w:val="LOnormal"/>
    <w:uiPriority w:val="34"/>
    <w:qFormat w:val="1"/>
    <w:rsid w:val="000421EB"/>
    <w:pPr>
      <w:spacing w:after="160" w:before="0"/>
      <w:ind w:left="720" w:hanging="0"/>
      <w:contextualSpacing w:val="1"/>
    </w:pPr>
    <w:rPr/>
  </w:style>
  <w:style w:type="paragraph" w:styleId="Subttulo">
    <w:name w:val="Subtitle"/>
    <w:basedOn w:val="LOnormal1"/>
    <w:next w:val="LOnormal1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alhoeRodap">
    <w:name w:val="Cabeçalho e Rodapé"/>
    <w:basedOn w:val="LOnormal1"/>
    <w:qFormat w:val="1"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uiPriority w:val="2"/>
    <w:semiHidden w:val="1"/>
    <w:unhideWhenUsed w:val="1"/>
    <w:qFormat w:val="1"/>
    <w:rsid w:val="00683D4C"/>
    <w:pPr>
      <w:spacing w:after="0" w:line="240" w:lineRule="auto"/>
    </w:pPr>
    <w:rPr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276E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XWYDpAiWOLyyd147eaqfZvRaWQ==">CgMxLjAyCWlkLmdqZGd4czgAciExQURuaFJTZWczb01neVRyMDNFQW5rb25VMXBwN1oxWnQ=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2022-01-09T15:01:00Z</dcterms:created>
  <dc:creator>Gilberto Endrio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