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Ind w:w="-645.0" w:type="dxa"/>
        <w:tblLayout w:type="fixed"/>
        <w:tblLook w:val="04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Indicação do Procedimento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Objetivo: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Padronizar o uso da lavadora ultrassônica no processo de descontaminação e higienização de instrumentais odontológicos, garantindo a remoção eficaz de resíduos orgânicos e inorgânicos antes da esterilização.</w:t>
              <w:br w:type="textWrapping"/>
              <w:t xml:space="preserve">Esse procedimento visa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reduzir riscos de contaminação cruzada, proteger a equipe odontológica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 assegurar que os instrumentais estejam adequadamente preparados para o processo de esterilização em autoclave, conforme normas da Vigilância Sanitária e boas práticas em saúde.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do Procedimento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lavadora ultrassônica utiliza ondas de alta frequência que, em contato com solução de detergente enzimático, promovem a desagregação de sujidades em áreas de difícil acesso dos instrumentais.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Materiais Necessários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EPIs: máscara, óculos de proteção, avental impermeável e luvas grossas de borracha.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Lavadora ultrassônica em perfeito funcionamento.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Detergente enzimático específico para uso em ultrassom.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Água potável.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Bandejas ou cestos perfurados para acondicionamento dos instrumentais.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Papel toalha descartável ou pano limpo para secagem.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5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Etapas do Procedimento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Paramentação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Colocar todos os EPIs obrigatórios.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Preparação da Lavadora Ultrassônica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Abastecer o tanque com água potável até o nível indicado pelo fabricante.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Adicionar a quantidade correta de detergente enzimático.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Ligar o equipamento para degaseificação da solução (1 a 2 minutos).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Carregamento dos Instrumentais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Dispor os instrumentais em bandejas perfuradas, sem sobreposição excessiva.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Inserir a bandeja no tanque da lavadora.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Ciclo de Limpeza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Programar o tempo conforme recomendação do fabricante (geralmente entre 5 e 15 minutos).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Manter a tampa da lavadora fechada durante o processo.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Remoção dos Instrumentais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Retirar a bandeja com cuidado após o ciclo.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Enxaguar os instrumentais em água corrente abundante para remover resíduos químicos.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Secar manualmente com papel toalha descartável ou pano limpo.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Verificar ausência de resíduos visíveis antes do acondicionamento.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Acondicionamento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Embalar os instrumentais em pacotes/sachês adequados para esterilização.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Prosseguir com o ciclo de autoclave.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pStyle w:val="Heading3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Ações em Caso de Não Conformidade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os instrumentais apresentem resíduos, manchas, sujidades ou mau funcionamento da lavadora: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Repetir o ciclo de lavagem com solução nova.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a ocorrência em relatório de não conformidade.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Notificar o responsável técnico para avaliação e correção do procedimento.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manutenção preventiva ou corretiva da lavadora, caso seja constatada falha no equipamento.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Reforçar o treinamento da equipe sobre o correto manuseio do equipamento e preparo da solução.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 caso de persistência do problema, os instrumentais devem ser submetidos 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lavagem manual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antes da esterilização.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pStyle w:val="Heading3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Registros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Planilha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 de Uso da Lavadora Ultrassônica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(data, operador, ciclo, solução utilizada).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Relatório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Manutenção Preventiva e Corretiva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do equipamento.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Conformidades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identificadas no processo.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pStyle w:val="Heading3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Regulamento Técnico para o Funcionamento dos Serviços de Odontologia.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Requisitos de boas práticas de funcionamento para os serviços de saúde.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Boas práticas de gerenciamento dos resíduos de serviços de saúde (RSS).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Ministério da Saúde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– Manual de Biossegurança em Serviços de Saúde, 2022.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– Código de Ética Odontológica, 2023.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Segurança e saúde no trabalho em serviços de saúde.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Ind w:w="-626.0" w:type="dxa"/>
        <w:tblLayout w:type="fixed"/>
        <w:tblLook w:val="0400"/>
      </w:tblPr>
      <w:tblGrid>
        <w:gridCol w:w="3450"/>
        <w:gridCol w:w="2820"/>
        <w:gridCol w:w="3705"/>
        <w:tblGridChange w:id="0">
          <w:tblGrid>
            <w:gridCol w:w="3450"/>
            <w:gridCol w:w="2820"/>
            <w:gridCol w:w="3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d04uyrakdgzn" w:id="0"/>
  <w:bookmarkEnd w:id="0"/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24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</w:p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050.0" w:type="dxa"/>
      <w:jc w:val="left"/>
      <w:tblInd w:w="-714.0" w:type="dxa"/>
      <w:tblLayout w:type="fixed"/>
      <w:tblLook w:val="0400"/>
    </w:tblPr>
    <w:tblGrid>
      <w:gridCol w:w="3360"/>
      <w:gridCol w:w="3345"/>
      <w:gridCol w:w="3345"/>
      <w:tblGridChange w:id="0">
        <w:tblGrid>
          <w:gridCol w:w="3360"/>
          <w:gridCol w:w="3345"/>
          <w:gridCol w:w="3345"/>
        </w:tblGrid>
      </w:tblGridChange>
    </w:tblGrid>
    <w:tr>
      <w:trPr>
        <w:cantSplit w:val="0"/>
        <w:trHeight w:val="253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LOGO DA EMPRESA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14" w:before="114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0">
          <w:pPr>
            <w:pStyle w:val="Heading3"/>
            <w:widowControl w:val="0"/>
            <w:spacing w:after="0" w:before="0" w:lineRule="auto"/>
            <w:ind w:left="720" w:right="1051" w:firstLine="0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  <w:t xml:space="preserve">USO DA LAVADORA ULTRASSÔNICA PARA INSTRUMENTAIS ODONTOLÓGICOS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6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7">
          <w:pPr>
            <w:widowControl w:val="0"/>
            <w:spacing w:after="0" w:line="240" w:lineRule="auto"/>
            <w:ind w:right="1051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Smbolosdenumerao" w:customStyle="1">
    <w:name w:val="Símbolos de numeração"/>
    <w:qFormat w:val="1"/>
  </w:style>
  <w:style w:type="character" w:styleId="nfaseforte" w:customStyle="1">
    <w:name w:val="Ênfase forte"/>
    <w:qFormat w:val="1"/>
    <w:rPr>
      <w:b w:val="1"/>
      <w:bCs w:val="1"/>
    </w:rPr>
  </w:style>
  <w:style w:type="character" w:styleId="Marcadores" w:customStyle="1">
    <w:name w:val="Marcadores"/>
    <w:qFormat w:val="1"/>
    <w:rPr>
      <w:rFonts w:ascii="OpenSymbol" w:cs="OpenSymbol" w:eastAsia="OpenSymbol" w:hAnsi="OpenSymbol"/>
    </w:rPr>
  </w:style>
  <w:style w:type="character" w:styleId="nfase">
    <w:name w:val="Emphasis"/>
    <w:qFormat w:val="1"/>
    <w:rPr>
      <w:i w:val="1"/>
      <w:iCs w:val="1"/>
    </w:rPr>
  </w:style>
  <w:style w:type="paragraph" w:styleId="Corpodetexto">
    <w:name w:val="Body Text"/>
    <w:basedOn w:val="LO-normal1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LO-normal1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 w:customStyle="1">
    <w:name w:val="Índice"/>
    <w:basedOn w:val="LO-normal1"/>
    <w:qFormat w:val="1"/>
    <w:pPr>
      <w:suppressLineNumbers w:val="1"/>
    </w:pPr>
    <w:rPr>
      <w:rFonts w:cs="Arial"/>
    </w:rPr>
  </w:style>
  <w:style w:type="paragraph" w:styleId="LO-normal1" w:customStyle="1">
    <w:name w:val="LO-normal1"/>
    <w:qFormat w:val="1"/>
    <w:pPr>
      <w:spacing w:after="160" w:line="259" w:lineRule="auto"/>
    </w:pPr>
  </w:style>
  <w:style w:type="paragraph" w:styleId="LO-normal" w:customStyle="1">
    <w:name w:val="LO-normal"/>
    <w:qFormat w:val="1"/>
    <w:pPr>
      <w:spacing w:after="160" w:line="259" w:lineRule="auto"/>
    </w:pPr>
  </w:style>
  <w:style w:type="paragraph" w:styleId="TableParagraph" w:customStyle="1">
    <w:name w:val="Table Paragraph"/>
    <w:basedOn w:val="LO-normal"/>
    <w:uiPriority w:val="1"/>
    <w:qFormat w:val="1"/>
    <w:rsid w:val="00683D4C"/>
    <w:pPr>
      <w:widowControl w:val="0"/>
      <w:spacing w:after="0" w:line="240" w:lineRule="auto"/>
    </w:pPr>
    <w:rPr>
      <w:rFonts w:ascii="Caladea" w:cs="Caladea" w:eastAsia="Caladea" w:hAnsi="Caladea"/>
      <w:lang w:val="es-ES"/>
    </w:rPr>
  </w:style>
  <w:style w:type="paragraph" w:styleId="PargrafodaLista">
    <w:name w:val="List Paragraph"/>
    <w:basedOn w:val="LO-normal"/>
    <w:uiPriority w:val="34"/>
    <w:qFormat w:val="1"/>
    <w:rsid w:val="000421EB"/>
    <w:pPr>
      <w:ind w:left="720"/>
      <w:contextualSpacing w:val="1"/>
    </w:pPr>
  </w:style>
  <w:style w:type="paragraph" w:styleId="CabealhoeRodap" w:customStyle="1">
    <w:name w:val="Cabeçalho e Rodapé"/>
    <w:basedOn w:val="LO-normal1"/>
    <w:qFormat w:val="1"/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rsid w:val="00683D4C"/>
    <w:rPr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39"/>
    <w:rsid w:val="00276E1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rte">
    <w:name w:val="Strong"/>
    <w:basedOn w:val="Fontepargpadro"/>
    <w:uiPriority w:val="22"/>
    <w:qFormat w:val="1"/>
    <w:rsid w:val="00D62880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D62880"/>
    <w:pPr>
      <w:suppressAutoHyphens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bidi="ar-SA" w:eastAsia="pt-B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W3tsyMXQ8+f1U/J9hQoB4JtiVQ==">CgMxLjAyD2lkLmQwNHV5cmFrZGd6bjgAciExdWk5ZG1FWTRyTkE3LVpHTUFCaHVPaXVGWXRXaklJRTc=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2022-01-09T15:01:00Z</dcterms:created>
  <dc:creator>Gilberto Endrio</dc:creator>
</cp:coreProperties>
</file>