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Referências</w:t>
      </w:r>
    </w:p>
    <w:p>
      <w:pPr>
        <w:pStyle w:val="Normal"/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cs="Arial"/>
        </w:rPr>
      </w:pPr>
      <w:r>
        <w:rPr>
          <w:rFonts w:cs="Arial"/>
          <w:b/>
          <w:bCs/>
        </w:rPr>
        <w:br/>
        <w:br/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</w:rPr>
        <w:t>BARBALHO, P. Descubra o Data Warehouse: produtividade e rapidez. SQL Magazine, Rio de Janeiro, n. 03, p. 34-38, 2003.</w:t>
        <w:br/>
        <w:br/>
        <w:br/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  <w:lang w:val="en-US"/>
        </w:rPr>
        <w:t xml:space="preserve">CASTRO, Elisabeth, and Bruce HYSLOP. 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  <w:lang w:val="en-US"/>
        </w:rPr>
        <w:t>“HTML5 e CSS3 – Guia Prático e Visual.”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</w:rPr>
        <w:t xml:space="preserve"> (2013).</w:t>
        <w:br/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</w:rPr>
        <w:br/>
      </w:r>
    </w:p>
    <w:p>
      <w:pPr>
        <w:pStyle w:val="Normal"/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lang w:val="en-US"/>
        </w:rPr>
      </w:pPr>
      <w:r>
        <w:rPr>
          <w:b w:val="false"/>
          <w:bCs w:val="false"/>
          <w:i/>
          <w:iCs/>
          <w:color w:val="000000"/>
          <w:sz w:val="22"/>
          <w:szCs w:val="22"/>
        </w:rPr>
        <w:t xml:space="preserve">KIMBALL, R. Data Warehouse Toolkit: Guia Completo para Modelagem Dimensional. </w:t>
      </w:r>
      <w:r>
        <w:rPr>
          <w:b w:val="false"/>
          <w:bCs w:val="false"/>
          <w:i/>
          <w:iCs/>
          <w:color w:val="000000"/>
          <w:sz w:val="22"/>
          <w:szCs w:val="22"/>
          <w:lang w:val="en-US"/>
        </w:rPr>
        <w:t>2ª ed. Rio de Janeiro: Campus, 2002. 494p.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</w:rPr>
        <w:br/>
        <w:br/>
        <w:br/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</w:rPr>
        <w:t>MAZZA, Lucas, “</w:t>
      </w:r>
      <w:r>
        <w:rPr>
          <w:rFonts w:cs="Arial"/>
          <w:b w:val="false"/>
          <w:bCs/>
          <w:i/>
          <w:iCs/>
          <w:color w:val="000000"/>
          <w:sz w:val="22"/>
          <w:szCs w:val="22"/>
          <w:shd w:fill="FBFAF9" w:val="clear"/>
        </w:rPr>
        <w:t>HTML5 E CSS3 Domine a web do futuro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</w:rPr>
        <w:t>”, São Paulo, Casa do código (2015)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</w:rPr>
        <w:br/>
        <w:br/>
      </w:r>
    </w:p>
    <w:p>
      <w:pPr>
        <w:pStyle w:val="Normal"/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cs="Arial"/>
        </w:rPr>
      </w:pPr>
      <w:r>
        <w:rPr>
          <w:rFonts w:cs="Arial"/>
          <w:b w:val="false"/>
          <w:bCs w:val="false"/>
          <w:i/>
          <w:iCs/>
          <w:color w:val="000000"/>
          <w:sz w:val="22"/>
          <w:szCs w:val="22"/>
        </w:rPr>
        <w:t>THOMSEN, E. OLAP: Construindo Sistemas de Informações Multidimensionais. Rio de Janeiro: Campus, 2002. 708p.</w:t>
      </w:r>
      <w:r>
        <w:rPr>
          <w:b w:val="false"/>
          <w:bCs w:val="false"/>
          <w:i/>
          <w:iCs/>
          <w:color w:val="000000"/>
          <w:sz w:val="22"/>
          <w:szCs w:val="22"/>
        </w:rPr>
        <w:t xml:space="preserve"> </w:t>
        <w:br/>
        <w:br/>
      </w:r>
    </w:p>
    <w:p>
      <w:pPr>
        <w:pStyle w:val="Normal"/>
        <w:shd w:val="clear" w:color="auto" w:fill="FFFFFF"/>
        <w:spacing w:lineRule="auto" w:line="240"/>
        <w:rPr>
          <w:rFonts w:cs="Arial"/>
          <w:bCs/>
          <w:lang w:val="en-US"/>
        </w:rPr>
      </w:pPr>
      <w:r>
        <w:rPr>
          <w:rFonts w:cs="Arial"/>
          <w:b w:val="false"/>
          <w:bCs w:val="false"/>
          <w:i/>
          <w:iCs/>
          <w:color w:val="000000"/>
          <w:sz w:val="22"/>
          <w:szCs w:val="22"/>
        </w:rPr>
        <w:t xml:space="preserve">TURBAN, E.; SHARDA, R.; ARONSON, J. E.; KING, D. Business Intelligence: Um Enfoque Gerencial Para A Inteligência Do Negócio. 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lang w:val="en-US"/>
        </w:rPr>
        <w:t>São Paulo: Artmed, 2008. 254p.</w:t>
        <w:br/>
        <w:br/>
        <w:br/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  <w:lang w:val="en-US"/>
        </w:rPr>
        <w:t xml:space="preserve">PRESSMAN, R. S. Engenharia de Software: uma 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  <w:lang w:val="pt-AO"/>
        </w:rPr>
        <w:t>abordagem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  <w:lang w:val="en-US"/>
        </w:rPr>
        <w:t xml:space="preserve"> 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  <w:lang w:val="pt-AO"/>
        </w:rPr>
        <w:t>profissional.</w:t>
      </w:r>
      <w:r>
        <w:rPr>
          <w:rFonts w:cs="Arial"/>
          <w:b w:val="false"/>
          <w:bCs w:val="false"/>
          <w:i/>
          <w:iCs/>
          <w:color w:val="000000"/>
          <w:sz w:val="22"/>
          <w:szCs w:val="22"/>
          <w:shd w:fill="FFFFFF" w:val="clear"/>
          <w:lang w:val="en-US"/>
        </w:rPr>
        <w:t xml:space="preserve"> New York: The McGraw-Hill Cmopanies, Inc., 2011.</w:t>
      </w:r>
    </w:p>
    <w:p>
      <w:pPr>
        <w:pStyle w:val="Normal"/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cs="Arial"/>
          <w:b/>
          <w:b/>
          <w:bCs/>
        </w:rPr>
      </w:pPr>
      <w:r>
        <w:rPr>
          <w:b w:val="false"/>
          <w:bCs w:val="false"/>
          <w:i/>
          <w:iCs/>
          <w:sz w:val="22"/>
          <w:szCs w:val="22"/>
        </w:rPr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Referências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87388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e4cc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e4cc1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1e4cc1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"/>
    <w:link w:val="RodapChar"/>
    <w:uiPriority w:val="99"/>
    <w:unhideWhenUsed/>
    <w:rsid w:val="001e4cc1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5C5Q/40x4vTRZayT2g2NvnwqPg==">AMUW2mXlC9X6TU0pKWfvd4Pxzo7X4WBb2Jpk6vcpEDxHhqRQjDi8iFHQuAbgh/h4YThBfRUcnyJOG1h/nTjV442WiNuBsb0gtEn1srC7a1CZkXgWg47wLcJboaJnjK6RiuhDO4P6yrGBOhgcG9mckQnLB5xgHQxKqA==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LibreOffice/6.4.3.2$Windows_X86_64 LibreOffice_project/747b5d0ebf89f41c860ec2a39efd7cb15b54f2d8</Application>
  <Pages>1</Pages>
  <Words>125</Words>
  <Characters>698</Characters>
  <CharactersWithSpaces>833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2020-11-05T00:47:32Z</dcterms:modified>
  <cp:revision>7</cp:revision>
  <dc:subject/>
  <dc:title/>
</cp:coreProperties>
</file>