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b/>
          <w:bCs/>
          <w:sz w:val="28"/>
          <w:szCs w:val="28"/>
        </w:rPr>
        <w:t xml:space="preserve">[NOMBRE DE LA UNIVERSIDAD]</w:t>
      </w:r>
    </w:p>
    <w:p>
      <w:pPr>
        <w:spacing w:after="800"/>
        <w:jc w:val="center"/>
      </w:pPr>
      <w:r>
        <w:rPr>
          <w:sz w:val="26"/>
          <w:szCs w:val="26"/>
        </w:rPr>
        <w:t xml:space="preserve">Pruebas y Calidad de Software</w:t>
      </w:r>
    </w:p>
    <w:p>
      <w:pPr>
        <w:spacing w:after="120"/>
        <w:jc w:val="center"/>
      </w:pPr>
      <w:r>
        <w:rPr>
          <w:b/>
          <w:bCs/>
          <w:color w:val="A3123A"/>
          <w:sz w:val="24"/>
          <w:szCs w:val="24"/>
        </w:rPr>
        <w:t xml:space="preserve">Producto Académico N.º 2</w:t>
      </w:r>
    </w:p>
    <w:p>
      <w:pPr>
        <w:spacing w:after="120"/>
        <w:jc w:val="center"/>
      </w:pPr>
      <w:r>
        <w:rPr>
          <w:b/>
          <w:bCs/>
          <w:color w:val="1E2A5A"/>
          <w:sz w:val="40"/>
          <w:szCs w:val="40"/>
        </w:rPr>
        <w:t xml:space="preserve">Diseño del plan de pruebas de software para una aplicación web</w:t>
      </w:r>
    </w:p>
    <w:p>
      <w:pPr>
        <w:spacing w:after="1200"/>
        <w:jc w:val="center"/>
      </w:pPr>
      <w:r>
        <w:rPr>
          <w:sz w:val="26"/>
          <w:szCs w:val="26"/>
        </w:rPr>
        <w:t xml:space="preserve">Crónica Andina: blog de noticias autoadministrable (React + PHP)</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20"/>
                <w:szCs w:val="20"/>
              </w:rPr>
              <w:t xml:space="preserve">Dato</w:t>
            </w:r>
          </w:p>
        </w:tc>
        <w:tc>
          <w:tcPr>
            <w:tcW w:type="dxa" w:w="6351"/>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20"/>
                <w:szCs w:val="20"/>
              </w:rPr>
              <w:t xml:space="preserve">Detalle</w:t>
            </w:r>
          </w:p>
        </w:tc>
      </w:tr>
      <w:tr>
        <w:trPr>
          <w:cantSplit/>
        </w:trPr>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20"/>
                <w:szCs w:val="20"/>
              </w:rPr>
              <w:t xml:space="preserve">Estudiante</w:t>
            </w:r>
          </w:p>
        </w:tc>
        <w:tc>
          <w:tcPr>
            <w:tcW w:type="dxa" w:w="63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20"/>
                <w:szCs w:val="20"/>
              </w:rPr>
              <w:t xml:space="preserve">[Apellidos y nombres]</w:t>
            </w:r>
          </w:p>
        </w:tc>
      </w:tr>
      <w:tr>
        <w:trPr>
          <w:cantSplit/>
        </w:trPr>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20"/>
                <w:szCs w:val="20"/>
              </w:rPr>
              <w:t xml:space="preserve">Código</w:t>
            </w:r>
          </w:p>
        </w:tc>
        <w:tc>
          <w:tcPr>
            <w:tcW w:type="dxa" w:w="63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20"/>
                <w:szCs w:val="20"/>
              </w:rPr>
              <w:t xml:space="preserve">[Código de estudiante]</w:t>
            </w:r>
          </w:p>
        </w:tc>
      </w:tr>
      <w:tr>
        <w:trPr>
          <w:cantSplit/>
        </w:trPr>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20"/>
                <w:szCs w:val="20"/>
              </w:rPr>
              <w:t xml:space="preserve">Docente</w:t>
            </w:r>
          </w:p>
        </w:tc>
        <w:tc>
          <w:tcPr>
            <w:tcW w:type="dxa" w:w="63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20"/>
                <w:szCs w:val="20"/>
              </w:rPr>
              <w:t xml:space="preserve">[Nombre del docente]</w:t>
            </w:r>
          </w:p>
        </w:tc>
      </w:tr>
      <w:tr>
        <w:trPr>
          <w:cantSplit/>
        </w:trPr>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20"/>
                <w:szCs w:val="20"/>
              </w:rPr>
              <w:t xml:space="preserve">NRC / Sección</w:t>
            </w:r>
          </w:p>
        </w:tc>
        <w:tc>
          <w:tcPr>
            <w:tcW w:type="dxa" w:w="63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20"/>
                <w:szCs w:val="20"/>
              </w:rPr>
              <w:t xml:space="preserve">[NRC]</w:t>
            </w:r>
          </w:p>
        </w:tc>
      </w:tr>
      <w:tr>
        <w:trPr>
          <w:cantSplit/>
        </w:trPr>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20"/>
                <w:szCs w:val="20"/>
              </w:rPr>
              <w:t xml:space="preserve">Modalidad</w:t>
            </w:r>
          </w:p>
        </w:tc>
        <w:tc>
          <w:tcPr>
            <w:tcW w:type="dxa" w:w="63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20"/>
                <w:szCs w:val="20"/>
              </w:rPr>
              <w:t xml:space="preserve">Actividad individual</w:t>
            </w:r>
          </w:p>
        </w:tc>
      </w:tr>
      <w:tr>
        <w:trPr>
          <w:cantSplit/>
        </w:trPr>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20"/>
                <w:szCs w:val="20"/>
              </w:rPr>
              <w:t xml:space="preserve">Fecha</w:t>
            </w:r>
          </w:p>
        </w:tc>
        <w:tc>
          <w:tcPr>
            <w:tcW w:type="dxa" w:w="63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20"/>
                <w:szCs w:val="20"/>
              </w:rPr>
              <w:t xml:space="preserve">Octubre de 2026</w:t>
            </w:r>
          </w:p>
        </w:tc>
      </w:tr>
    </w:tbl>
    <w:p>
      <w:pPr>
        <w:pageBreakBefore/>
        <w:spacing w:after="200"/>
      </w:pPr>
      <w:r>
        <w:rPr>
          <w:b/>
          <w:bCs/>
          <w:color w:val="1E2A5A"/>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20" w:line="300"/>
        <w:jc w:val="both"/>
      </w:pPr>
      <w:r>
        <w:rPr>
          <w:i/>
          <w:iCs/>
          <w:color w:val="4B5266"/>
          <w:sz w:val="18"/>
          <w:szCs w:val="18"/>
        </w:rPr>
        <w:t xml:space="preserve">Nota: si el índice aparece vacío, haz clic derecho sobre él en Word y elige «Actualizar campos».</w:t>
      </w:r>
    </w:p>
    <w:p>
      <w:pPr>
        <w:pStyle w:val="Heading1"/>
        <w:pageBreakBefore/>
      </w:pPr>
      <w:r>
        <w:t xml:space="preserve">1. Introducción</w:t>
      </w:r>
    </w:p>
    <w:p>
      <w:pPr>
        <w:spacing w:after="120" w:line="300"/>
        <w:jc w:val="both"/>
      </w:pPr>
      <w:r>
        <w:t xml:space="preserve">Este informe presenta el diseño, la ejecución y los resultados del plan de pruebas de </w:t>
      </w:r>
      <w:r>
        <w:rPr>
          <w:b/>
          <w:bCs/>
        </w:rPr>
        <w:t xml:space="preserve">Crónica Andina</w:t>
      </w:r>
      <w:r>
        <w:t xml:space="preserve">, una aplicación web de blog de noticias autoadministrable desarrollada para este producto académico. El sistema permite que los lectores consulten, busquen, escuchen y comenten noticias, y que un equipo editorial las publique y administre desde un panel propio, sin depender de un programador.</w:t>
      </w:r>
    </w:p>
    <w:p>
      <w:pPr>
        <w:spacing w:after="120" w:line="300"/>
        <w:jc w:val="both"/>
      </w:pPr>
      <w:r>
        <w:t xml:space="preserve">La aplicación se construyó con un frontend en </w:t>
      </w:r>
      <w:r>
        <w:rPr>
          <w:b/>
          <w:bCs/>
        </w:rPr>
        <w:t xml:space="preserve">React</w:t>
      </w:r>
      <w:r>
        <w:t xml:space="preserve"> y un backend (API REST) en </w:t>
      </w:r>
      <w:r>
        <w:rPr>
          <w:b/>
          <w:bCs/>
        </w:rPr>
        <w:t xml:space="preserve">PHP 8</w:t>
      </w:r>
      <w:r>
        <w:t xml:space="preserve"> con base de datos SQLite, de modo que se cumple con el lenguaje PHP que pide la consigna y se aprovecha React para lograr una interfaz rápida, accesible y fácil de usar.</w:t>
      </w:r>
    </w:p>
    <w:p>
      <w:pPr>
        <w:spacing w:after="120" w:line="300"/>
        <w:jc w:val="both"/>
      </w:pPr>
      <w:r>
        <w:t xml:space="preserve">El trabajo aplica los contenidos de las semanas 3 y 4: principios de calidad del software (S05), accesibilidad y diseño inclusivo (S06), procesos de gestión de calidad (S07) y aseguramiento de la calidad con revisión de casos (S08). Siguiendo la idea clave de la S07, «la calidad no se inspecciona, se construye», las pruebas se diseñaron desde el inicio junto con los requisitos y se ejecutaron de forma automatizada y repetible.</w:t>
      </w:r>
    </w:p>
    <w:p>
      <w:pPr>
        <w:pStyle w:val="Heading2"/>
      </w:pPr>
      <w:r>
        <w:t xml:space="preserve">1.1 Objetivos del informe</w:t>
      </w:r>
    </w:p>
    <w:p>
      <w:pPr>
        <w:pStyle w:val="ListParagraph"/>
        <w:numPr>
          <w:ilvl w:val="0"/>
          <w:numId w:val="2"/>
        </w:numPr>
        <w:spacing w:after="60" w:line="288"/>
      </w:pPr>
      <w:r>
        <w:t xml:space="preserve">Responder qué factores son importantes al diseñar un plan de pruebas para una aplicación web.</w:t>
      </w:r>
    </w:p>
    <w:p>
      <w:pPr>
        <w:pStyle w:val="ListParagraph"/>
        <w:numPr>
          <w:ilvl w:val="0"/>
          <w:numId w:val="2"/>
        </w:numPr>
        <w:spacing w:after="60" w:line="288"/>
      </w:pPr>
      <w:r>
        <w:t xml:space="preserve">Describir la aplicación y su código fuente (frontend y backend).</w:t>
      </w:r>
    </w:p>
    <w:p>
      <w:pPr>
        <w:pStyle w:val="ListParagraph"/>
        <w:numPr>
          <w:ilvl w:val="0"/>
          <w:numId w:val="2"/>
        </w:numPr>
        <w:spacing w:after="60" w:line="288"/>
      </w:pPr>
      <w:r>
        <w:t xml:space="preserve">Presentar el plan de pruebas: estrategia, estimación, planificación y métricas de calidad.</w:t>
      </w:r>
    </w:p>
    <w:p>
      <w:pPr>
        <w:pStyle w:val="ListParagraph"/>
        <w:numPr>
          <w:ilvl w:val="0"/>
          <w:numId w:val="2"/>
        </w:numPr>
        <w:spacing w:after="60" w:line="288"/>
      </w:pPr>
      <w:r>
        <w:t xml:space="preserve">Documentar los casos de prueba, su ejecución, los defectos encontrados y las métricas obtenidas.</w:t>
      </w:r>
    </w:p>
    <w:p>
      <w:pPr>
        <w:pStyle w:val="ListParagraph"/>
        <w:numPr>
          <w:ilvl w:val="0"/>
          <w:numId w:val="2"/>
        </w:numPr>
        <w:spacing w:after="60" w:line="288"/>
      </w:pPr>
      <w:r>
        <w:t xml:space="preserve">Demostrar el cumplimiento de los criterios de la rúbrica: funcionalidad, usabilidad, accesibilidad, estilo y eficiencia.</w:t>
      </w:r>
    </w:p>
    <w:p>
      <w:pPr>
        <w:pStyle w:val="Heading1"/>
        <w:pageBreakBefore/>
      </w:pPr>
      <w:r>
        <w:t xml:space="preserve">2. ¿Qué factores son importantes a considerar al diseñar un plan de pruebas de software para una aplicación web?</w:t>
      </w:r>
    </w:p>
    <w:p>
      <w:pPr>
        <w:spacing w:after="120" w:line="300"/>
        <w:jc w:val="both"/>
      </w:pPr>
      <w:r>
        <w:t xml:space="preserve">Un plan de pruebas para una aplicación web debe responder qué se va a probar, cómo, con qué recursos, cuándo y cómo se sabrá que el producto tiene la calidad esperada. A partir del material del curso y de la experiencia de este proyecto, los factores más importantes son los siguientes:</w:t>
      </w:r>
    </w:p>
    <w:p>
      <w:pPr>
        <w:pStyle w:val="Heading2"/>
      </w:pPr>
      <w:r>
        <w:t xml:space="preserve">2.1 Requisitos claros, medibles y verificables</w:t>
      </w:r>
    </w:p>
    <w:p>
      <w:pPr>
        <w:spacing w:after="120" w:line="300"/>
        <w:jc w:val="both"/>
      </w:pPr>
      <w:r>
        <w:t xml:space="preserve">Todo plan parte de los requisitos. La S08 muestra que un requisito como «el sistema debe ser rápido y seguro» es ambiguo, no medible y no verificable; por eso debe reescribirse como «el sistema debe responder en menos de 2 segundos» y «debe contar con autenticación segura». En este proyecto cada requisito no funcional se expresó con un umbral numérico (por ejemplo, LCP ≤ 2,5 s o contraste ≥ 4,5:1), lo que permitió convertirlo en un caso de prueba automático.</w:t>
      </w:r>
    </w:p>
    <w:p>
      <w:pPr>
        <w:pStyle w:val="Heading2"/>
      </w:pPr>
      <w:r>
        <w:t xml:space="preserve">2.2 Enfoque en el usuario y diversidad de usuarios</w:t>
      </w:r>
    </w:p>
    <w:p>
      <w:pPr>
        <w:spacing w:after="120" w:line="300"/>
        <w:jc w:val="both"/>
      </w:pPr>
      <w:r>
        <w:t xml:space="preserve">La calidad la define el usuario (S05). En una web pública los usuarios son muy diversos: personas con discapacidad visual, auditiva, motriz o cognitiva, personas mayores, usuarios con celulares de gama baja o con señal débil. El plan debe incluir pruebas de usabilidad y de accesibilidad con un estándar de referencia (WCAG 2.2, ISO 9241 e ISO/IEC 25010, según la S06) y no limitarse a comprobar que «funciona».</w:t>
      </w:r>
    </w:p>
    <w:p>
      <w:pPr>
        <w:pStyle w:val="Heading2"/>
      </w:pPr>
      <w:r>
        <w:t xml:space="preserve">2.3 Análisis de riesgos y priorización</w:t>
      </w:r>
    </w:p>
    <w:p>
      <w:pPr>
        <w:spacing w:after="120" w:line="300"/>
        <w:jc w:val="both"/>
      </w:pPr>
      <w:r>
        <w:t xml:space="preserve">No se puede probar todo con la misma profundidad. Se identifican los riesgos del producto (acceso no autorizado al panel, inyección SQL o XSS, spam, barreras de accesibilidad, lentitud en redes móviles) y se asigna más esfuerzo a lo que tiene mayor probabilidad e impacto.</w:t>
      </w:r>
    </w:p>
    <w:p>
      <w:pPr>
        <w:pStyle w:val="Heading2"/>
      </w:pPr>
      <w:r>
        <w:t xml:space="preserve">2.4 Alcance, niveles y tipos de prueba</w:t>
      </w:r>
    </w:p>
    <w:p>
      <w:pPr>
        <w:spacing w:after="120" w:line="300"/>
        <w:jc w:val="both"/>
      </w:pPr>
      <w:r>
        <w:t xml:space="preserve">Hay que definir qué entra y qué no, y combinar niveles (unitarias, integración, sistema y aceptación) con tipos de prueba funcionales y no funcionales. En la web son críticas las pruebas de seguridad, rendimiento, compatibilidad entre navegadores y tamaños de pantalla, y accesibilidad.</w:t>
      </w:r>
    </w:p>
    <w:p>
      <w:pPr>
        <w:pStyle w:val="Heading2"/>
      </w:pPr>
      <w:r>
        <w:t xml:space="preserve">2.5 Técnicas de diseño de casos</w:t>
      </w:r>
    </w:p>
    <w:p>
      <w:pPr>
        <w:spacing w:after="120" w:line="300"/>
        <w:jc w:val="both"/>
      </w:pPr>
      <w:r>
        <w:t xml:space="preserve">Para que los casos encuentren defectos con el menor número de pruebas se usan técnicas formales: partición de equivalencia, análisis de valores límite, tablas de decisión (por ejemplo, permisos por rol), transición de estados (borrador → publicada; comentario pendiente → aprobado) y conjetura de errores.</w:t>
      </w:r>
    </w:p>
    <w:p>
      <w:pPr>
        <w:pStyle w:val="Heading2"/>
      </w:pPr>
      <w:r>
        <w:t xml:space="preserve">2.6 Entorno y datos de prueba</w:t>
      </w:r>
    </w:p>
    <w:p>
      <w:pPr>
        <w:spacing w:after="120" w:line="300"/>
        <w:jc w:val="both"/>
      </w:pPr>
      <w:r>
        <w:t xml:space="preserve">El entorno debe parecerse al de producción y ser reproducible. Aquí cada ejecución crea una base de datos temporal con datos semilla conocidos, lo que hace que los resultados sean comparables entre ejecuciones.</w:t>
      </w:r>
    </w:p>
    <w:p>
      <w:pPr>
        <w:pStyle w:val="Heading2"/>
      </w:pPr>
      <w:r>
        <w:t xml:space="preserve">2.7 Estimación y planificación</w:t>
      </w:r>
    </w:p>
    <w:p>
      <w:pPr>
        <w:spacing w:after="120" w:line="300"/>
        <w:jc w:val="both"/>
      </w:pPr>
      <w:r>
        <w:t xml:space="preserve">El esfuerzo debe estimarse con una técnica explícita (por ejemplo, PERT o puntos de casos de prueba) y traducirse en un cronograma con hitos, responsables y criterios de entrada, salida y suspensión.</w:t>
      </w:r>
    </w:p>
    <w:p>
      <w:pPr>
        <w:pStyle w:val="Heading2"/>
      </w:pPr>
      <w:r>
        <w:t xml:space="preserve">2.8 Métricas de calidad</w:t>
      </w:r>
    </w:p>
    <w:p>
      <w:pPr>
        <w:spacing w:after="120" w:line="300"/>
        <w:jc w:val="both"/>
      </w:pPr>
      <w:r>
        <w:t xml:space="preserve">Las decisiones deben basarse en datos (S05). El plan define indicadores con su fórmula y meta: porcentaje de casos aprobados, cobertura de requisitos, densidad de defectos, eficacia de eliminación de defectos, tiempos de respuesta y métricas web como LCP y CLS.</w:t>
      </w:r>
    </w:p>
    <w:p>
      <w:pPr>
        <w:pStyle w:val="Heading2"/>
      </w:pPr>
      <w:r>
        <w:t xml:space="preserve">2.9 Gestión de defectos y mejora continua</w:t>
      </w:r>
    </w:p>
    <w:p>
      <w:pPr>
        <w:spacing w:after="120" w:line="300"/>
        <w:jc w:val="both"/>
      </w:pPr>
      <w:r>
        <w:t xml:space="preserve">Debe existir un ciclo de vida del defecto (detectado → asignado → corregido → verificado → cerrado) y una clasificación por severidad. Cada defecto corregido se verifica con una prueba de regresión, siguiendo el ciclo PDCA de la S07 (planificar, hacer, verificar, actuar).</w:t>
      </w:r>
    </w:p>
    <w:p>
      <w:pPr>
        <w:pStyle w:val="Heading2"/>
      </w:pPr>
      <w:r>
        <w:t xml:space="preserve">2.10 Prevención, automatización y participación del equipo</w:t>
      </w:r>
    </w:p>
    <w:p>
      <w:pPr>
        <w:spacing w:after="120" w:line="300"/>
        <w:jc w:val="both"/>
      </w:pPr>
      <w:r>
        <w:t xml:space="preserve">El aseguramiento de la calidad (QA) es preventivo y se centra en el proceso, mientras que el control de calidad (QC) detecta defectos en el producto (S08). Un buen plan combina ambos: revisiones tempranas de requisitos y código (QA) y pruebas automatizadas que se repiten en cada cambio (QC). Además, la calidad es responsabilidad de todo el equipo, por lo que se asignan roles claros.</w:t>
      </w:r>
    </w:p>
    <w:p>
      <w:pPr>
        <w:keepNext/>
        <w:spacing w:after="80" w:before="200"/>
      </w:pPr>
      <w:r>
        <w:rPr>
          <w:b/>
          <w:bCs/>
          <w:sz w:val="20"/>
          <w:szCs w:val="20"/>
        </w:rPr>
        <w:t xml:space="preserve">Tabla 1. Resumen de factores y cómo se aplicaron en Crónica Andina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17"/>
        <w:gridCol w:w="5644"/>
        <w:gridCol w:w="1211"/>
      </w:tblGrid>
      <w:tr>
        <w:trPr>
          <w:tblHeader/>
        </w:trPr>
        <w:tc>
          <w:tcPr>
            <w:tcW w:type="dxa" w:w="2217"/>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Factor</w:t>
            </w:r>
          </w:p>
        </w:tc>
        <w:tc>
          <w:tcPr>
            <w:tcW w:type="dxa" w:w="5644"/>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Aplicación en el proyecto</w:t>
            </w:r>
          </w:p>
        </w:tc>
        <w:tc>
          <w:tcPr>
            <w:tcW w:type="dxa" w:w="1211"/>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Sesión</w:t>
            </w:r>
          </w:p>
        </w:tc>
      </w:tr>
      <w:tr>
        <w:trPr>
          <w:cantSplit/>
        </w:trPr>
        <w:tc>
          <w:tcPr>
            <w:tcW w:type="dxa" w:w="221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Requisitos medibles</w:t>
            </w:r>
          </w:p>
        </w:tc>
        <w:tc>
          <w:tcPr>
            <w:tcW w:type="dxa" w:w="564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7 RNF con umbrales numéricos; revisión de requisitos ambiguos (tabla 6)</w:t>
            </w:r>
          </w:p>
        </w:tc>
        <w:tc>
          <w:tcPr>
            <w:tcW w:type="dxa" w:w="121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S08</w:t>
            </w:r>
          </w:p>
        </w:tc>
      </w:tr>
      <w:tr>
        <w:trPr>
          <w:cantSplit/>
        </w:trPr>
        <w:tc>
          <w:tcPr>
            <w:tcW w:type="dxa" w:w="221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Enfoque en el usuario</w:t>
            </w:r>
          </w:p>
        </w:tc>
        <w:tc>
          <w:tcPr>
            <w:tcW w:type="dxa" w:w="564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Panel de ajustes de lectura, lectura en voz alta, mensajes en lenguaje sencillo</w:t>
            </w:r>
          </w:p>
        </w:tc>
        <w:tc>
          <w:tcPr>
            <w:tcW w:type="dxa" w:w="121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S05, S06</w:t>
            </w:r>
          </w:p>
        </w:tc>
      </w:tr>
      <w:tr>
        <w:trPr>
          <w:cantSplit/>
        </w:trPr>
        <w:tc>
          <w:tcPr>
            <w:tcW w:type="dxa" w:w="221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Riesgos</w:t>
            </w:r>
          </w:p>
        </w:tc>
        <w:tc>
          <w:tcPr>
            <w:tcW w:type="dxa" w:w="564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Matriz de 8 riesgos priorizados (tabla 9)</w:t>
            </w:r>
          </w:p>
        </w:tc>
        <w:tc>
          <w:tcPr>
            <w:tcW w:type="dxa" w:w="121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S07</w:t>
            </w:r>
          </w:p>
        </w:tc>
      </w:tr>
      <w:tr>
        <w:trPr>
          <w:cantSplit/>
        </w:trPr>
        <w:tc>
          <w:tcPr>
            <w:tcW w:type="dxa" w:w="221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Niveles y tipos</w:t>
            </w:r>
          </w:p>
        </w:tc>
        <w:tc>
          <w:tcPr>
            <w:tcW w:type="dxa" w:w="564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Unitarias, integración de API, sistema (E2E), accesibilidad y eficiencia</w:t>
            </w:r>
          </w:p>
        </w:tc>
        <w:tc>
          <w:tcPr>
            <w:tcW w:type="dxa" w:w="121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S07</w:t>
            </w:r>
          </w:p>
        </w:tc>
      </w:tr>
      <w:tr>
        <w:trPr>
          <w:cantSplit/>
        </w:trPr>
        <w:tc>
          <w:tcPr>
            <w:tcW w:type="dxa" w:w="221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Técnicas de diseño</w:t>
            </w:r>
          </w:p>
        </w:tc>
        <w:tc>
          <w:tcPr>
            <w:tcW w:type="dxa" w:w="564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Partición, valores límite, tabla de decisión, transición de estados, conjetura de errores</w:t>
            </w:r>
          </w:p>
        </w:tc>
        <w:tc>
          <w:tcPr>
            <w:tcW w:type="dxa" w:w="121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S08</w:t>
            </w:r>
          </w:p>
        </w:tc>
      </w:tr>
      <w:tr>
        <w:trPr>
          <w:cantSplit/>
        </w:trPr>
        <w:tc>
          <w:tcPr>
            <w:tcW w:type="dxa" w:w="221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Entorno reproducible</w:t>
            </w:r>
          </w:p>
        </w:tc>
        <w:tc>
          <w:tcPr>
            <w:tcW w:type="dxa" w:w="564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Base SQLite temporal por ejecución, datos semilla y navegador Chromium automatizado</w:t>
            </w:r>
          </w:p>
        </w:tc>
        <w:tc>
          <w:tcPr>
            <w:tcW w:type="dxa" w:w="121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S07</w:t>
            </w:r>
          </w:p>
        </w:tc>
      </w:tr>
      <w:tr>
        <w:trPr>
          <w:cantSplit/>
        </w:trPr>
        <w:tc>
          <w:tcPr>
            <w:tcW w:type="dxa" w:w="221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Estimación</w:t>
            </w:r>
          </w:p>
        </w:tc>
        <w:tc>
          <w:tcPr>
            <w:tcW w:type="dxa" w:w="564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PERT por actividad (tabla 11)</w:t>
            </w:r>
          </w:p>
        </w:tc>
        <w:tc>
          <w:tcPr>
            <w:tcW w:type="dxa" w:w="121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S07</w:t>
            </w:r>
          </w:p>
        </w:tc>
      </w:tr>
      <w:tr>
        <w:trPr>
          <w:cantSplit/>
        </w:trPr>
        <w:tc>
          <w:tcPr>
            <w:tcW w:type="dxa" w:w="221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Métricas</w:t>
            </w:r>
          </w:p>
        </w:tc>
        <w:tc>
          <w:tcPr>
            <w:tcW w:type="dxa" w:w="564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12 indicadores con meta y resultado (tabla 13)</w:t>
            </w:r>
          </w:p>
        </w:tc>
        <w:tc>
          <w:tcPr>
            <w:tcW w:type="dxa" w:w="121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S05</w:t>
            </w:r>
          </w:p>
        </w:tc>
      </w:tr>
      <w:tr>
        <w:trPr>
          <w:cantSplit/>
        </w:trPr>
        <w:tc>
          <w:tcPr>
            <w:tcW w:type="dxa" w:w="221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Gestión de defectos</w:t>
            </w:r>
          </w:p>
        </w:tc>
        <w:tc>
          <w:tcPr>
            <w:tcW w:type="dxa" w:w="564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8 defectos registrados, corregidos y verificados por regresión</w:t>
            </w:r>
          </w:p>
        </w:tc>
        <w:tc>
          <w:tcPr>
            <w:tcW w:type="dxa" w:w="121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S07, S08</w:t>
            </w:r>
          </w:p>
        </w:tc>
      </w:tr>
      <w:tr>
        <w:trPr>
          <w:cantSplit/>
        </w:trPr>
        <w:tc>
          <w:tcPr>
            <w:tcW w:type="dxa" w:w="221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Automatización</w:t>
            </w:r>
          </w:p>
        </w:tc>
        <w:tc>
          <w:tcPr>
            <w:tcW w:type="dxa" w:w="564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58 casos automáticos + 40 auditorías, ejecutables con un comando</w:t>
            </w:r>
          </w:p>
        </w:tc>
        <w:tc>
          <w:tcPr>
            <w:tcW w:type="dxa" w:w="121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S08</w:t>
            </w:r>
          </w:p>
        </w:tc>
      </w:tr>
    </w:tbl>
    <w:p>
      <w:pPr>
        <w:pStyle w:val="Heading1"/>
        <w:pageBreakBefore/>
      </w:pPr>
      <w:r>
        <w:t xml:space="preserve">3. Descripción de la aplicación</w:t>
      </w:r>
    </w:p>
    <w:p>
      <w:pPr>
        <w:pStyle w:val="Heading2"/>
      </w:pPr>
      <w:r>
        <w:t xml:space="preserve">3.1 Contexto</w:t>
      </w:r>
    </w:p>
    <w:p>
      <w:pPr>
        <w:spacing w:after="120" w:line="300"/>
        <w:jc w:val="both"/>
      </w:pPr>
      <w:r>
        <w:t xml:space="preserve">Crónica Andina es un medio digital regional ficticio. Necesita publicar noticias a diario, sin intervención técnica, y llegar a todas las personas, incluidas las que usan lectores de pantalla o celulares básicos con datos limitados. Por eso es un blog </w:t>
      </w:r>
      <w:r>
        <w:rPr>
          <w:b/>
          <w:bCs/>
        </w:rPr>
        <w:t xml:space="preserve">autoadministrable</w:t>
      </w:r>
      <w:r>
        <w:t xml:space="preserve">: los editores escriben, publican y moderan desde un panel web.</w:t>
      </w:r>
    </w:p>
    <w:p>
      <w:pPr>
        <w:pStyle w:val="Heading2"/>
      </w:pPr>
      <w:r>
        <w:t xml:space="preserve">3.2 Actores</w:t>
      </w:r>
    </w:p>
    <w:p>
      <w:pPr>
        <w:keepNext/>
        <w:spacing w:after="80" w:before="200"/>
      </w:pPr>
      <w:r>
        <w:rPr>
          <w:b/>
          <w:bCs/>
          <w:sz w:val="20"/>
          <w:szCs w:val="20"/>
        </w:rPr>
        <w:t xml:space="preserve">Tabla 2. Actores del sistema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3175"/>
        <w:gridCol w:w="4083"/>
      </w:tblGrid>
      <w:tr>
        <w:trPr>
          <w:tblHeader/>
        </w:trPr>
        <w:tc>
          <w:tcPr>
            <w:tcW w:type="dxa" w:w="1814"/>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Actor</w:t>
            </w:r>
          </w:p>
        </w:tc>
        <w:tc>
          <w:tcPr>
            <w:tcW w:type="dxa" w:w="3175"/>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Descripción</w:t>
            </w:r>
          </w:p>
        </w:tc>
        <w:tc>
          <w:tcPr>
            <w:tcW w:type="dxa" w:w="4083"/>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Permisos</w:t>
            </w:r>
          </w:p>
        </w:tc>
      </w:tr>
      <w:tr>
        <w:trPr>
          <w:cantSplit/>
        </w:trPr>
        <w:tc>
          <w:tcPr>
            <w:tcW w:type="dxa" w:w="181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Lector (visitante)</w:t>
            </w:r>
          </w:p>
        </w:tc>
        <w:tc>
          <w:tcPr>
            <w:tcW w:type="dxa" w:w="317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Cualquier persona que visita el sitio</w:t>
            </w:r>
          </w:p>
        </w:tc>
        <w:tc>
          <w:tcPr>
            <w:tcW w:type="dxa" w:w="408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Leer, buscar, escuchar, comentar, suscribirse, ajustar la lectura</w:t>
            </w:r>
          </w:p>
        </w:tc>
      </w:tr>
      <w:tr>
        <w:trPr>
          <w:cantSplit/>
        </w:trPr>
        <w:tc>
          <w:tcPr>
            <w:tcW w:type="dxa" w:w="181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Editor</w:t>
            </w:r>
          </w:p>
        </w:tc>
        <w:tc>
          <w:tcPr>
            <w:tcW w:type="dxa" w:w="317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Periodista del equipo</w:t>
            </w:r>
          </w:p>
        </w:tc>
        <w:tc>
          <w:tcPr>
            <w:tcW w:type="dxa" w:w="408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Crear y editar sus noticias, moderar comentarios, ver el resumen</w:t>
            </w:r>
          </w:p>
        </w:tc>
      </w:tr>
      <w:tr>
        <w:trPr>
          <w:cantSplit/>
        </w:trPr>
        <w:tc>
          <w:tcPr>
            <w:tcW w:type="dxa" w:w="181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Administrador</w:t>
            </w:r>
          </w:p>
        </w:tc>
        <w:tc>
          <w:tcPr>
            <w:tcW w:type="dxa" w:w="317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Responsable del medio</w:t>
            </w:r>
          </w:p>
        </w:tc>
        <w:tc>
          <w:tcPr>
            <w:tcW w:type="dxa" w:w="408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Todo lo del editor + editar cualquier noticia, categorías, usuarios y suscriptores</w:t>
            </w:r>
          </w:p>
        </w:tc>
      </w:tr>
    </w:tbl>
    <w:p>
      <w:pPr>
        <w:pStyle w:val="Heading2"/>
      </w:pPr>
      <w:r>
        <w:t xml:space="preserve">3.3 Requisitos funcionales</w:t>
      </w:r>
    </w:p>
    <w:p>
      <w:pPr>
        <w:keepNext/>
        <w:spacing w:after="80" w:before="200"/>
      </w:pPr>
      <w:r>
        <w:rPr>
          <w:b/>
          <w:bCs/>
          <w:sz w:val="20"/>
          <w:szCs w:val="20"/>
        </w:rPr>
        <w:t xml:space="preserve">Tabla 3. Requisitos funcionales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6350"/>
        <w:gridCol w:w="1815"/>
      </w:tblGrid>
      <w:tr>
        <w:trPr>
          <w:tblHeader/>
        </w:trPr>
        <w:tc>
          <w:tcPr>
            <w:tcW w:type="dxa" w:w="907"/>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ID</w:t>
            </w:r>
          </w:p>
        </w:tc>
        <w:tc>
          <w:tcPr>
            <w:tcW w:type="dxa" w:w="6350"/>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Requisito</w:t>
            </w:r>
          </w:p>
        </w:tc>
        <w:tc>
          <w:tcPr>
            <w:tcW w:type="dxa" w:w="1815"/>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Actor</w:t>
            </w:r>
          </w:p>
        </w:tc>
      </w:tr>
      <w:tr>
        <w:trPr>
          <w:cantSplit/>
        </w:trPr>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RF-01</w:t>
            </w:r>
          </w:p>
        </w:tc>
        <w:tc>
          <w:tcPr>
            <w:tcW w:type="dxa" w:w="635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Ver la portada con noticia principal, últimas noticias paginadas y ranking de más leídas</w:t>
            </w:r>
          </w:p>
        </w:tc>
        <w:tc>
          <w:tcPr>
            <w:tcW w:type="dxa" w:w="181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Lector</w:t>
            </w:r>
          </w:p>
        </w:tc>
      </w:tr>
      <w:tr>
        <w:trPr>
          <w:cantSplit/>
        </w:trPr>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RF-02</w:t>
            </w:r>
          </w:p>
        </w:tc>
        <w:tc>
          <w:tcPr>
            <w:tcW w:type="dxa" w:w="635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Leer una noticia completa con autor, fecha, tiempo de lectura, ruta de navegación y relacionadas</w:t>
            </w:r>
          </w:p>
        </w:tc>
        <w:tc>
          <w:tcPr>
            <w:tcW w:type="dxa" w:w="181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Lector</w:t>
            </w:r>
          </w:p>
        </w:tc>
      </w:tr>
      <w:tr>
        <w:trPr>
          <w:cantSplit/>
        </w:trPr>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RF-03</w:t>
            </w:r>
          </w:p>
        </w:tc>
        <w:tc>
          <w:tcPr>
            <w:tcW w:type="dxa" w:w="635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Navegar por secciones (categorías)</w:t>
            </w:r>
          </w:p>
        </w:tc>
        <w:tc>
          <w:tcPr>
            <w:tcW w:type="dxa" w:w="181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Lector</w:t>
            </w:r>
          </w:p>
        </w:tc>
      </w:tr>
      <w:tr>
        <w:trPr>
          <w:cantSplit/>
        </w:trPr>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RF-04</w:t>
            </w:r>
          </w:p>
        </w:tc>
        <w:tc>
          <w:tcPr>
            <w:tcW w:type="dxa" w:w="635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Buscar noticias por palabra, con resultados mientras se escribe</w:t>
            </w:r>
          </w:p>
        </w:tc>
        <w:tc>
          <w:tcPr>
            <w:tcW w:type="dxa" w:w="181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Lector</w:t>
            </w:r>
          </w:p>
        </w:tc>
      </w:tr>
      <w:tr>
        <w:trPr>
          <w:cantSplit/>
        </w:trPr>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RF-05</w:t>
            </w:r>
          </w:p>
        </w:tc>
        <w:tc>
          <w:tcPr>
            <w:tcW w:type="dxa" w:w="635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Comentar noticias; los comentarios se publican tras moderación</w:t>
            </w:r>
          </w:p>
        </w:tc>
        <w:tc>
          <w:tcPr>
            <w:tcW w:type="dxa" w:w="181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Lector</w:t>
            </w:r>
          </w:p>
        </w:tc>
      </w:tr>
      <w:tr>
        <w:trPr>
          <w:cantSplit/>
        </w:trPr>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RF-06</w:t>
            </w:r>
          </w:p>
        </w:tc>
        <w:tc>
          <w:tcPr>
            <w:tcW w:type="dxa" w:w="635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Suscribirse al boletín semanal</w:t>
            </w:r>
          </w:p>
        </w:tc>
        <w:tc>
          <w:tcPr>
            <w:tcW w:type="dxa" w:w="181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Lector</w:t>
            </w:r>
          </w:p>
        </w:tc>
      </w:tr>
      <w:tr>
        <w:trPr>
          <w:cantSplit/>
        </w:trPr>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RF-07</w:t>
            </w:r>
          </w:p>
        </w:tc>
        <w:tc>
          <w:tcPr>
            <w:tcW w:type="dxa" w:w="635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Iniciar y cerrar sesión con roles (administrador y editor)</w:t>
            </w:r>
          </w:p>
        </w:tc>
        <w:tc>
          <w:tcPr>
            <w:tcW w:type="dxa" w:w="181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Editor, Admin</w:t>
            </w:r>
          </w:p>
        </w:tc>
      </w:tr>
      <w:tr>
        <w:trPr>
          <w:cantSplit/>
        </w:trPr>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RF-08</w:t>
            </w:r>
          </w:p>
        </w:tc>
        <w:tc>
          <w:tcPr>
            <w:tcW w:type="dxa" w:w="635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Crear, editar, previsualizar, guardar como borrador, publicar y eliminar noticias</w:t>
            </w:r>
          </w:p>
        </w:tc>
        <w:tc>
          <w:tcPr>
            <w:tcW w:type="dxa" w:w="181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Editor, Admin</w:t>
            </w:r>
          </w:p>
        </w:tc>
      </w:tr>
      <w:tr>
        <w:trPr>
          <w:cantSplit/>
        </w:trPr>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RF-09</w:t>
            </w:r>
          </w:p>
        </w:tc>
        <w:tc>
          <w:tcPr>
            <w:tcW w:type="dxa" w:w="635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Subir imágenes con texto alternativo obligatorio</w:t>
            </w:r>
          </w:p>
        </w:tc>
        <w:tc>
          <w:tcPr>
            <w:tcW w:type="dxa" w:w="181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Editor, Admin</w:t>
            </w:r>
          </w:p>
        </w:tc>
      </w:tr>
      <w:tr>
        <w:trPr>
          <w:cantSplit/>
        </w:trPr>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RF-10</w:t>
            </w:r>
          </w:p>
        </w:tc>
        <w:tc>
          <w:tcPr>
            <w:tcW w:type="dxa" w:w="635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Moderar comentarios: aprobar, rechazar y eliminar</w:t>
            </w:r>
          </w:p>
        </w:tc>
        <w:tc>
          <w:tcPr>
            <w:tcW w:type="dxa" w:w="181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Editor, Admin</w:t>
            </w:r>
          </w:p>
        </w:tc>
      </w:tr>
      <w:tr>
        <w:trPr>
          <w:cantSplit/>
        </w:trPr>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RF-11</w:t>
            </w:r>
          </w:p>
        </w:tc>
        <w:tc>
          <w:tcPr>
            <w:tcW w:type="dxa" w:w="635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Gestionar categorías</w:t>
            </w:r>
          </w:p>
        </w:tc>
        <w:tc>
          <w:tcPr>
            <w:tcW w:type="dxa" w:w="181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Admin</w:t>
            </w:r>
          </w:p>
        </w:tc>
      </w:tr>
      <w:tr>
        <w:trPr>
          <w:cantSplit/>
        </w:trPr>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RF-12</w:t>
            </w:r>
          </w:p>
        </w:tc>
        <w:tc>
          <w:tcPr>
            <w:tcW w:type="dxa" w:w="635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Gestionar usuarios y roles</w:t>
            </w:r>
          </w:p>
        </w:tc>
        <w:tc>
          <w:tcPr>
            <w:tcW w:type="dxa" w:w="181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Admin</w:t>
            </w:r>
          </w:p>
        </w:tc>
      </w:tr>
      <w:tr>
        <w:trPr>
          <w:cantSplit/>
        </w:trPr>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RF-13</w:t>
            </w:r>
          </w:p>
        </w:tc>
        <w:tc>
          <w:tcPr>
            <w:tcW w:type="dxa" w:w="635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Ver un resumen con indicadores y lecturas por categoría</w:t>
            </w:r>
          </w:p>
        </w:tc>
        <w:tc>
          <w:tcPr>
            <w:tcW w:type="dxa" w:w="181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Editor, Admin</w:t>
            </w:r>
          </w:p>
        </w:tc>
      </w:tr>
      <w:tr>
        <w:trPr>
          <w:cantSplit/>
        </w:trPr>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RF-14</w:t>
            </w:r>
          </w:p>
        </w:tc>
        <w:tc>
          <w:tcPr>
            <w:tcW w:type="dxa" w:w="635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Ver, eliminar y exportar a CSV los suscriptores</w:t>
            </w:r>
          </w:p>
        </w:tc>
        <w:tc>
          <w:tcPr>
            <w:tcW w:type="dxa" w:w="181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Admin</w:t>
            </w:r>
          </w:p>
        </w:tc>
      </w:tr>
      <w:tr>
        <w:trPr>
          <w:cantSplit/>
        </w:trPr>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RF-15</w:t>
            </w:r>
          </w:p>
        </w:tc>
        <w:tc>
          <w:tcPr>
            <w:tcW w:type="dxa" w:w="635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Ajustar la lectura: tamaño de texto, tema, alto contraste, lectura fácil, movimiento y ahorro de datos</w:t>
            </w:r>
          </w:p>
        </w:tc>
        <w:tc>
          <w:tcPr>
            <w:tcW w:type="dxa" w:w="181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Todos</w:t>
            </w:r>
          </w:p>
        </w:tc>
      </w:tr>
      <w:tr>
        <w:trPr>
          <w:cantSplit/>
        </w:trPr>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RF-16</w:t>
            </w:r>
          </w:p>
        </w:tc>
        <w:tc>
          <w:tcPr>
            <w:tcW w:type="dxa" w:w="635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Escuchar la noticia en voz alta con velocidad ajustable</w:t>
            </w:r>
          </w:p>
        </w:tc>
        <w:tc>
          <w:tcPr>
            <w:tcW w:type="dxa" w:w="181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Lector</w:t>
            </w:r>
          </w:p>
        </w:tc>
      </w:tr>
    </w:tbl>
    <w:p>
      <w:pPr>
        <w:pStyle w:val="Heading2"/>
      </w:pPr>
      <w:r>
        <w:t xml:space="preserve">3.4 Requisitos no funcionales (medibles)</w:t>
      </w:r>
    </w:p>
    <w:p>
      <w:pPr>
        <w:keepNext/>
        <w:spacing w:after="80" w:before="200"/>
      </w:pPr>
      <w:r>
        <w:rPr>
          <w:b/>
          <w:bCs/>
          <w:sz w:val="20"/>
          <w:szCs w:val="20"/>
        </w:rPr>
        <w:t xml:space="preserve">Tabla 4. Requisitos no funcionales con criterio de aceptación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97"/>
        <w:gridCol w:w="2177"/>
        <w:gridCol w:w="5898"/>
      </w:tblGrid>
      <w:tr>
        <w:trPr>
          <w:tblHeader/>
        </w:trPr>
        <w:tc>
          <w:tcPr>
            <w:tcW w:type="dxa" w:w="997"/>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ID</w:t>
            </w:r>
          </w:p>
        </w:tc>
        <w:tc>
          <w:tcPr>
            <w:tcW w:type="dxa" w:w="2177"/>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Atributo (ISO/IEC 25010)</w:t>
            </w:r>
          </w:p>
        </w:tc>
        <w:tc>
          <w:tcPr>
            <w:tcW w:type="dxa" w:w="5898"/>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Criterio medible</w:t>
            </w:r>
          </w:p>
        </w:tc>
      </w:tr>
      <w:tr>
        <w:trPr>
          <w:cantSplit/>
        </w:trPr>
        <w:tc>
          <w:tcPr>
            <w:tcW w:type="dxa" w:w="99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RNF-01</w:t>
            </w:r>
          </w:p>
        </w:tc>
        <w:tc>
          <w:tcPr>
            <w:tcW w:type="dxa" w:w="217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Usabilidad</w:t>
            </w:r>
          </w:p>
        </w:tc>
        <w:tc>
          <w:tcPr>
            <w:tcW w:type="dxa" w:w="589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Publicar una noticia en 6 pasos o menos; todo error indica cómo corregirse; navegación idéntica en todas las páginas; confirmación antes de borrar</w:t>
            </w:r>
          </w:p>
        </w:tc>
      </w:tr>
      <w:tr>
        <w:trPr>
          <w:cantSplit/>
        </w:trPr>
        <w:tc>
          <w:tcPr>
            <w:tcW w:type="dxa" w:w="99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RNF-02</w:t>
            </w:r>
          </w:p>
        </w:tc>
        <w:tc>
          <w:tcPr>
            <w:tcW w:type="dxa" w:w="217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Accesibilidad</w:t>
            </w:r>
          </w:p>
        </w:tc>
        <w:tc>
          <w:tcPr>
            <w:tcW w:type="dxa" w:w="589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WCAG 2.2 nivel AA: contraste ≥ 4,5:1, 100 % de imágenes con texto alternativo, 100 % operable con teclado, objetivos ≥ 24 px, zoom al 200 % sin pérdida de contenido</w:t>
            </w:r>
          </w:p>
        </w:tc>
      </w:tr>
      <w:tr>
        <w:trPr>
          <w:cantSplit/>
        </w:trPr>
        <w:tc>
          <w:tcPr>
            <w:tcW w:type="dxa" w:w="99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RNF-03</w:t>
            </w:r>
          </w:p>
        </w:tc>
        <w:tc>
          <w:tcPr>
            <w:tcW w:type="dxa" w:w="217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Estilo (estética de la interfaz)</w:t>
            </w:r>
          </w:p>
        </w:tc>
        <w:tc>
          <w:tcPr>
            <w:tcW w:type="dxa" w:w="589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Sistema de diseño con tokens: 3 colores de marca, 1 familia tipográfica y escala tipográfica; coherente en 4 temas (claro, oscuro, alto contraste claro y oscuro)</w:t>
            </w:r>
          </w:p>
        </w:tc>
      </w:tr>
      <w:tr>
        <w:trPr>
          <w:cantSplit/>
        </w:trPr>
        <w:tc>
          <w:tcPr>
            <w:tcW w:type="dxa" w:w="99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RNF-04</w:t>
            </w:r>
          </w:p>
        </w:tc>
        <w:tc>
          <w:tcPr>
            <w:tcW w:type="dxa" w:w="217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Eficiencia</w:t>
            </w:r>
          </w:p>
        </w:tc>
        <w:tc>
          <w:tcPr>
            <w:tcW w:type="dxa" w:w="589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LCP ≤ 2,5 s en móvil de gama baja (CPU ×4, 3G rápido); CLS ≤ 0,1; JS + CSS inicial ≤ 100 KB comprimido; respuesta de la API p95 ≤ 500 ms</w:t>
            </w:r>
          </w:p>
        </w:tc>
      </w:tr>
      <w:tr>
        <w:trPr>
          <w:cantSplit/>
        </w:trPr>
        <w:tc>
          <w:tcPr>
            <w:tcW w:type="dxa" w:w="99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RNF-05</w:t>
            </w:r>
          </w:p>
        </w:tc>
        <w:tc>
          <w:tcPr>
            <w:tcW w:type="dxa" w:w="217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Seguridad</w:t>
            </w:r>
          </w:p>
        </w:tc>
        <w:tc>
          <w:tcPr>
            <w:tcW w:type="dxa" w:w="589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Contraseñas con hash bcrypt; tokens guardados como hash SHA-256; bloqueo tras 5 intentos fallidos; consultas preparadas; limpieza de HTML</w:t>
            </w:r>
          </w:p>
        </w:tc>
      </w:tr>
      <w:tr>
        <w:trPr>
          <w:cantSplit/>
        </w:trPr>
        <w:tc>
          <w:tcPr>
            <w:tcW w:type="dxa" w:w="99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RNF-06</w:t>
            </w:r>
          </w:p>
        </w:tc>
        <w:tc>
          <w:tcPr>
            <w:tcW w:type="dxa" w:w="217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Compatibilidad / portabilidad</w:t>
            </w:r>
          </w:p>
        </w:tc>
        <w:tc>
          <w:tcPr>
            <w:tcW w:type="dxa" w:w="589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Sin desplazamiento horizontal desde 320 px hasta 1920 px; funciona en XAMPP, Linux y macOS</w:t>
            </w:r>
          </w:p>
        </w:tc>
      </w:tr>
      <w:tr>
        <w:trPr>
          <w:cantSplit/>
        </w:trPr>
        <w:tc>
          <w:tcPr>
            <w:tcW w:type="dxa" w:w="99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RNF-07</w:t>
            </w:r>
          </w:p>
        </w:tc>
        <w:tc>
          <w:tcPr>
            <w:tcW w:type="dxa" w:w="217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Mantenibilidad</w:t>
            </w:r>
          </w:p>
        </w:tc>
        <w:tc>
          <w:tcPr>
            <w:tcW w:type="dxa" w:w="589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Código modular y comentado; pruebas automatizadas reproducibles con un comando</w:t>
            </w:r>
          </w:p>
        </w:tc>
      </w:tr>
    </w:tbl>
    <w:p>
      <w:pPr>
        <w:pStyle w:val="Heading2"/>
      </w:pPr>
      <w:r>
        <w:t xml:space="preserve">3.5 Funcionalidades adicionales</w:t>
      </w:r>
    </w:p>
    <w:p>
      <w:pPr>
        <w:spacing w:after="120" w:line="300"/>
        <w:jc w:val="both"/>
      </w:pPr>
      <w:r>
        <w:t xml:space="preserve">Además de lo básico de un blog, la aplicación ofrece funcionalidades que la rúbrica valora como adicionales:</w:t>
      </w:r>
    </w:p>
    <w:p>
      <w:pPr>
        <w:pStyle w:val="ListParagraph"/>
        <w:numPr>
          <w:ilvl w:val="0"/>
          <w:numId w:val="2"/>
        </w:numPr>
        <w:spacing w:after="60" w:line="288"/>
      </w:pPr>
      <w:r>
        <w:t xml:space="preserve">Panel de </w:t>
      </w:r>
      <w:r>
        <w:rPr>
          <w:b/>
          <w:bCs/>
        </w:rPr>
        <w:t xml:space="preserve">ajustes de lectura</w:t>
      </w:r>
      <w:r>
        <w:t xml:space="preserve"> con seis opciones que se recuerdan en el navegador.</w:t>
      </w:r>
    </w:p>
    <w:p>
      <w:pPr>
        <w:pStyle w:val="ListParagraph"/>
        <w:numPr>
          <w:ilvl w:val="0"/>
          <w:numId w:val="2"/>
        </w:numPr>
        <w:spacing w:after="60" w:line="288"/>
      </w:pPr>
      <w:r>
        <w:rPr>
          <w:b/>
          <w:bCs/>
        </w:rPr>
        <w:t xml:space="preserve">Lectura en voz alta</w:t>
      </w:r>
      <w:r>
        <w:t xml:space="preserve"> de cada noticia con la Web Speech API, sin descargar nada.</w:t>
      </w:r>
    </w:p>
    <w:p>
      <w:pPr>
        <w:pStyle w:val="ListParagraph"/>
        <w:numPr>
          <w:ilvl w:val="0"/>
          <w:numId w:val="2"/>
        </w:numPr>
        <w:spacing w:after="60" w:line="288"/>
      </w:pPr>
      <w:r>
        <w:rPr>
          <w:b/>
          <w:bCs/>
        </w:rPr>
        <w:t xml:space="preserve">Modo ahorro de datos</w:t>
      </w:r>
      <w:r>
        <w:t xml:space="preserve">: no descarga imágenes y muestra su descripción.</w:t>
      </w:r>
    </w:p>
    <w:p>
      <w:pPr>
        <w:pStyle w:val="ListParagraph"/>
        <w:numPr>
          <w:ilvl w:val="0"/>
          <w:numId w:val="2"/>
        </w:numPr>
        <w:spacing w:after="60" w:line="288"/>
      </w:pPr>
      <w:r>
        <w:rPr>
          <w:b/>
          <w:bCs/>
        </w:rPr>
        <w:t xml:space="preserve">Vista previa</w:t>
      </w:r>
      <w:r>
        <w:t xml:space="preserve"> del contenido, contador de caracteres y tiempo estimado de lectura en el editor.</w:t>
      </w:r>
    </w:p>
    <w:p>
      <w:pPr>
        <w:pStyle w:val="ListParagraph"/>
        <w:numPr>
          <w:ilvl w:val="0"/>
          <w:numId w:val="2"/>
        </w:numPr>
        <w:spacing w:after="60" w:line="288"/>
      </w:pPr>
      <w:r>
        <w:t xml:space="preserve">Aviso al salir del editor con cambios sin guardar.</w:t>
      </w:r>
    </w:p>
    <w:p>
      <w:pPr>
        <w:pStyle w:val="ListParagraph"/>
        <w:numPr>
          <w:ilvl w:val="0"/>
          <w:numId w:val="2"/>
        </w:numPr>
        <w:spacing w:after="60" w:line="288"/>
      </w:pPr>
      <w:r>
        <w:t xml:space="preserve">Moderación de comentarios con </w:t>
      </w:r>
      <w:r>
        <w:rPr>
          <w:b/>
          <w:bCs/>
        </w:rPr>
        <w:t xml:space="preserve">campo trampa anti-spam</w:t>
      </w:r>
      <w:r>
        <w:t xml:space="preserve">.</w:t>
      </w:r>
    </w:p>
    <w:p>
      <w:pPr>
        <w:pStyle w:val="ListParagraph"/>
        <w:numPr>
          <w:ilvl w:val="0"/>
          <w:numId w:val="2"/>
        </w:numPr>
        <w:spacing w:after="60" w:line="288"/>
      </w:pPr>
      <w:r>
        <w:t xml:space="preserve">Exportación de suscriptores a CSV, indicadores y ranking de lecturas.</w:t>
      </w:r>
    </w:p>
    <w:p>
      <w:pPr>
        <w:pStyle w:val="ListParagraph"/>
        <w:numPr>
          <w:ilvl w:val="0"/>
          <w:numId w:val="2"/>
        </w:numPr>
        <w:spacing w:after="60" w:line="288"/>
      </w:pPr>
      <w:r>
        <w:t xml:space="preserve">Atajo de teclado «/» para ir al buscador y página de </w:t>
      </w:r>
      <w:r>
        <w:rPr>
          <w:b/>
          <w:bCs/>
        </w:rPr>
        <w:t xml:space="preserve">declaración de accesibilidad</w:t>
      </w:r>
      <w:r>
        <w:t xml:space="preserve">.</w:t>
      </w:r>
    </w:p>
    <w:p>
      <w:pPr>
        <w:pStyle w:val="Heading1"/>
        <w:pageBreakBefore/>
      </w:pPr>
      <w:r>
        <w:t xml:space="preserve">4. Informe del código fuente</w:t>
      </w:r>
    </w:p>
    <w:p>
      <w:pPr>
        <w:pStyle w:val="Heading2"/>
      </w:pPr>
      <w:r>
        <w:t xml:space="preserve">4.1 Arquitectura</w:t>
      </w:r>
    </w:p>
    <w:p>
      <w:pPr>
        <w:spacing w:after="120" w:line="300"/>
        <w:jc w:val="both"/>
      </w:pPr>
      <w:r>
        <w:t xml:space="preserve">La aplicación sigue una arquitectura cliente-servidor de tres capas. El navegador ejecuta la aplicación React (SPA), que consume una API REST en PHP. La API valida, aplica reglas de negocio y persiste la información en SQLite mediante PDO con consultas preparadas. El mismo servidor PHP entrega los archivos compilados del frontend, por lo que basta con un solo comando para ejecutar todo.</w:t>
      </w:r>
    </w:p>
    <w:p>
      <w:pPr>
        <w:keepNext/>
        <w:spacing w:after="80" w:before="200"/>
      </w:pPr>
      <w:r>
        <w:rPr>
          <w:b/>
          <w:bCs/>
          <w:sz w:val="20"/>
          <w:szCs w:val="20"/>
        </w:rPr>
        <w:t xml:space="preserve">Tabla 5. Tecnologías utilizadas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3265"/>
        <w:gridCol w:w="3993"/>
      </w:tblGrid>
      <w:tr>
        <w:trPr>
          <w:tblHeader/>
        </w:trPr>
        <w:tc>
          <w:tcPr>
            <w:tcW w:type="dxa" w:w="1814"/>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Capa</w:t>
            </w:r>
          </w:p>
        </w:tc>
        <w:tc>
          <w:tcPr>
            <w:tcW w:type="dxa" w:w="3265"/>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Tecnología</w:t>
            </w:r>
          </w:p>
        </w:tc>
        <w:tc>
          <w:tcPr>
            <w:tcW w:type="dxa" w:w="3993"/>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Motivo</w:t>
            </w:r>
          </w:p>
        </w:tc>
      </w:tr>
      <w:tr>
        <w:trPr>
          <w:cantSplit/>
        </w:trPr>
        <w:tc>
          <w:tcPr>
            <w:tcW w:type="dxa" w:w="181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Presentación</w:t>
            </w:r>
          </w:p>
        </w:tc>
        <w:tc>
          <w:tcPr>
            <w:tcW w:type="dxa" w:w="326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React 19, JavaScript (ES2019+), CSS propio con variables</w:t>
            </w:r>
          </w:p>
        </w:tc>
        <w:tc>
          <w:tcPr>
            <w:tcW w:type="dxa" w:w="399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Componentes reutilizables, interfaz reactiva y sin librerías pesadas</w:t>
            </w:r>
          </w:p>
        </w:tc>
      </w:tr>
      <w:tr>
        <w:trPr>
          <w:cantSplit/>
        </w:trPr>
        <w:tc>
          <w:tcPr>
            <w:tcW w:type="dxa" w:w="181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Enrutamiento</w:t>
            </w:r>
          </w:p>
        </w:tc>
        <w:tc>
          <w:tcPr>
            <w:tcW w:type="dxa" w:w="326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Enrutador propio sobre History API (60 líneas)</w:t>
            </w:r>
          </w:p>
        </w:tc>
        <w:tc>
          <w:tcPr>
            <w:tcW w:type="dxa" w:w="399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Evita una dependencia y gestiona el foco al cambiar de página</w:t>
            </w:r>
          </w:p>
        </w:tc>
      </w:tr>
      <w:tr>
        <w:trPr>
          <w:cantSplit/>
        </w:trPr>
        <w:tc>
          <w:tcPr>
            <w:tcW w:type="dxa" w:w="181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Construcción</w:t>
            </w:r>
          </w:p>
        </w:tc>
        <w:tc>
          <w:tcPr>
            <w:tcW w:type="dxa" w:w="326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Vite / esbuild</w:t>
            </w:r>
          </w:p>
        </w:tc>
        <w:tc>
          <w:tcPr>
            <w:tcW w:type="dxa" w:w="399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Minificación y división de código (el panel se carga solo si se usa)</w:t>
            </w:r>
          </w:p>
        </w:tc>
      </w:tr>
      <w:tr>
        <w:trPr>
          <w:cantSplit/>
        </w:trPr>
        <w:tc>
          <w:tcPr>
            <w:tcW w:type="dxa" w:w="181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Lógica y API</w:t>
            </w:r>
          </w:p>
        </w:tc>
        <w:tc>
          <w:tcPr>
            <w:tcW w:type="dxa" w:w="326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PHP 8.1+ sin framework</w:t>
            </w:r>
          </w:p>
        </w:tc>
        <w:tc>
          <w:tcPr>
            <w:tcW w:type="dxa" w:w="399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Cumple la consigna (PHP) y corre en XAMPP sin instalar nada más</w:t>
            </w:r>
          </w:p>
        </w:tc>
      </w:tr>
      <w:tr>
        <w:trPr>
          <w:cantSplit/>
        </w:trPr>
        <w:tc>
          <w:tcPr>
            <w:tcW w:type="dxa" w:w="181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Datos</w:t>
            </w:r>
          </w:p>
        </w:tc>
        <w:tc>
          <w:tcPr>
            <w:tcW w:type="dxa" w:w="326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SQLite con PDO</w:t>
            </w:r>
          </w:p>
        </w:tc>
        <w:tc>
          <w:tcPr>
            <w:tcW w:type="dxa" w:w="399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Base en un archivo, sin servidor; se crea sola con datos de ejemplo</w:t>
            </w:r>
          </w:p>
        </w:tc>
      </w:tr>
      <w:tr>
        <w:trPr>
          <w:cantSplit/>
        </w:trPr>
        <w:tc>
          <w:tcPr>
            <w:tcW w:type="dxa" w:w="181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Pruebas</w:t>
            </w:r>
          </w:p>
        </w:tc>
        <w:tc>
          <w:tcPr>
            <w:tcW w:type="dxa" w:w="326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Ejecutor propio en PHP, node:test, Playwright</w:t>
            </w:r>
          </w:p>
        </w:tc>
        <w:tc>
          <w:tcPr>
            <w:tcW w:type="dxa" w:w="399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Pruebas reproducibles con un comando</w:t>
            </w:r>
          </w:p>
        </w:tc>
      </w:tr>
    </w:tbl>
    <w:p>
      <w:pPr>
        <w:pStyle w:val="Heading2"/>
      </w:pPr>
      <w:r>
        <w:t xml:space="preserve">4.2 Estructura del proyecto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65"/>
        <w:gridCol w:w="5807"/>
      </w:tblGrid>
      <w:tr>
        <w:trPr>
          <w:tblHeader/>
        </w:trPr>
        <w:tc>
          <w:tcPr>
            <w:tcW w:type="dxa" w:w="3265"/>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Ruta</w:t>
            </w:r>
          </w:p>
        </w:tc>
        <w:tc>
          <w:tcPr>
            <w:tcW w:type="dxa" w:w="5807"/>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Contenido</w:t>
            </w:r>
          </w:p>
        </w:tc>
      </w:tr>
      <w:tr>
        <w:trPr>
          <w:cantSplit/>
        </w:trPr>
        <w:tc>
          <w:tcPr>
            <w:tcW w:type="dxa" w:w="326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backend/public/index.php</w:t>
            </w:r>
          </w:p>
        </w:tc>
        <w:tc>
          <w:tcPr>
            <w:tcW w:type="dxa" w:w="58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Controlador frontal: rutas de la API, CORS, entrega de la SPA</w:t>
            </w:r>
          </w:p>
        </w:tc>
      </w:tr>
      <w:tr>
        <w:trPr>
          <w:cantSplit/>
        </w:trPr>
        <w:tc>
          <w:tcPr>
            <w:tcW w:type="dxa" w:w="326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backend/src/Router.php</w:t>
            </w:r>
          </w:p>
        </w:tc>
        <w:tc>
          <w:tcPr>
            <w:tcW w:type="dxa" w:w="58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Enrutador con parámetros y control de acceso por rol</w:t>
            </w:r>
          </w:p>
        </w:tc>
      </w:tr>
      <w:tr>
        <w:trPr>
          <w:cantSplit/>
        </w:trPr>
        <w:tc>
          <w:tcPr>
            <w:tcW w:type="dxa" w:w="326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backend/src/Auth.php</w:t>
            </w:r>
          </w:p>
        </w:tc>
        <w:tc>
          <w:tcPr>
            <w:tcW w:type="dxa" w:w="58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Tokens Bearer (hash SHA-256), expiración y bloqueo por intentos fallidos</w:t>
            </w:r>
          </w:p>
        </w:tc>
      </w:tr>
      <w:tr>
        <w:trPr>
          <w:cantSplit/>
        </w:trPr>
        <w:tc>
          <w:tcPr>
            <w:tcW w:type="dxa" w:w="326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backend/src/Validator.php</w:t>
            </w:r>
          </w:p>
        </w:tc>
        <w:tc>
          <w:tcPr>
            <w:tcW w:type="dxa" w:w="58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Reglas declarativas con mensajes en español que explican cómo corregir</w:t>
            </w:r>
          </w:p>
        </w:tc>
      </w:tr>
      <w:tr>
        <w:trPr>
          <w:cantSplit/>
        </w:trPr>
        <w:tc>
          <w:tcPr>
            <w:tcW w:type="dxa" w:w="326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backend/src/Response.php</w:t>
            </w:r>
          </w:p>
        </w:tc>
        <w:tc>
          <w:tcPr>
            <w:tcW w:type="dxa" w:w="58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Respuestas JSON con ETag (304) y compresión gzip</w:t>
            </w:r>
          </w:p>
        </w:tc>
      </w:tr>
      <w:tr>
        <w:trPr>
          <w:cantSplit/>
        </w:trPr>
        <w:tc>
          <w:tcPr>
            <w:tcW w:type="dxa" w:w="326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backend/src/Controllers/</w:t>
            </w:r>
          </w:p>
        </w:tc>
        <w:tc>
          <w:tcPr>
            <w:tcW w:type="dxa" w:w="58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Noticias, categorías, comentarios, autenticación y administración</w:t>
            </w:r>
          </w:p>
        </w:tc>
      </w:tr>
      <w:tr>
        <w:trPr>
          <w:cantSplit/>
        </w:trPr>
        <w:tc>
          <w:tcPr>
            <w:tcW w:type="dxa" w:w="326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backend/database/schema.sql</w:t>
            </w:r>
          </w:p>
        </w:tc>
        <w:tc>
          <w:tcPr>
            <w:tcW w:type="dxa" w:w="58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Tablas: users, sessions, login_attempts, categories, posts, comments, subscribers</w:t>
            </w:r>
          </w:p>
        </w:tc>
      </w:tr>
      <w:tr>
        <w:trPr>
          <w:cantSplit/>
        </w:trPr>
        <w:tc>
          <w:tcPr>
            <w:tcW w:type="dxa" w:w="326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backend/tests/ApiTest.php</w:t>
            </w:r>
          </w:p>
        </w:tc>
        <w:tc>
          <w:tcPr>
            <w:tcW w:type="dxa" w:w="58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30 pruebas de integración de la API</w:t>
            </w:r>
          </w:p>
        </w:tc>
      </w:tr>
      <w:tr>
        <w:trPr>
          <w:cantSplit/>
        </w:trPr>
        <w:tc>
          <w:tcPr>
            <w:tcW w:type="dxa" w:w="326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frontend/src/components/</w:t>
            </w:r>
          </w:p>
        </w:tc>
        <w:tc>
          <w:tcPr>
            <w:tcW w:type="dxa" w:w="58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Cabecera, ajustes de lectura, campo accesible, diálogo, comentarios, lectura en voz alta…</w:t>
            </w:r>
          </w:p>
        </w:tc>
      </w:tr>
      <w:tr>
        <w:trPr>
          <w:cantSplit/>
        </w:trPr>
        <w:tc>
          <w:tcPr>
            <w:tcW w:type="dxa" w:w="326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frontend/src/pages/</w:t>
            </w:r>
          </w:p>
        </w:tc>
        <w:tc>
          <w:tcPr>
            <w:tcW w:type="dxa" w:w="58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Portada, noticia, sección, búsqueda, ingreso, accesibilidad, 404</w:t>
            </w:r>
          </w:p>
        </w:tc>
      </w:tr>
      <w:tr>
        <w:trPr>
          <w:cantSplit/>
        </w:trPr>
        <w:tc>
          <w:tcPr>
            <w:tcW w:type="dxa" w:w="326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frontend/src/admin/</w:t>
            </w:r>
          </w:p>
        </w:tc>
        <w:tc>
          <w:tcPr>
            <w:tcW w:type="dxa" w:w="58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Resumen, noticias, editor, comentarios, categorías, suscriptores, usuarios</w:t>
            </w:r>
          </w:p>
        </w:tc>
      </w:tr>
      <w:tr>
        <w:trPr>
          <w:cantSplit/>
        </w:trPr>
        <w:tc>
          <w:tcPr>
            <w:tcW w:type="dxa" w:w="326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frontend/src/utils/</w:t>
            </w:r>
          </w:p>
        </w:tc>
        <w:tc>
          <w:tcPr>
            <w:tcW w:type="dxa" w:w="58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Texto, fechas, validaciones y hooks reutilizables</w:t>
            </w:r>
          </w:p>
        </w:tc>
      </w:tr>
      <w:tr>
        <w:trPr>
          <w:cantSplit/>
        </w:trPr>
        <w:tc>
          <w:tcPr>
            <w:tcW w:type="dxa" w:w="326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frontend/tests/</w:t>
            </w:r>
          </w:p>
        </w:tc>
        <w:tc>
          <w:tcPr>
            <w:tcW w:type="dxa" w:w="58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Unitarias (PU) y de sistema, accesibilidad y eficiencia (E2E)</w:t>
            </w:r>
          </w:p>
        </w:tc>
      </w:tr>
    </w:tbl>
    <w:p>
      <w:pPr>
        <w:pStyle w:val="Heading2"/>
      </w:pPr>
      <w:r>
        <w:t xml:space="preserve">4.3 Servicios de la API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47"/>
        <w:gridCol w:w="3991"/>
        <w:gridCol w:w="1634"/>
      </w:tblGrid>
      <w:tr>
        <w:trPr>
          <w:tblHeader/>
        </w:trPr>
        <w:tc>
          <w:tcPr>
            <w:tcW w:type="dxa" w:w="3447"/>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Método y ruta</w:t>
            </w:r>
          </w:p>
        </w:tc>
        <w:tc>
          <w:tcPr>
            <w:tcW w:type="dxa" w:w="3991"/>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Descripción</w:t>
            </w:r>
          </w:p>
        </w:tc>
        <w:tc>
          <w:tcPr>
            <w:tcW w:type="dxa" w:w="1634"/>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Acceso</w:t>
            </w:r>
          </w:p>
        </w:tc>
      </w:tr>
      <w:tr>
        <w:trPr>
          <w:cantSplit/>
        </w:trPr>
        <w:tc>
          <w:tcPr>
            <w:tcW w:type="dxa" w:w="34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GET /api/posts</w:t>
            </w:r>
          </w:p>
        </w:tc>
        <w:tc>
          <w:tcPr>
            <w:tcW w:type="dxa" w:w="399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Listado paginado con búsqueda (q) y categoría</w:t>
            </w:r>
          </w:p>
        </w:tc>
        <w:tc>
          <w:tcPr>
            <w:tcW w:type="dxa" w:w="163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Público</w:t>
            </w:r>
          </w:p>
        </w:tc>
      </w:tr>
      <w:tr>
        <w:trPr>
          <w:cantSplit/>
        </w:trPr>
        <w:tc>
          <w:tcPr>
            <w:tcW w:type="dxa" w:w="34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GET /api/posts/featured</w:t>
            </w:r>
          </w:p>
        </w:tc>
        <w:tc>
          <w:tcPr>
            <w:tcW w:type="dxa" w:w="399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Noticia principal y más leídas</w:t>
            </w:r>
          </w:p>
        </w:tc>
        <w:tc>
          <w:tcPr>
            <w:tcW w:type="dxa" w:w="163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Público</w:t>
            </w:r>
          </w:p>
        </w:tc>
      </w:tr>
      <w:tr>
        <w:trPr>
          <w:cantSplit/>
        </w:trPr>
        <w:tc>
          <w:tcPr>
            <w:tcW w:type="dxa" w:w="34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GET /api/posts/{slug}</w:t>
            </w:r>
          </w:p>
        </w:tc>
        <w:tc>
          <w:tcPr>
            <w:tcW w:type="dxa" w:w="399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Detalle y noticias relacionadas; suma una lectura</w:t>
            </w:r>
          </w:p>
        </w:tc>
        <w:tc>
          <w:tcPr>
            <w:tcW w:type="dxa" w:w="163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Público</w:t>
            </w:r>
          </w:p>
        </w:tc>
      </w:tr>
      <w:tr>
        <w:trPr>
          <w:cantSplit/>
        </w:trPr>
        <w:tc>
          <w:tcPr>
            <w:tcW w:type="dxa" w:w="34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GET | POST /api/posts/{id}/comments</w:t>
            </w:r>
          </w:p>
        </w:tc>
        <w:tc>
          <w:tcPr>
            <w:tcW w:type="dxa" w:w="399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Comentarios aprobados / enviar comentario</w:t>
            </w:r>
          </w:p>
        </w:tc>
        <w:tc>
          <w:tcPr>
            <w:tcW w:type="dxa" w:w="163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Público</w:t>
            </w:r>
          </w:p>
        </w:tc>
      </w:tr>
      <w:tr>
        <w:trPr>
          <w:cantSplit/>
        </w:trPr>
        <w:tc>
          <w:tcPr>
            <w:tcW w:type="dxa" w:w="34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GET /api/categories</w:t>
            </w:r>
          </w:p>
        </w:tc>
        <w:tc>
          <w:tcPr>
            <w:tcW w:type="dxa" w:w="399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Categorías con número de noticias</w:t>
            </w:r>
          </w:p>
        </w:tc>
        <w:tc>
          <w:tcPr>
            <w:tcW w:type="dxa" w:w="163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Público</w:t>
            </w:r>
          </w:p>
        </w:tc>
      </w:tr>
      <w:tr>
        <w:trPr>
          <w:cantSplit/>
        </w:trPr>
        <w:tc>
          <w:tcPr>
            <w:tcW w:type="dxa" w:w="34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POST /api/subscribe</w:t>
            </w:r>
          </w:p>
        </w:tc>
        <w:tc>
          <w:tcPr>
            <w:tcW w:type="dxa" w:w="399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Suscripción al boletín</w:t>
            </w:r>
          </w:p>
        </w:tc>
        <w:tc>
          <w:tcPr>
            <w:tcW w:type="dxa" w:w="163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Público</w:t>
            </w:r>
          </w:p>
        </w:tc>
      </w:tr>
      <w:tr>
        <w:trPr>
          <w:cantSplit/>
        </w:trPr>
        <w:tc>
          <w:tcPr>
            <w:tcW w:type="dxa" w:w="34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POST /api/auth/login | logout, GET /api/auth/me</w:t>
            </w:r>
          </w:p>
        </w:tc>
        <w:tc>
          <w:tcPr>
            <w:tcW w:type="dxa" w:w="399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Sesión</w:t>
            </w:r>
          </w:p>
        </w:tc>
        <w:tc>
          <w:tcPr>
            <w:tcW w:type="dxa" w:w="163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Público / Sesión</w:t>
            </w:r>
          </w:p>
        </w:tc>
      </w:tr>
      <w:tr>
        <w:trPr>
          <w:cantSplit/>
        </w:trPr>
        <w:tc>
          <w:tcPr>
            <w:tcW w:type="dxa" w:w="34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GET | POST | PUT | DELETE /api/admin/posts</w:t>
            </w:r>
          </w:p>
        </w:tc>
        <w:tc>
          <w:tcPr>
            <w:tcW w:type="dxa" w:w="399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CRUD de noticias (el editor solo las suyas)</w:t>
            </w:r>
          </w:p>
        </w:tc>
        <w:tc>
          <w:tcPr>
            <w:tcW w:type="dxa" w:w="163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Sesión</w:t>
            </w:r>
          </w:p>
        </w:tc>
      </w:tr>
      <w:tr>
        <w:trPr>
          <w:cantSplit/>
        </w:trPr>
        <w:tc>
          <w:tcPr>
            <w:tcW w:type="dxa" w:w="34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POST /api/admin/upload</w:t>
            </w:r>
          </w:p>
        </w:tc>
        <w:tc>
          <w:tcPr>
            <w:tcW w:type="dxa" w:w="399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Subida de imagen (JPG, PNG, WEBP, GIF ≤ 2 MB)</w:t>
            </w:r>
          </w:p>
        </w:tc>
        <w:tc>
          <w:tcPr>
            <w:tcW w:type="dxa" w:w="163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Sesión</w:t>
            </w:r>
          </w:p>
        </w:tc>
      </w:tr>
      <w:tr>
        <w:trPr>
          <w:cantSplit/>
        </w:trPr>
        <w:tc>
          <w:tcPr>
            <w:tcW w:type="dxa" w:w="34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GET | PUT | DELETE /api/admin/comments</w:t>
            </w:r>
          </w:p>
        </w:tc>
        <w:tc>
          <w:tcPr>
            <w:tcW w:type="dxa" w:w="399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Moderación</w:t>
            </w:r>
          </w:p>
        </w:tc>
        <w:tc>
          <w:tcPr>
            <w:tcW w:type="dxa" w:w="163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Sesión</w:t>
            </w:r>
          </w:p>
        </w:tc>
      </w:tr>
      <w:tr>
        <w:trPr>
          <w:cantSplit/>
        </w:trPr>
        <w:tc>
          <w:tcPr>
            <w:tcW w:type="dxa" w:w="34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GET /api/admin/stats</w:t>
            </w:r>
          </w:p>
        </w:tc>
        <w:tc>
          <w:tcPr>
            <w:tcW w:type="dxa" w:w="399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Indicadores del panel</w:t>
            </w:r>
          </w:p>
        </w:tc>
        <w:tc>
          <w:tcPr>
            <w:tcW w:type="dxa" w:w="163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Sesión</w:t>
            </w:r>
          </w:p>
        </w:tc>
      </w:tr>
      <w:tr>
        <w:trPr>
          <w:cantSplit/>
        </w:trPr>
        <w:tc>
          <w:tcPr>
            <w:tcW w:type="dxa" w:w="34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/api/admin/categories, users, subscribers</w:t>
            </w:r>
          </w:p>
        </w:tc>
        <w:tc>
          <w:tcPr>
            <w:tcW w:type="dxa" w:w="399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Gestión</w:t>
            </w:r>
          </w:p>
        </w:tc>
        <w:tc>
          <w:tcPr>
            <w:tcW w:type="dxa" w:w="163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Solo administrador</w:t>
            </w:r>
          </w:p>
        </w:tc>
      </w:tr>
    </w:tbl>
    <w:p>
      <w:pPr>
        <w:pStyle w:val="Heading2"/>
      </w:pPr>
      <w:r>
        <w:t xml:space="preserve">4.4 Decisiones de calidad incorporadas en el código</w:t>
      </w:r>
    </w:p>
    <w:p>
      <w:pPr>
        <w:spacing w:after="120" w:line="300"/>
        <w:jc w:val="both"/>
      </w:pPr>
      <w:r>
        <w:t xml:space="preserve">Siguiendo el principio de </w:t>
      </w:r>
      <w:r>
        <w:rPr>
          <w:b/>
          <w:bCs/>
        </w:rPr>
        <w:t xml:space="preserve">prevención sobre detección</w:t>
      </w:r>
      <w:r>
        <w:t xml:space="preserve"> (S05), varias reglas de calidad se programaron para que el error no pueda ocurrir:</w:t>
      </w:r>
    </w:p>
    <w:p>
      <w:pPr>
        <w:pStyle w:val="ListParagraph"/>
        <w:numPr>
          <w:ilvl w:val="0"/>
          <w:numId w:val="2"/>
        </w:numPr>
        <w:spacing w:after="60" w:line="288"/>
      </w:pPr>
      <w:r>
        <w:t xml:space="preserve">El backend rechaza una noticia con imagen si no tiene texto alternativo (WCAG 1.1.1), y el editor lo explica al usuario.</w:t>
      </w:r>
    </w:p>
    <w:p>
      <w:pPr>
        <w:pStyle w:val="ListParagraph"/>
        <w:numPr>
          <w:ilvl w:val="0"/>
          <w:numId w:val="2"/>
        </w:numPr>
        <w:spacing w:after="60" w:line="288"/>
      </w:pPr>
      <w:r>
        <w:t xml:space="preserve">Los mismos límites de validación existen en el cliente (aviso inmediato) y en el servidor (seguridad).</w:t>
      </w:r>
    </w:p>
    <w:p>
      <w:pPr>
        <w:pStyle w:val="ListParagraph"/>
        <w:numPr>
          <w:ilvl w:val="0"/>
          <w:numId w:val="2"/>
        </w:numPr>
        <w:spacing w:after="60" w:line="288"/>
      </w:pPr>
      <w:r>
        <w:t xml:space="preserve">Todas las consultas usan sentencias preparadas (evita inyección SQL) y el texto libre se limpia de etiquetas HTML (evita XSS). El contenido se muestra como texto, nunca como HTML.</w:t>
      </w:r>
    </w:p>
    <w:p>
      <w:pPr>
        <w:pStyle w:val="ListParagraph"/>
        <w:numPr>
          <w:ilvl w:val="0"/>
          <w:numId w:val="2"/>
        </w:numPr>
        <w:spacing w:after="60" w:line="288"/>
      </w:pPr>
      <w:r>
        <w:t xml:space="preserve">El componente Field asocia etiqueta, ayuda, contador y error con aria-describedby: ningún formulario puede quedar sin etiqueta.</w:t>
      </w:r>
    </w:p>
    <w:p>
      <w:pPr>
        <w:pStyle w:val="ListParagraph"/>
        <w:numPr>
          <w:ilvl w:val="0"/>
          <w:numId w:val="2"/>
        </w:numPr>
        <w:spacing w:after="60" w:line="288"/>
      </w:pPr>
      <w:r>
        <w:t xml:space="preserve">Al cambiar de página el foco pasa al contenido principal y el título de la pestaña se actualiza, lo que ayuda a usuarios de lectores de pantalla.</w:t>
      </w:r>
    </w:p>
    <w:p>
      <w:pPr>
        <w:pStyle w:val="ListParagraph"/>
        <w:numPr>
          <w:ilvl w:val="0"/>
          <w:numId w:val="2"/>
        </w:numPr>
        <w:spacing w:after="60" w:line="288"/>
      </w:pPr>
      <w:r>
        <w:t xml:space="preserve">Las acciones destructivas siempre pasan por un diálogo de confirmación con el foco atrapado y cierre con Esc.</w:t>
      </w:r>
    </w:p>
    <w:p>
      <w:pPr>
        <w:pStyle w:val="Heading2"/>
      </w:pPr>
      <w:r>
        <w:t xml:space="preserve">4.5 Instalación y ejecución</w:t>
      </w:r>
    </w:p>
    <w:p>
      <w:pPr>
        <w:pStyle w:val="ListParagraph"/>
        <w:numPr>
          <w:ilvl w:val="0"/>
          <w:numId w:val="3"/>
        </w:numPr>
        <w:spacing w:after="60" w:line="288"/>
      </w:pPr>
      <w:r>
        <w:t xml:space="preserve">Instalar PHP 8.1 o superior con la extensión pdo_sqlite (incluida en XAMPP).</w:t>
      </w:r>
    </w:p>
    <w:p>
      <w:pPr>
        <w:pStyle w:val="ListParagraph"/>
        <w:numPr>
          <w:ilvl w:val="0"/>
          <w:numId w:val="3"/>
        </w:numPr>
        <w:spacing w:after="60" w:line="288"/>
      </w:pPr>
      <w:r>
        <w:t xml:space="preserve">En la carpeta backend ejecutar: php -S localhost:8000 -t public public/index.php</w:t>
      </w:r>
    </w:p>
    <w:p>
      <w:pPr>
        <w:pStyle w:val="ListParagraph"/>
        <w:numPr>
          <w:ilvl w:val="0"/>
          <w:numId w:val="3"/>
        </w:numPr>
        <w:spacing w:after="60" w:line="288"/>
      </w:pPr>
      <w:r>
        <w:t xml:space="preserve">Abrir http://localhost:8000. La base de datos y las noticias de ejemplo se crean solas.</w:t>
      </w:r>
    </w:p>
    <w:p>
      <w:pPr>
        <w:pStyle w:val="ListParagraph"/>
        <w:numPr>
          <w:ilvl w:val="0"/>
          <w:numId w:val="3"/>
        </w:numPr>
        <w:spacing w:after="60" w:line="288"/>
      </w:pPr>
      <w:r>
        <w:t xml:space="preserve">Ingresar al panel con admin@cronica.pe / Admin2026 o editor@cronica.pe / Editor2026.</w:t>
      </w:r>
    </w:p>
    <w:p>
      <w:pPr>
        <w:spacing w:after="120" w:line="300"/>
        <w:jc w:val="both"/>
      </w:pPr>
      <w:r>
        <w:t xml:space="preserve">Para modificar el frontend: en la carpeta frontend ejecutar npm install, luego npm run dev (desarrollo) o npm run build (compila dentro de backend/public). El archivo README.md del proyecto detalla también la instalación en Apache.</w:t>
      </w:r>
    </w:p>
    <w:p>
      <w:pPr>
        <w:pStyle w:val="Heading1"/>
        <w:pageBreakBefore/>
      </w:pPr>
      <w:r>
        <w:t xml:space="preserve">5. Aseguramiento de la calidad aplicado</w:t>
      </w:r>
    </w:p>
    <w:p>
      <w:pPr>
        <w:pStyle w:val="Heading2"/>
      </w:pPr>
      <w:r>
        <w:t xml:space="preserve">5.1 Revisión de requisitos (técnica de la S08)</w:t>
      </w:r>
    </w:p>
    <w:p>
      <w:pPr>
        <w:spacing w:after="120" w:line="300"/>
        <w:jc w:val="both"/>
      </w:pPr>
      <w:r>
        <w:t xml:space="preserve">Antes de diseñar los casos se hizo una revisión tipo walkthrough de los requisitos iniciales. Se evaluaron con los criterios de la S08: claridad, consistencia, completitud y cumplimiento de estándares. Los requisitos ambiguos se reescribieron para que fueran medibles:</w:t>
      </w:r>
    </w:p>
    <w:p>
      <w:pPr>
        <w:keepNext/>
        <w:spacing w:after="80" w:before="200"/>
      </w:pPr>
      <w:r>
        <w:rPr>
          <w:b/>
          <w:bCs/>
          <w:sz w:val="20"/>
          <w:szCs w:val="20"/>
        </w:rPr>
        <w:t xml:space="preserve">Tabla 6. Requisitos ambiguos corregidos en la revisión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1814"/>
        <w:gridCol w:w="4537"/>
      </w:tblGrid>
      <w:tr>
        <w:trPr>
          <w:tblHeader/>
        </w:trPr>
        <w:tc>
          <w:tcPr>
            <w:tcW w:type="dxa" w:w="2721"/>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Requisito inicial</w:t>
            </w:r>
          </w:p>
        </w:tc>
        <w:tc>
          <w:tcPr>
            <w:tcW w:type="dxa" w:w="1814"/>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Problema</w:t>
            </w:r>
          </w:p>
        </w:tc>
        <w:tc>
          <w:tcPr>
            <w:tcW w:type="dxa" w:w="4537"/>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Requisito corregido</w:t>
            </w:r>
          </w:p>
        </w:tc>
      </w:tr>
      <w:tr>
        <w:trPr>
          <w:cantSplit/>
        </w:trPr>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«La interfaz debe ser fácil de usar»</w:t>
            </w:r>
          </w:p>
        </w:tc>
        <w:tc>
          <w:tcPr>
            <w:tcW w:type="dxa" w:w="181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Ambiguo, no medible</w:t>
            </w:r>
          </w:p>
        </w:tc>
        <w:tc>
          <w:tcPr>
            <w:tcW w:type="dxa" w:w="453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Publicar una noticia en ≤ 6 pasos; cada error explica cómo corregirse (RNF-01)</w:t>
            </w:r>
          </w:p>
        </w:tc>
      </w:tr>
      <w:tr>
        <w:trPr>
          <w:cantSplit/>
        </w:trPr>
        <w:tc>
          <w:tcPr>
            <w:tcW w:type="dxa" w:w="272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«La interfaz debe ser accesible»</w:t>
            </w:r>
          </w:p>
        </w:tc>
        <w:tc>
          <w:tcPr>
            <w:tcW w:type="dxa" w:w="181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No verificable</w:t>
            </w:r>
          </w:p>
        </w:tc>
        <w:tc>
          <w:tcPr>
            <w:tcW w:type="dxa" w:w="453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Cumplir WCAG 2.2 AA: contraste ≥ 4,5:1, alt en el 100 % de imágenes, teclado, zoom 200 % (RNF-02)</w:t>
            </w:r>
          </w:p>
        </w:tc>
      </w:tr>
      <w:tr>
        <w:trPr>
          <w:cantSplit/>
        </w:trPr>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«Debe ser eficiente»</w:t>
            </w:r>
          </w:p>
        </w:tc>
        <w:tc>
          <w:tcPr>
            <w:tcW w:type="dxa" w:w="181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No medible</w:t>
            </w:r>
          </w:p>
        </w:tc>
        <w:tc>
          <w:tcPr>
            <w:tcW w:type="dxa" w:w="453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LCP ≤ 2,5 s en móvil gama baja; CLS ≤ 0,1; JS + CSS inicial ≤ 100 KB gzip (RNF-04)</w:t>
            </w:r>
          </w:p>
        </w:tc>
      </w:tr>
      <w:tr>
        <w:trPr>
          <w:cantSplit/>
        </w:trPr>
        <w:tc>
          <w:tcPr>
            <w:tcW w:type="dxa" w:w="272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«Debe ser seguro»</w:t>
            </w:r>
          </w:p>
        </w:tc>
        <w:tc>
          <w:tcPr>
            <w:tcW w:type="dxa" w:w="181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Ambiguo</w:t>
            </w:r>
          </w:p>
        </w:tc>
        <w:tc>
          <w:tcPr>
            <w:tcW w:type="dxa" w:w="453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Hash de contraseñas, bloqueo tras 5 intentos, consultas preparadas, limpieza XSS (RNF-05)</w:t>
            </w:r>
          </w:p>
        </w:tc>
      </w:tr>
      <w:tr>
        <w:trPr>
          <w:cantSplit/>
        </w:trPr>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«Los comentarios se publican»</w:t>
            </w:r>
          </w:p>
        </w:tc>
        <w:tc>
          <w:tcPr>
            <w:tcW w:type="dxa" w:w="181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Incompleto (spam)</w:t>
            </w:r>
          </w:p>
        </w:tc>
        <w:tc>
          <w:tcPr>
            <w:tcW w:type="dxa" w:w="453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Los comentarios quedan pendientes hasta que un editor los aprueba (RF-05, RF-10)</w:t>
            </w:r>
          </w:p>
        </w:tc>
      </w:tr>
    </w:tbl>
    <w:p>
      <w:pPr>
        <w:pStyle w:val="Heading2"/>
      </w:pPr>
      <w:r>
        <w:t xml:space="preserve">5.2 Principios de calidad aplicados (S05)</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Principio</w:t>
            </w:r>
          </w:p>
        </w:tc>
        <w:tc>
          <w:tcPr>
            <w:tcW w:type="dxa" w:w="6351"/>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Aplicación</w:t>
            </w:r>
          </w:p>
        </w:tc>
      </w:tr>
      <w:tr>
        <w:trPr>
          <w:cantSplit/>
        </w:trPr>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Enfoque en el usuario</w:t>
            </w:r>
          </w:p>
        </w:tc>
        <w:tc>
          <w:tcPr>
            <w:tcW w:type="dxa" w:w="63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Ajustes de lectura, lenguaje sencillo, lectura en voz alta, modo ahorro de datos</w:t>
            </w:r>
          </w:p>
        </w:tc>
      </w:tr>
      <w:tr>
        <w:trPr>
          <w:cantSplit/>
        </w:trPr>
        <w:tc>
          <w:tcPr>
            <w:tcW w:type="dxa" w:w="272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Prevención sobre detección</w:t>
            </w:r>
          </w:p>
        </w:tc>
        <w:tc>
          <w:tcPr>
            <w:tcW w:type="dxa" w:w="635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Validación en cliente y servidor, alt obligatorio, componentes accesibles por defecto</w:t>
            </w:r>
          </w:p>
        </w:tc>
      </w:tr>
      <w:tr>
        <w:trPr>
          <w:cantSplit/>
        </w:trPr>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Mejora continua</w:t>
            </w:r>
          </w:p>
        </w:tc>
        <w:tc>
          <w:tcPr>
            <w:tcW w:type="dxa" w:w="63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8 defectos detectados, corregidos y verificados con regresión automática (sección 9)</w:t>
            </w:r>
          </w:p>
        </w:tc>
      </w:tr>
      <w:tr>
        <w:trPr>
          <w:cantSplit/>
        </w:trPr>
        <w:tc>
          <w:tcPr>
            <w:tcW w:type="dxa" w:w="272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Calidad integral</w:t>
            </w:r>
          </w:p>
        </w:tc>
        <w:tc>
          <w:tcPr>
            <w:tcW w:type="dxa" w:w="635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Se evaluaron proceso (revisiones), producto (pruebas) y personas (roles)</w:t>
            </w:r>
          </w:p>
        </w:tc>
      </w:tr>
      <w:tr>
        <w:trPr>
          <w:cantSplit/>
        </w:trPr>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Enfoque basado en procesos</w:t>
            </w:r>
          </w:p>
        </w:tc>
        <w:tc>
          <w:tcPr>
            <w:tcW w:type="dxa" w:w="63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Flujo definido: requisitos → diseño de casos → automatización → ejecución → defectos → regresión</w:t>
            </w:r>
          </w:p>
        </w:tc>
      </w:tr>
      <w:tr>
        <w:trPr>
          <w:cantSplit/>
        </w:trPr>
        <w:tc>
          <w:tcPr>
            <w:tcW w:type="dxa" w:w="272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Participación del equipo</w:t>
            </w:r>
          </w:p>
        </w:tc>
        <w:tc>
          <w:tcPr>
            <w:tcW w:type="dxa" w:w="635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Roles definidos en la tabla 10</w:t>
            </w:r>
          </w:p>
        </w:tc>
      </w:tr>
      <w:tr>
        <w:trPr>
          <w:cantSplit/>
        </w:trPr>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Decisiones basadas en datos</w:t>
            </w:r>
          </w:p>
        </w:tc>
        <w:tc>
          <w:tcPr>
            <w:tcW w:type="dxa" w:w="63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Métricas con meta y resultado (tabla 13) y resultados en archivos JSON</w:t>
            </w:r>
          </w:p>
        </w:tc>
      </w:tr>
    </w:tbl>
    <w:p>
      <w:pPr>
        <w:pStyle w:val="Heading2"/>
      </w:pPr>
      <w:r>
        <w:t xml:space="preserve">5.3 Gestión de la calidad con el ciclo PDCA (S07)</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7258"/>
      </w:tblGrid>
      <w:tr>
        <w:trPr>
          <w:tblHeader/>
        </w:trPr>
        <w:tc>
          <w:tcPr>
            <w:tcW w:type="dxa" w:w="1814"/>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Fase</w:t>
            </w:r>
          </w:p>
        </w:tc>
        <w:tc>
          <w:tcPr>
            <w:tcW w:type="dxa" w:w="7258"/>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Actividades en el proyecto</w:t>
            </w:r>
          </w:p>
        </w:tc>
      </w:tr>
      <w:tr>
        <w:trPr>
          <w:cantSplit/>
        </w:trPr>
        <w:tc>
          <w:tcPr>
            <w:tcW w:type="dxa" w:w="181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Planificar</w:t>
            </w:r>
          </w:p>
        </w:tc>
        <w:tc>
          <w:tcPr>
            <w:tcW w:type="dxa" w:w="725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Requisitos medibles, riesgos, estrategia, estimación PERT, métricas y criterios de salida</w:t>
            </w:r>
          </w:p>
        </w:tc>
      </w:tr>
      <w:tr>
        <w:trPr>
          <w:cantSplit/>
        </w:trPr>
        <w:tc>
          <w:tcPr>
            <w:tcW w:type="dxa" w:w="181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Hacer</w:t>
            </w:r>
          </w:p>
        </w:tc>
        <w:tc>
          <w:tcPr>
            <w:tcW w:type="dxa" w:w="725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Desarrollo con componentes accesibles y automatización de las pruebas</w:t>
            </w:r>
          </w:p>
        </w:tc>
      </w:tr>
      <w:tr>
        <w:trPr>
          <w:cantSplit/>
        </w:trPr>
        <w:tc>
          <w:tcPr>
            <w:tcW w:type="dxa" w:w="181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Verificar</w:t>
            </w:r>
          </w:p>
        </w:tc>
        <w:tc>
          <w:tcPr>
            <w:tcW w:type="dxa" w:w="725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Ejecución de 58 casos y 40 auditorías; medición de eficiencia; revisión de capturas</w:t>
            </w:r>
          </w:p>
        </w:tc>
      </w:tr>
      <w:tr>
        <w:trPr>
          <w:cantSplit/>
        </w:trPr>
        <w:tc>
          <w:tcPr>
            <w:tcW w:type="dxa" w:w="181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Actuar</w:t>
            </w:r>
          </w:p>
        </w:tc>
        <w:tc>
          <w:tcPr>
            <w:tcW w:type="dxa" w:w="725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Corrección de defectos, ajuste de estilos y nueva ejecución completa (regresión)</w:t>
            </w:r>
          </w:p>
        </w:tc>
      </w:tr>
    </w:tbl>
    <w:p>
      <w:pPr>
        <w:spacing w:after="120" w:line="300"/>
        <w:jc w:val="both"/>
      </w:pPr>
      <w:r>
        <w:t xml:space="preserve">Se distinguió entre </w:t>
      </w:r>
      <w:r>
        <w:rPr>
          <w:b/>
          <w:bCs/>
        </w:rPr>
        <w:t xml:space="preserve">QA</w:t>
      </w:r>
      <w:r>
        <w:t xml:space="preserve"> (prevención: revisión de requisitos, estándares de código, componentes accesibles por defecto) y </w:t>
      </w:r>
      <w:r>
        <w:rPr>
          <w:b/>
          <w:bCs/>
        </w:rPr>
        <w:t xml:space="preserve">QC</w:t>
      </w:r>
      <w:r>
        <w:t xml:space="preserve"> (detección: ejecución de pruebas sobre el producto), tal como lo plantea la S08.</w:t>
      </w:r>
    </w:p>
    <w:p>
      <w:pPr>
        <w:pStyle w:val="Heading1"/>
        <w:pageBreakBefore/>
      </w:pPr>
      <w:r>
        <w:t xml:space="preserve">6. Plan de pruebas</w:t>
      </w:r>
    </w:p>
    <w:p>
      <w:pPr>
        <w:spacing w:after="120" w:line="300"/>
        <w:jc w:val="both"/>
      </w:pPr>
      <w:r>
        <w:t xml:space="preserve">El plan sigue la estructura del estándar IEEE 829 y de la norma ISO/IEC/IEEE 29119-3.</w:t>
      </w:r>
    </w:p>
    <w:p>
      <w:pPr>
        <w:pStyle w:val="Heading2"/>
      </w:pPr>
      <w:r>
        <w:t xml:space="preserve">6.1 Identificación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Campo</w:t>
            </w:r>
          </w:p>
        </w:tc>
        <w:tc>
          <w:tcPr>
            <w:tcW w:type="dxa" w:w="6351"/>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Valor</w:t>
            </w:r>
          </w:p>
        </w:tc>
      </w:tr>
      <w:tr>
        <w:trPr>
          <w:cantSplit/>
        </w:trPr>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Identificador</w:t>
            </w:r>
          </w:p>
        </w:tc>
        <w:tc>
          <w:tcPr>
            <w:tcW w:type="dxa" w:w="63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PP-CA-2026-01</w:t>
            </w:r>
          </w:p>
        </w:tc>
      </w:tr>
      <w:tr>
        <w:trPr>
          <w:cantSplit/>
        </w:trPr>
        <w:tc>
          <w:tcPr>
            <w:tcW w:type="dxa" w:w="272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Sistema</w:t>
            </w:r>
          </w:p>
        </w:tc>
        <w:tc>
          <w:tcPr>
            <w:tcW w:type="dxa" w:w="635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Crónica Andina, versión 1.0</w:t>
            </w:r>
          </w:p>
        </w:tc>
      </w:tr>
      <w:tr>
        <w:trPr>
          <w:cantSplit/>
        </w:trPr>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Responsable</w:t>
            </w:r>
          </w:p>
        </w:tc>
        <w:tc>
          <w:tcPr>
            <w:tcW w:type="dxa" w:w="63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[Nombre del estudiante]</w:t>
            </w:r>
          </w:p>
        </w:tc>
      </w:tr>
      <w:tr>
        <w:trPr>
          <w:cantSplit/>
        </w:trPr>
        <w:tc>
          <w:tcPr>
            <w:tcW w:type="dxa" w:w="272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Referencias</w:t>
            </w:r>
          </w:p>
        </w:tc>
        <w:tc>
          <w:tcPr>
            <w:tcW w:type="dxa" w:w="635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Requisitos de la sección 3; rúbrica del Producto Académico N.º 2; WCAG 2.2; ISO/IEC 25010</w:t>
            </w:r>
          </w:p>
        </w:tc>
      </w:tr>
    </w:tbl>
    <w:p>
      <w:pPr>
        <w:pStyle w:val="Heading2"/>
      </w:pPr>
      <w:r>
        <w:t xml:space="preserve">6.2 Objetivos</w:t>
      </w:r>
    </w:p>
    <w:p>
      <w:pPr>
        <w:pStyle w:val="ListParagraph"/>
        <w:numPr>
          <w:ilvl w:val="0"/>
          <w:numId w:val="2"/>
        </w:numPr>
        <w:spacing w:after="60" w:line="288"/>
      </w:pPr>
      <w:r>
        <w:t xml:space="preserve">Verificar que se cumplen los 16 requisitos funcionales.</w:t>
      </w:r>
    </w:p>
    <w:p>
      <w:pPr>
        <w:pStyle w:val="ListParagraph"/>
        <w:numPr>
          <w:ilvl w:val="0"/>
          <w:numId w:val="2"/>
        </w:numPr>
        <w:spacing w:after="60" w:line="288"/>
      </w:pPr>
      <w:r>
        <w:t xml:space="preserve">Validar los 7 requisitos no funcionales medibles, en especial usabilidad, accesibilidad, estilo y eficiencia.</w:t>
      </w:r>
    </w:p>
    <w:p>
      <w:pPr>
        <w:pStyle w:val="ListParagraph"/>
        <w:numPr>
          <w:ilvl w:val="0"/>
          <w:numId w:val="2"/>
        </w:numPr>
        <w:spacing w:after="60" w:line="288"/>
      </w:pPr>
      <w:r>
        <w:t xml:space="preserve">Detectar y corregir defectos antes de la entrega, con una tasa de casos aprobados ≥ 95 %.</w:t>
      </w:r>
    </w:p>
    <w:p>
      <w:pPr>
        <w:pStyle w:val="ListParagraph"/>
        <w:numPr>
          <w:ilvl w:val="0"/>
          <w:numId w:val="2"/>
        </w:numPr>
        <w:spacing w:after="60" w:line="288"/>
      </w:pPr>
      <w:r>
        <w:t xml:space="preserve">Dejar un conjunto de pruebas automatizadas que sirva como regresión para futuras versiones.</w:t>
      </w:r>
    </w:p>
    <w:p>
      <w:pPr>
        <w:pStyle w:val="Heading2"/>
      </w:pPr>
      <w:r>
        <w:t xml:space="preserve">6.3 Alcance</w:t>
      </w:r>
    </w:p>
    <w:p>
      <w:pPr>
        <w:keepNext/>
        <w:spacing w:after="80" w:before="200"/>
      </w:pPr>
      <w:r>
        <w:rPr>
          <w:b/>
          <w:bCs/>
          <w:sz w:val="20"/>
          <w:szCs w:val="20"/>
        </w:rPr>
        <w:t xml:space="preserve">Tabla 7. Alcance de las pruebas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rPr>
          <w:tblHeader/>
        </w:trPr>
        <w:tc>
          <w:tcPr>
            <w:tcW w:type="dxa" w:w="4536"/>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Dentro del alcance</w:t>
            </w:r>
          </w:p>
        </w:tc>
        <w:tc>
          <w:tcPr>
            <w:tcW w:type="dxa" w:w="4536"/>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Fuera del alcance</w:t>
            </w:r>
          </w:p>
        </w:tc>
      </w:tr>
      <w:tr>
        <w:trPr>
          <w:cantSplit/>
        </w:trPr>
        <w:tc>
          <w:tcPr>
            <w:tcW w:type="dxa" w:w="453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Sitio público: portada, noticia, secciones, búsqueda, comentarios, boletín, ajustes de lectura</w:t>
            </w:r>
          </w:p>
        </w:tc>
        <w:tc>
          <w:tcPr>
            <w:tcW w:type="dxa" w:w="453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Envío real de correos del boletín (no implementado)</w:t>
            </w:r>
          </w:p>
        </w:tc>
      </w:tr>
      <w:tr>
        <w:trPr>
          <w:cantSplit/>
        </w:trPr>
        <w:tc>
          <w:tcPr>
            <w:tcW w:type="dxa" w:w="453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Panel: sesión, noticias, imágenes, comentarios, categorías, usuarios, suscriptores, resumen</w:t>
            </w:r>
          </w:p>
        </w:tc>
        <w:tc>
          <w:tcPr>
            <w:tcW w:type="dxa" w:w="453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Pruebas de carga de alta concurrencia (miles de usuarios)</w:t>
            </w:r>
          </w:p>
        </w:tc>
      </w:tr>
      <w:tr>
        <w:trPr>
          <w:cantSplit/>
        </w:trPr>
        <w:tc>
          <w:tcPr>
            <w:tcW w:type="dxa" w:w="453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API REST: funcionalidad, validación, permisos, seguridad básica, caché y compresión</w:t>
            </w:r>
          </w:p>
        </w:tc>
        <w:tc>
          <w:tcPr>
            <w:tcW w:type="dxa" w:w="453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Pruebas de penetración profesionales</w:t>
            </w:r>
          </w:p>
        </w:tc>
      </w:tr>
      <w:tr>
        <w:trPr>
          <w:cantSplit/>
        </w:trPr>
        <w:tc>
          <w:tcPr>
            <w:tcW w:type="dxa" w:w="453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Accesibilidad WCAG 2.2 AA automatizada en 10 páginas y 4 temas</w:t>
            </w:r>
          </w:p>
        </w:tc>
        <w:tc>
          <w:tcPr>
            <w:tcW w:type="dxa" w:w="453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Navegadores antiguos (Internet Explorer)</w:t>
            </w:r>
          </w:p>
        </w:tc>
      </w:tr>
      <w:tr>
        <w:trPr>
          <w:cantSplit/>
        </w:trPr>
        <w:tc>
          <w:tcPr>
            <w:tcW w:type="dxa" w:w="453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Eficiencia en escritorio y en móviles de gama baja simulados</w:t>
            </w:r>
          </w:p>
        </w:tc>
        <w:tc>
          <w:tcPr>
            <w:tcW w:type="dxa" w:w="453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Pruebas con usuarios reales con discapacidad (recomendadas como siguiente paso)</w:t>
            </w:r>
          </w:p>
        </w:tc>
      </w:tr>
    </w:tbl>
    <w:p>
      <w:pPr>
        <w:pStyle w:val="Heading2"/>
      </w:pPr>
      <w:r>
        <w:t xml:space="preserve">6.4 Estrategia y enfoque</w:t>
      </w:r>
    </w:p>
    <w:p>
      <w:pPr>
        <w:keepNext/>
        <w:spacing w:after="80" w:before="200"/>
      </w:pPr>
      <w:r>
        <w:rPr>
          <w:b/>
          <w:bCs/>
          <w:sz w:val="20"/>
          <w:szCs w:val="20"/>
        </w:rPr>
        <w:t xml:space="preserve">Tabla 8. Niveles de prueba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447"/>
        <w:gridCol w:w="2177"/>
        <w:gridCol w:w="1453"/>
      </w:tblGrid>
      <w:tr>
        <w:trPr>
          <w:tblHeader/>
        </w:trPr>
        <w:tc>
          <w:tcPr>
            <w:tcW w:type="dxa" w:w="1995"/>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Nivel</w:t>
            </w:r>
          </w:p>
        </w:tc>
        <w:tc>
          <w:tcPr>
            <w:tcW w:type="dxa" w:w="3447"/>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Qué se prueba</w:t>
            </w:r>
          </w:p>
        </w:tc>
        <w:tc>
          <w:tcPr>
            <w:tcW w:type="dxa" w:w="2177"/>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Herramienta</w:t>
            </w:r>
          </w:p>
        </w:tc>
        <w:tc>
          <w:tcPr>
            <w:tcW w:type="dxa" w:w="1453"/>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Casos</w:t>
            </w:r>
          </w:p>
        </w:tc>
      </w:tr>
      <w:tr>
        <w:trPr>
          <w:cantSplit/>
        </w:trPr>
        <w:tc>
          <w:tcPr>
            <w:tcW w:type="dxa" w:w="199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Unitarias (caja blanca)</w:t>
            </w:r>
          </w:p>
        </w:tc>
        <w:tc>
          <w:tcPr>
            <w:tcW w:type="dxa" w:w="34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Funciones de texto, fechas y validaciones del frontend</w:t>
            </w:r>
          </w:p>
        </w:tc>
        <w:tc>
          <w:tcPr>
            <w:tcW w:type="dxa" w:w="217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node:test</w:t>
            </w:r>
          </w:p>
        </w:tc>
        <w:tc>
          <w:tcPr>
            <w:tcW w:type="dxa" w:w="145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11 (PU-01 a PU-11)</w:t>
            </w:r>
          </w:p>
        </w:tc>
      </w:tr>
      <w:tr>
        <w:trPr>
          <w:cantSplit/>
        </w:trPr>
        <w:tc>
          <w:tcPr>
            <w:tcW w:type="dxa" w:w="199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Integración (caja negra)</w:t>
            </w:r>
          </w:p>
        </w:tc>
        <w:tc>
          <w:tcPr>
            <w:tcW w:type="dxa" w:w="34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Servicios de la API con base de datos real temporal</w:t>
            </w:r>
          </w:p>
        </w:tc>
        <w:tc>
          <w:tcPr>
            <w:tcW w:type="dxa" w:w="217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Ejecutor propio en PHP</w:t>
            </w:r>
          </w:p>
        </w:tc>
        <w:tc>
          <w:tcPr>
            <w:tcW w:type="dxa" w:w="145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30 (CP-01 a CP-30)</w:t>
            </w:r>
          </w:p>
        </w:tc>
      </w:tr>
      <w:tr>
        <w:trPr>
          <w:cantSplit/>
        </w:trPr>
        <w:tc>
          <w:tcPr>
            <w:tcW w:type="dxa" w:w="199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Sistema (E2E)</w:t>
            </w:r>
          </w:p>
        </w:tc>
        <w:tc>
          <w:tcPr>
            <w:tcW w:type="dxa" w:w="34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Flujos completos en el navegador, como lo haría una persona</w:t>
            </w:r>
          </w:p>
        </w:tc>
        <w:tc>
          <w:tcPr>
            <w:tcW w:type="dxa" w:w="217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Playwright + Chromium</w:t>
            </w:r>
          </w:p>
        </w:tc>
        <w:tc>
          <w:tcPr>
            <w:tcW w:type="dxa" w:w="145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17 (E2E-01 a E2E-17)</w:t>
            </w:r>
          </w:p>
        </w:tc>
      </w:tr>
      <w:tr>
        <w:trPr>
          <w:cantSplit/>
        </w:trPr>
        <w:tc>
          <w:tcPr>
            <w:tcW w:type="dxa" w:w="199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Accesibilidad</w:t>
            </w:r>
          </w:p>
        </w:tc>
        <w:tc>
          <w:tcPr>
            <w:tcW w:type="dxa" w:w="34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Reglas WCAG 2.2 AA en 10 páginas × 4 temas</w:t>
            </w:r>
          </w:p>
        </w:tc>
        <w:tc>
          <w:tcPr>
            <w:tcW w:type="dxa" w:w="217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Auditoría automatizada propia</w:t>
            </w:r>
          </w:p>
        </w:tc>
        <w:tc>
          <w:tcPr>
            <w:tcW w:type="dxa" w:w="145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40 auditorías</w:t>
            </w:r>
          </w:p>
        </w:tc>
      </w:tr>
      <w:tr>
        <w:trPr>
          <w:cantSplit/>
        </w:trPr>
        <w:tc>
          <w:tcPr>
            <w:tcW w:type="dxa" w:w="199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Eficiencia</w:t>
            </w:r>
          </w:p>
        </w:tc>
        <w:tc>
          <w:tcPr>
            <w:tcW w:type="dxa" w:w="34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FCP, LCP, CLS, peso y peticiones con CPU y red limitadas</w:t>
            </w:r>
          </w:p>
        </w:tc>
        <w:tc>
          <w:tcPr>
            <w:tcW w:type="dxa" w:w="217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Playwright + Chrome DevTools Protocol</w:t>
            </w:r>
          </w:p>
        </w:tc>
        <w:tc>
          <w:tcPr>
            <w:tcW w:type="dxa" w:w="145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3 escenarios</w:t>
            </w:r>
          </w:p>
        </w:tc>
      </w:tr>
      <w:tr>
        <w:trPr>
          <w:cantSplit/>
        </w:trPr>
        <w:tc>
          <w:tcPr>
            <w:tcW w:type="dxa" w:w="199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Aceptación</w:t>
            </w:r>
          </w:p>
        </w:tc>
        <w:tc>
          <w:tcPr>
            <w:tcW w:type="dxa" w:w="34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Cumplimiento de la rúbrica y de los criterios de salida</w:t>
            </w:r>
          </w:p>
        </w:tc>
        <w:tc>
          <w:tcPr>
            <w:tcW w:type="dxa" w:w="217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Lista de verificación (sección 10)</w:t>
            </w:r>
          </w:p>
        </w:tc>
        <w:tc>
          <w:tcPr>
            <w:tcW w:type="dxa" w:w="145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5 criterios</w:t>
            </w:r>
          </w:p>
        </w:tc>
      </w:tr>
    </w:tbl>
    <w:p>
      <w:pPr>
        <w:spacing w:after="120" w:line="300"/>
        <w:jc w:val="both"/>
      </w:pPr>
      <w:r>
        <w:rPr>
          <w:b/>
          <w:bCs/>
        </w:rPr>
        <w:t xml:space="preserve">Técnicas de diseño de casos:</w:t>
      </w:r>
      <w:r>
        <w:t xml:space="preserve"> partición de equivalencia (correos válidos e inválidos, estados), análisis de valores límite (título de 4, 5, 150 y 151 caracteres; comentario de 1000 y 1001; 5 intentos de inicio de sesión), tablas de decisión (permisos por rol; imagen con o sin texto alternativo), transición de estados (borrador → publicada; comentario pendiente → aprobado o rechazado; sesión activa → cerrada) y conjetura de errores (inyección SQL, XSS, slug inexistente, borrar una categoría en uso).</w:t>
      </w:r>
    </w:p>
    <w:p>
      <w:pPr>
        <w:spacing w:after="120" w:line="300"/>
        <w:jc w:val="both"/>
      </w:pPr>
      <w:r>
        <w:rPr>
          <w:b/>
          <w:bCs/>
        </w:rPr>
        <w:t xml:space="preserve">Tipos de prueba:</w:t>
      </w:r>
      <w:r>
        <w:t xml:space="preserve"> funcionales, de usabilidad (mensajes, foco, confirmaciones), de accesibilidad (visual, auditiva, motriz y cognitiva), de seguridad, de rendimiento y eficiencia, de compatibilidad (responsive 320 px y zoom 200 %) y de regresión.</w:t>
      </w:r>
    </w:p>
    <w:p>
      <w:pPr>
        <w:pStyle w:val="Heading2"/>
      </w:pPr>
      <w:r>
        <w:t xml:space="preserve">6.5 Análisis de riesgos</w:t>
      </w:r>
    </w:p>
    <w:p>
      <w:pPr>
        <w:keepNext/>
        <w:spacing w:after="80" w:before="200"/>
      </w:pPr>
      <w:r>
        <w:rPr>
          <w:b/>
          <w:bCs/>
          <w:sz w:val="20"/>
          <w:szCs w:val="20"/>
        </w:rPr>
        <w:t xml:space="preserve">Tabla 9. Matriz de riesgos del producto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35"/>
        <w:gridCol w:w="2721"/>
        <w:gridCol w:w="816"/>
        <w:gridCol w:w="907"/>
        <w:gridCol w:w="997"/>
        <w:gridCol w:w="2996"/>
      </w:tblGrid>
      <w:tr>
        <w:trPr>
          <w:tblHeader/>
        </w:trPr>
        <w:tc>
          <w:tcPr>
            <w:tcW w:type="dxa" w:w="635"/>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ID</w:t>
            </w:r>
          </w:p>
        </w:tc>
        <w:tc>
          <w:tcPr>
            <w:tcW w:type="dxa" w:w="2721"/>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Riesgo</w:t>
            </w:r>
          </w:p>
        </w:tc>
        <w:tc>
          <w:tcPr>
            <w:tcW w:type="dxa" w:w="816"/>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Prob.</w:t>
            </w:r>
          </w:p>
        </w:tc>
        <w:tc>
          <w:tcPr>
            <w:tcW w:type="dxa" w:w="907"/>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Impacto</w:t>
            </w:r>
          </w:p>
        </w:tc>
        <w:tc>
          <w:tcPr>
            <w:tcW w:type="dxa" w:w="997"/>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Prioridad</w:t>
            </w:r>
          </w:p>
        </w:tc>
        <w:tc>
          <w:tcPr>
            <w:tcW w:type="dxa" w:w="2996"/>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Mitigación / casos</w:t>
            </w:r>
          </w:p>
        </w:tc>
      </w:tr>
      <w:tr>
        <w:trPr>
          <w:cantSplit/>
        </w:trPr>
        <w:tc>
          <w:tcPr>
            <w:tcW w:type="dxa" w:w="63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R1</w:t>
            </w:r>
          </w:p>
        </w:tc>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Acceso no autorizado al panel</w:t>
            </w:r>
          </w:p>
        </w:tc>
        <w:tc>
          <w:tcPr>
            <w:tcW w:type="dxa" w:w="81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Media</w:t>
            </w:r>
          </w:p>
        </w:tc>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Alto</w:t>
            </w:r>
          </w:p>
        </w:tc>
        <w:tc>
          <w:tcPr>
            <w:tcW w:type="dxa" w:w="99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Alta</w:t>
            </w:r>
          </w:p>
        </w:tc>
        <w:tc>
          <w:tcPr>
            <w:tcW w:type="dxa" w:w="299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CP-11, CP-17, CP-18, CP-29, CP-30, E2E-12</w:t>
            </w:r>
          </w:p>
        </w:tc>
      </w:tr>
      <w:tr>
        <w:trPr>
          <w:cantSplit/>
        </w:trPr>
        <w:tc>
          <w:tcPr>
            <w:tcW w:type="dxa" w:w="63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R2</w:t>
            </w:r>
          </w:p>
        </w:tc>
        <w:tc>
          <w:tcPr>
            <w:tcW w:type="dxa" w:w="272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Barreras que excluyen a personas con discapacidad</w:t>
            </w:r>
          </w:p>
        </w:tc>
        <w:tc>
          <w:tcPr>
            <w:tcW w:type="dxa" w:w="81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Alta</w:t>
            </w:r>
          </w:p>
        </w:tc>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Alto</w:t>
            </w:r>
          </w:p>
        </w:tc>
        <w:tc>
          <w:tcPr>
            <w:tcW w:type="dxa" w:w="99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Alta</w:t>
            </w:r>
          </w:p>
        </w:tc>
        <w:tc>
          <w:tcPr>
            <w:tcW w:type="dxa" w:w="299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Auditoría WCAG, E2E-02, 05, 11, 13, 15</w:t>
            </w:r>
          </w:p>
        </w:tc>
      </w:tr>
      <w:tr>
        <w:trPr>
          <w:cantSplit/>
        </w:trPr>
        <w:tc>
          <w:tcPr>
            <w:tcW w:type="dxa" w:w="63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R3</w:t>
            </w:r>
          </w:p>
        </w:tc>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Lentitud en móviles con 3G (público regional)</w:t>
            </w:r>
          </w:p>
        </w:tc>
        <w:tc>
          <w:tcPr>
            <w:tcW w:type="dxa" w:w="81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Alta</w:t>
            </w:r>
          </w:p>
        </w:tc>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Medio</w:t>
            </w:r>
          </w:p>
        </w:tc>
        <w:tc>
          <w:tcPr>
            <w:tcW w:type="dxa" w:w="99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Alta</w:t>
            </w:r>
          </w:p>
        </w:tc>
        <w:tc>
          <w:tcPr>
            <w:tcW w:type="dxa" w:w="299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CP-26 a CP-28, E2E-16, medición de eficiencia</w:t>
            </w:r>
          </w:p>
        </w:tc>
      </w:tr>
      <w:tr>
        <w:trPr>
          <w:cantSplit/>
        </w:trPr>
        <w:tc>
          <w:tcPr>
            <w:tcW w:type="dxa" w:w="63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R4</w:t>
            </w:r>
          </w:p>
        </w:tc>
        <w:tc>
          <w:tcPr>
            <w:tcW w:type="dxa" w:w="272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Inyección SQL o XSS</w:t>
            </w:r>
          </w:p>
        </w:tc>
        <w:tc>
          <w:tcPr>
            <w:tcW w:type="dxa" w:w="81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Media</w:t>
            </w:r>
          </w:p>
        </w:tc>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Alto</w:t>
            </w:r>
          </w:p>
        </w:tc>
        <w:tc>
          <w:tcPr>
            <w:tcW w:type="dxa" w:w="99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Alta</w:t>
            </w:r>
          </w:p>
        </w:tc>
        <w:tc>
          <w:tcPr>
            <w:tcW w:type="dxa" w:w="299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CP-15, CP-25, PU-05</w:t>
            </w:r>
          </w:p>
        </w:tc>
      </w:tr>
      <w:tr>
        <w:trPr>
          <w:cantSplit/>
        </w:trPr>
        <w:tc>
          <w:tcPr>
            <w:tcW w:type="dxa" w:w="63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R5</w:t>
            </w:r>
          </w:p>
        </w:tc>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Spam en comentarios</w:t>
            </w:r>
          </w:p>
        </w:tc>
        <w:tc>
          <w:tcPr>
            <w:tcW w:type="dxa" w:w="81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Alta</w:t>
            </w:r>
          </w:p>
        </w:tc>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Medio</w:t>
            </w:r>
          </w:p>
        </w:tc>
        <w:tc>
          <w:tcPr>
            <w:tcW w:type="dxa" w:w="99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Media</w:t>
            </w:r>
          </w:p>
        </w:tc>
        <w:tc>
          <w:tcPr>
            <w:tcW w:type="dxa" w:w="299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CP-19, CP-21, CP-22</w:t>
            </w:r>
          </w:p>
        </w:tc>
      </w:tr>
      <w:tr>
        <w:trPr>
          <w:cantSplit/>
        </w:trPr>
        <w:tc>
          <w:tcPr>
            <w:tcW w:type="dxa" w:w="63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R6</w:t>
            </w:r>
          </w:p>
        </w:tc>
        <w:tc>
          <w:tcPr>
            <w:tcW w:type="dxa" w:w="272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Pérdida de texto al editar</w:t>
            </w:r>
          </w:p>
        </w:tc>
        <w:tc>
          <w:tcPr>
            <w:tcW w:type="dxa" w:w="81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Media</w:t>
            </w:r>
          </w:p>
        </w:tc>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Medio</w:t>
            </w:r>
          </w:p>
        </w:tc>
        <w:tc>
          <w:tcPr>
            <w:tcW w:type="dxa" w:w="99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Media</w:t>
            </w:r>
          </w:p>
        </w:tc>
        <w:tc>
          <w:tcPr>
            <w:tcW w:type="dxa" w:w="299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Aviso de cambios sin guardar, E2E-09</w:t>
            </w:r>
          </w:p>
        </w:tc>
      </w:tr>
      <w:tr>
        <w:trPr>
          <w:cantSplit/>
        </w:trPr>
        <w:tc>
          <w:tcPr>
            <w:tcW w:type="dxa" w:w="63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R7</w:t>
            </w:r>
          </w:p>
        </w:tc>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Diseño roto en pantallas pequeñas</w:t>
            </w:r>
          </w:p>
        </w:tc>
        <w:tc>
          <w:tcPr>
            <w:tcW w:type="dxa" w:w="81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Media</w:t>
            </w:r>
          </w:p>
        </w:tc>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Medio</w:t>
            </w:r>
          </w:p>
        </w:tc>
        <w:tc>
          <w:tcPr>
            <w:tcW w:type="dxa" w:w="99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Media</w:t>
            </w:r>
          </w:p>
        </w:tc>
        <w:tc>
          <w:tcPr>
            <w:tcW w:type="dxa" w:w="299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E2E-14, E2E-15</w:t>
            </w:r>
          </w:p>
        </w:tc>
      </w:tr>
      <w:tr>
        <w:trPr>
          <w:cantSplit/>
        </w:trPr>
        <w:tc>
          <w:tcPr>
            <w:tcW w:type="dxa" w:w="63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R8</w:t>
            </w:r>
          </w:p>
        </w:tc>
        <w:tc>
          <w:tcPr>
            <w:tcW w:type="dxa" w:w="272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Borrado accidental de contenido</w:t>
            </w:r>
          </w:p>
        </w:tc>
        <w:tc>
          <w:tcPr>
            <w:tcW w:type="dxa" w:w="81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Baja</w:t>
            </w:r>
          </w:p>
        </w:tc>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Alto</w:t>
            </w:r>
          </w:p>
        </w:tc>
        <w:tc>
          <w:tcPr>
            <w:tcW w:type="dxa" w:w="99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Media</w:t>
            </w:r>
          </w:p>
        </w:tc>
        <w:tc>
          <w:tcPr>
            <w:tcW w:type="dxa" w:w="299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E2E-11, CP-24</w:t>
            </w:r>
          </w:p>
        </w:tc>
      </w:tr>
    </w:tbl>
    <w:p>
      <w:pPr>
        <w:pStyle w:val="Heading2"/>
      </w:pPr>
      <w:r>
        <w:t xml:space="preserve">6.6 Entorno de pruebas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3"/>
        <w:gridCol w:w="6169"/>
      </w:tblGrid>
      <w:tr>
        <w:trPr>
          <w:tblHeader/>
        </w:trPr>
        <w:tc>
          <w:tcPr>
            <w:tcW w:type="dxa" w:w="2903"/>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Elemento</w:t>
            </w:r>
          </w:p>
        </w:tc>
        <w:tc>
          <w:tcPr>
            <w:tcW w:type="dxa" w:w="6169"/>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Especificación</w:t>
            </w:r>
          </w:p>
        </w:tc>
      </w:tr>
      <w:tr>
        <w:trPr>
          <w:cantSplit/>
        </w:trPr>
        <w:tc>
          <w:tcPr>
            <w:tcW w:type="dxa" w:w="290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Servidor</w:t>
            </w:r>
          </w:p>
        </w:tc>
        <w:tc>
          <w:tcPr>
            <w:tcW w:type="dxa" w:w="616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PHP 8.3 (servidor embebido), SQLite 3; compatible con XAMPP/Apache</w:t>
            </w:r>
          </w:p>
        </w:tc>
      </w:tr>
      <w:tr>
        <w:trPr>
          <w:cantSplit/>
        </w:trPr>
        <w:tc>
          <w:tcPr>
            <w:tcW w:type="dxa" w:w="290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Cliente</w:t>
            </w:r>
          </w:p>
        </w:tc>
        <w:tc>
          <w:tcPr>
            <w:tcW w:type="dxa" w:w="616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Chromium 141 (Playwright 1.56), Node.js 22</w:t>
            </w:r>
          </w:p>
        </w:tc>
      </w:tr>
      <w:tr>
        <w:trPr>
          <w:cantSplit/>
        </w:trPr>
        <w:tc>
          <w:tcPr>
            <w:tcW w:type="dxa" w:w="290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Pantallas</w:t>
            </w:r>
          </w:p>
        </w:tc>
        <w:tc>
          <w:tcPr>
            <w:tcW w:type="dxa" w:w="616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1280 × 860, 640 × 860, 360 × 740 y 320 × 640 px</w:t>
            </w:r>
          </w:p>
        </w:tc>
      </w:tr>
      <w:tr>
        <w:trPr>
          <w:cantSplit/>
        </w:trPr>
        <w:tc>
          <w:tcPr>
            <w:tcW w:type="dxa" w:w="290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Simulación de dispositivo limitado</w:t>
            </w:r>
          </w:p>
        </w:tc>
        <w:tc>
          <w:tcPr>
            <w:tcW w:type="dxa" w:w="616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CPU 4× y 6× más lenta; red 3G rápida (1,6 Mb/s, 150 ms) y 3G lenta (400 kb/s, 400 ms)</w:t>
            </w:r>
          </w:p>
        </w:tc>
      </w:tr>
      <w:tr>
        <w:trPr>
          <w:cantSplit/>
        </w:trPr>
        <w:tc>
          <w:tcPr>
            <w:tcW w:type="dxa" w:w="290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Datos de prueba</w:t>
            </w:r>
          </w:p>
        </w:tc>
        <w:tc>
          <w:tcPr>
            <w:tcW w:type="dxa" w:w="616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Base temporal nueva en cada ejecución, con 9 noticias (8 publicadas y 1 borrador), 6 categorías, 2 usuarios, 5 comentarios y 1 suscriptor</w:t>
            </w:r>
          </w:p>
        </w:tc>
      </w:tr>
    </w:tbl>
    <w:p>
      <w:pPr>
        <w:pStyle w:val="Heading2"/>
      </w:pPr>
      <w:r>
        <w:t xml:space="preserve">6.7 Criterios de entrada, salida y suspensión</w:t>
      </w:r>
    </w:p>
    <w:p>
      <w:pPr>
        <w:pStyle w:val="ListParagraph"/>
        <w:numPr>
          <w:ilvl w:val="0"/>
          <w:numId w:val="2"/>
        </w:numPr>
        <w:spacing w:after="60" w:line="288"/>
      </w:pPr>
      <w:r>
        <w:rPr>
          <w:b/>
          <w:bCs/>
        </w:rPr>
        <w:t xml:space="preserve">Entrada:</w:t>
      </w:r>
      <w:r>
        <w:t xml:space="preserve"> el código compila, el servidor responde en /api/health (CP-01) y los datos semilla se cargan.</w:t>
      </w:r>
    </w:p>
    <w:p>
      <w:pPr>
        <w:pStyle w:val="ListParagraph"/>
        <w:numPr>
          <w:ilvl w:val="0"/>
          <w:numId w:val="2"/>
        </w:numPr>
        <w:spacing w:after="60" w:line="288"/>
      </w:pPr>
      <w:r>
        <w:rPr>
          <w:b/>
          <w:bCs/>
        </w:rPr>
        <w:t xml:space="preserve">Salida:</w:t>
      </w:r>
      <w:r>
        <w:t xml:space="preserve"> ≥ 95 % de casos aprobados, 100 % de requisitos con al menos un caso, 0 defectos críticos o altos abiertos, 0 incumplimientos WCAG AA en la auditoría y metas de eficiencia cumplidas.</w:t>
      </w:r>
    </w:p>
    <w:p>
      <w:pPr>
        <w:pStyle w:val="ListParagraph"/>
        <w:numPr>
          <w:ilvl w:val="0"/>
          <w:numId w:val="2"/>
        </w:numPr>
        <w:spacing w:after="60" w:line="288"/>
      </w:pPr>
      <w:r>
        <w:rPr>
          <w:b/>
          <w:bCs/>
        </w:rPr>
        <w:t xml:space="preserve">Suspensión:</w:t>
      </w:r>
      <w:r>
        <w:t xml:space="preserve"> si falla la prueba de humo (CP-01) o el inicio de sesión (CP-09), se detiene la ejecución hasta corregirlo.</w:t>
      </w:r>
    </w:p>
    <w:p>
      <w:pPr>
        <w:pStyle w:val="ListParagraph"/>
        <w:numPr>
          <w:ilvl w:val="0"/>
          <w:numId w:val="2"/>
        </w:numPr>
        <w:spacing w:after="60" w:line="288"/>
      </w:pPr>
      <w:r>
        <w:rPr>
          <w:b/>
          <w:bCs/>
        </w:rPr>
        <w:t xml:space="preserve">Reanudación:</w:t>
      </w:r>
      <w:r>
        <w:t xml:space="preserve"> tras la corrección se ejecuta de nuevo el conjunto completo (regresión).</w:t>
      </w:r>
    </w:p>
    <w:p>
      <w:pPr>
        <w:pStyle w:val="Heading2"/>
      </w:pPr>
      <w:r>
        <w:t xml:space="preserve">6.8 Roles y responsabilidades</w:t>
      </w:r>
    </w:p>
    <w:p>
      <w:pPr>
        <w:spacing w:after="120" w:line="300"/>
        <w:jc w:val="both"/>
      </w:pPr>
      <w:r>
        <w:t xml:space="preserve">Aunque la actividad es individual, se definieron los roles que intervienen en el proceso; en este trabajo una misma persona los asumió:</w:t>
      </w:r>
    </w:p>
    <w:p>
      <w:pPr>
        <w:keepNext/>
        <w:spacing w:after="80" w:before="200"/>
      </w:pPr>
      <w:r>
        <w:rPr>
          <w:b/>
          <w:bCs/>
          <w:sz w:val="20"/>
          <w:szCs w:val="20"/>
        </w:rPr>
        <w:t xml:space="preserve">Tabla 10. Roles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Rol</w:t>
            </w:r>
          </w:p>
        </w:tc>
        <w:tc>
          <w:tcPr>
            <w:tcW w:type="dxa" w:w="6351"/>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Responsabilidad</w:t>
            </w:r>
          </w:p>
        </w:tc>
      </w:tr>
      <w:tr>
        <w:trPr>
          <w:cantSplit/>
        </w:trPr>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Líder de pruebas</w:t>
            </w:r>
          </w:p>
        </w:tc>
        <w:tc>
          <w:tcPr>
            <w:tcW w:type="dxa" w:w="63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Elaborar el plan, estimar, dar seguimiento a métricas y aprobar la salida</w:t>
            </w:r>
          </w:p>
        </w:tc>
      </w:tr>
      <w:tr>
        <w:trPr>
          <w:cantSplit/>
        </w:trPr>
        <w:tc>
          <w:tcPr>
            <w:tcW w:type="dxa" w:w="272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Analista de pruebas</w:t>
            </w:r>
          </w:p>
        </w:tc>
        <w:tc>
          <w:tcPr>
            <w:tcW w:type="dxa" w:w="635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Revisar requisitos, analizar riesgos y diseñar los casos</w:t>
            </w:r>
          </w:p>
        </w:tc>
      </w:tr>
      <w:tr>
        <w:trPr>
          <w:cantSplit/>
        </w:trPr>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Ingeniero de automatización</w:t>
            </w:r>
          </w:p>
        </w:tc>
        <w:tc>
          <w:tcPr>
            <w:tcW w:type="dxa" w:w="63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Programar las pruebas de API, unitarias y E2E</w:t>
            </w:r>
          </w:p>
        </w:tc>
      </w:tr>
      <w:tr>
        <w:trPr>
          <w:cantSplit/>
        </w:trPr>
        <w:tc>
          <w:tcPr>
            <w:tcW w:type="dxa" w:w="272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Desarrollador</w:t>
            </w:r>
          </w:p>
        </w:tc>
        <w:tc>
          <w:tcPr>
            <w:tcW w:type="dxa" w:w="635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Corregir defectos y mantener la calidad del código</w:t>
            </w:r>
          </w:p>
        </w:tc>
      </w:tr>
      <w:tr>
        <w:trPr>
          <w:cantSplit/>
        </w:trPr>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Usuario representante</w:t>
            </w:r>
          </w:p>
        </w:tc>
        <w:tc>
          <w:tcPr>
            <w:tcW w:type="dxa" w:w="63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Validar usabilidad y accesibilidad desde la experiencia de uso</w:t>
            </w:r>
          </w:p>
        </w:tc>
      </w:tr>
    </w:tbl>
    <w:p>
      <w:pPr>
        <w:pStyle w:val="Heading2"/>
      </w:pPr>
      <w:r>
        <w:t xml:space="preserve">6.9 Estimación del esfuerzo (PERT)</w:t>
      </w:r>
    </w:p>
    <w:p>
      <w:pPr>
        <w:spacing w:after="120" w:line="300"/>
        <w:jc w:val="both"/>
      </w:pPr>
      <w:r>
        <w:t xml:space="preserve">Se usó la técnica de tres valores de PERT: E = (O + 4M + P) / 6 y σ = (P − O) / 6, donde O es el tiempo optimista, M el más probable y P el pesimista, en horas.</w:t>
      </w:r>
    </w:p>
    <w:p>
      <w:pPr>
        <w:keepNext/>
        <w:spacing w:after="80" w:before="200"/>
      </w:pPr>
      <w:r>
        <w:rPr>
          <w:b/>
          <w:bCs/>
          <w:sz w:val="20"/>
          <w:szCs w:val="20"/>
        </w:rPr>
        <w:t xml:space="preserve">Tabla 11. Estimación PERT por actividad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632"/>
        <w:gridCol w:w="772"/>
        <w:gridCol w:w="772"/>
        <w:gridCol w:w="772"/>
        <w:gridCol w:w="1158"/>
        <w:gridCol w:w="966"/>
      </w:tblGrid>
      <w:tr>
        <w:trPr>
          <w:tblHeader/>
        </w:trPr>
        <w:tc>
          <w:tcPr>
            <w:tcW w:type="dxa" w:w="4632"/>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Actividad</w:t>
            </w:r>
          </w:p>
        </w:tc>
        <w:tc>
          <w:tcPr>
            <w:tcW w:type="dxa" w:w="772"/>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O</w:t>
            </w:r>
          </w:p>
        </w:tc>
        <w:tc>
          <w:tcPr>
            <w:tcW w:type="dxa" w:w="772"/>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M</w:t>
            </w:r>
          </w:p>
        </w:tc>
        <w:tc>
          <w:tcPr>
            <w:tcW w:type="dxa" w:w="772"/>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P</w:t>
            </w:r>
          </w:p>
        </w:tc>
        <w:tc>
          <w:tcPr>
            <w:tcW w:type="dxa" w:w="1158"/>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E (h)</w:t>
            </w:r>
          </w:p>
        </w:tc>
        <w:tc>
          <w:tcPr>
            <w:tcW w:type="dxa" w:w="966"/>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σ</w:t>
            </w:r>
          </w:p>
        </w:tc>
      </w:tr>
      <w:tr>
        <w:trPr>
          <w:cantSplit/>
        </w:trPr>
        <w:tc>
          <w:tcPr>
            <w:tcW w:type="dxa" w:w="463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Análisis de requisitos y riesgos</w:t>
            </w:r>
          </w:p>
        </w:tc>
        <w:tc>
          <w:tcPr>
            <w:tcW w:type="dxa" w:w="77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2</w:t>
            </w:r>
          </w:p>
        </w:tc>
        <w:tc>
          <w:tcPr>
            <w:tcW w:type="dxa" w:w="77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3</w:t>
            </w:r>
          </w:p>
        </w:tc>
        <w:tc>
          <w:tcPr>
            <w:tcW w:type="dxa" w:w="77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5</w:t>
            </w:r>
          </w:p>
        </w:tc>
        <w:tc>
          <w:tcPr>
            <w:tcW w:type="dxa" w:w="115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3,2</w:t>
            </w:r>
          </w:p>
        </w:tc>
        <w:tc>
          <w:tcPr>
            <w:tcW w:type="dxa" w:w="96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0,5</w:t>
            </w:r>
          </w:p>
        </w:tc>
      </w:tr>
      <w:tr>
        <w:trPr>
          <w:cantSplit/>
        </w:trPr>
        <w:tc>
          <w:tcPr>
            <w:tcW w:type="dxa" w:w="463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Diseño de casos de prueba</w:t>
            </w:r>
          </w:p>
        </w:tc>
        <w:tc>
          <w:tcPr>
            <w:tcW w:type="dxa" w:w="77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4</w:t>
            </w:r>
          </w:p>
        </w:tc>
        <w:tc>
          <w:tcPr>
            <w:tcW w:type="dxa" w:w="77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6</w:t>
            </w:r>
          </w:p>
        </w:tc>
        <w:tc>
          <w:tcPr>
            <w:tcW w:type="dxa" w:w="77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9</w:t>
            </w:r>
          </w:p>
        </w:tc>
        <w:tc>
          <w:tcPr>
            <w:tcW w:type="dxa" w:w="115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6,2</w:t>
            </w:r>
          </w:p>
        </w:tc>
        <w:tc>
          <w:tcPr>
            <w:tcW w:type="dxa" w:w="96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0,8</w:t>
            </w:r>
          </w:p>
        </w:tc>
      </w:tr>
      <w:tr>
        <w:trPr>
          <w:cantSplit/>
        </w:trPr>
        <w:tc>
          <w:tcPr>
            <w:tcW w:type="dxa" w:w="463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Preparación del entorno y datos de prueba</w:t>
            </w:r>
          </w:p>
        </w:tc>
        <w:tc>
          <w:tcPr>
            <w:tcW w:type="dxa" w:w="77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1</w:t>
            </w:r>
          </w:p>
        </w:tc>
        <w:tc>
          <w:tcPr>
            <w:tcW w:type="dxa" w:w="77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2</w:t>
            </w:r>
          </w:p>
        </w:tc>
        <w:tc>
          <w:tcPr>
            <w:tcW w:type="dxa" w:w="77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4</w:t>
            </w:r>
          </w:p>
        </w:tc>
        <w:tc>
          <w:tcPr>
            <w:tcW w:type="dxa" w:w="115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2,2</w:t>
            </w:r>
          </w:p>
        </w:tc>
        <w:tc>
          <w:tcPr>
            <w:tcW w:type="dxa" w:w="96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0,5</w:t>
            </w:r>
          </w:p>
        </w:tc>
      </w:tr>
      <w:tr>
        <w:trPr>
          <w:cantSplit/>
        </w:trPr>
        <w:tc>
          <w:tcPr>
            <w:tcW w:type="dxa" w:w="463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Automatización de pruebas de API</w:t>
            </w:r>
          </w:p>
        </w:tc>
        <w:tc>
          <w:tcPr>
            <w:tcW w:type="dxa" w:w="77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4</w:t>
            </w:r>
          </w:p>
        </w:tc>
        <w:tc>
          <w:tcPr>
            <w:tcW w:type="dxa" w:w="77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6</w:t>
            </w:r>
          </w:p>
        </w:tc>
        <w:tc>
          <w:tcPr>
            <w:tcW w:type="dxa" w:w="77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10</w:t>
            </w:r>
          </w:p>
        </w:tc>
        <w:tc>
          <w:tcPr>
            <w:tcW w:type="dxa" w:w="115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6,3</w:t>
            </w:r>
          </w:p>
        </w:tc>
        <w:tc>
          <w:tcPr>
            <w:tcW w:type="dxa" w:w="96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1,0</w:t>
            </w:r>
          </w:p>
        </w:tc>
      </w:tr>
      <w:tr>
        <w:trPr>
          <w:cantSplit/>
        </w:trPr>
        <w:tc>
          <w:tcPr>
            <w:tcW w:type="dxa" w:w="463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Automatización de pruebas unitarias</w:t>
            </w:r>
          </w:p>
        </w:tc>
        <w:tc>
          <w:tcPr>
            <w:tcW w:type="dxa" w:w="77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1</w:t>
            </w:r>
          </w:p>
        </w:tc>
        <w:tc>
          <w:tcPr>
            <w:tcW w:type="dxa" w:w="77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2</w:t>
            </w:r>
          </w:p>
        </w:tc>
        <w:tc>
          <w:tcPr>
            <w:tcW w:type="dxa" w:w="77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3</w:t>
            </w:r>
          </w:p>
        </w:tc>
        <w:tc>
          <w:tcPr>
            <w:tcW w:type="dxa" w:w="115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2,0</w:t>
            </w:r>
          </w:p>
        </w:tc>
        <w:tc>
          <w:tcPr>
            <w:tcW w:type="dxa" w:w="96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0,3</w:t>
            </w:r>
          </w:p>
        </w:tc>
      </w:tr>
      <w:tr>
        <w:trPr>
          <w:cantSplit/>
        </w:trPr>
        <w:tc>
          <w:tcPr>
            <w:tcW w:type="dxa" w:w="463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Automatización E2E, accesibilidad y eficiencia</w:t>
            </w:r>
          </w:p>
        </w:tc>
        <w:tc>
          <w:tcPr>
            <w:tcW w:type="dxa" w:w="77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5</w:t>
            </w:r>
          </w:p>
        </w:tc>
        <w:tc>
          <w:tcPr>
            <w:tcW w:type="dxa" w:w="77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8</w:t>
            </w:r>
          </w:p>
        </w:tc>
        <w:tc>
          <w:tcPr>
            <w:tcW w:type="dxa" w:w="77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12</w:t>
            </w:r>
          </w:p>
        </w:tc>
        <w:tc>
          <w:tcPr>
            <w:tcW w:type="dxa" w:w="115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8,2</w:t>
            </w:r>
          </w:p>
        </w:tc>
        <w:tc>
          <w:tcPr>
            <w:tcW w:type="dxa" w:w="96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1,2</w:t>
            </w:r>
          </w:p>
        </w:tc>
      </w:tr>
      <w:tr>
        <w:trPr>
          <w:cantSplit/>
        </w:trPr>
        <w:tc>
          <w:tcPr>
            <w:tcW w:type="dxa" w:w="463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Ejecución y pruebas de regresión</w:t>
            </w:r>
          </w:p>
        </w:tc>
        <w:tc>
          <w:tcPr>
            <w:tcW w:type="dxa" w:w="77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2</w:t>
            </w:r>
          </w:p>
        </w:tc>
        <w:tc>
          <w:tcPr>
            <w:tcW w:type="dxa" w:w="77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3</w:t>
            </w:r>
          </w:p>
        </w:tc>
        <w:tc>
          <w:tcPr>
            <w:tcW w:type="dxa" w:w="77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5</w:t>
            </w:r>
          </w:p>
        </w:tc>
        <w:tc>
          <w:tcPr>
            <w:tcW w:type="dxa" w:w="115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3,2</w:t>
            </w:r>
          </w:p>
        </w:tc>
        <w:tc>
          <w:tcPr>
            <w:tcW w:type="dxa" w:w="96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0,5</w:t>
            </w:r>
          </w:p>
        </w:tc>
      </w:tr>
      <w:tr>
        <w:trPr>
          <w:cantSplit/>
        </w:trPr>
        <w:tc>
          <w:tcPr>
            <w:tcW w:type="dxa" w:w="463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Registro, corrección y verificación de defectos</w:t>
            </w:r>
          </w:p>
        </w:tc>
        <w:tc>
          <w:tcPr>
            <w:tcW w:type="dxa" w:w="77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3</w:t>
            </w:r>
          </w:p>
        </w:tc>
        <w:tc>
          <w:tcPr>
            <w:tcW w:type="dxa" w:w="77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5</w:t>
            </w:r>
          </w:p>
        </w:tc>
        <w:tc>
          <w:tcPr>
            <w:tcW w:type="dxa" w:w="77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8</w:t>
            </w:r>
          </w:p>
        </w:tc>
        <w:tc>
          <w:tcPr>
            <w:tcW w:type="dxa" w:w="115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5,2</w:t>
            </w:r>
          </w:p>
        </w:tc>
        <w:tc>
          <w:tcPr>
            <w:tcW w:type="dxa" w:w="96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0,8</w:t>
            </w:r>
          </w:p>
        </w:tc>
      </w:tr>
      <w:tr>
        <w:trPr>
          <w:cantSplit/>
        </w:trPr>
        <w:tc>
          <w:tcPr>
            <w:tcW w:type="dxa" w:w="463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Elaboración del informe</w:t>
            </w:r>
          </w:p>
        </w:tc>
        <w:tc>
          <w:tcPr>
            <w:tcW w:type="dxa" w:w="77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3</w:t>
            </w:r>
          </w:p>
        </w:tc>
        <w:tc>
          <w:tcPr>
            <w:tcW w:type="dxa" w:w="77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4</w:t>
            </w:r>
          </w:p>
        </w:tc>
        <w:tc>
          <w:tcPr>
            <w:tcW w:type="dxa" w:w="77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6</w:t>
            </w:r>
          </w:p>
        </w:tc>
        <w:tc>
          <w:tcPr>
            <w:tcW w:type="dxa" w:w="115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4,2</w:t>
            </w:r>
          </w:p>
        </w:tc>
        <w:tc>
          <w:tcPr>
            <w:tcW w:type="dxa" w:w="96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0,5</w:t>
            </w:r>
          </w:p>
        </w:tc>
      </w:tr>
      <w:tr>
        <w:trPr>
          <w:cantSplit/>
        </w:trPr>
        <w:tc>
          <w:tcPr>
            <w:tcW w:type="dxa" w:w="463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Total</w:t>
            </w:r>
          </w:p>
        </w:tc>
        <w:tc>
          <w:tcPr>
            <w:tcW w:type="dxa" w:w="77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p>
        </w:tc>
        <w:tc>
          <w:tcPr>
            <w:tcW w:type="dxa" w:w="77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p>
        </w:tc>
        <w:tc>
          <w:tcPr>
            <w:tcW w:type="dxa" w:w="77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p>
        </w:tc>
        <w:tc>
          <w:tcPr>
            <w:tcW w:type="dxa" w:w="115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40,5</w:t>
            </w:r>
          </w:p>
        </w:tc>
        <w:tc>
          <w:tcPr>
            <w:tcW w:type="dxa" w:w="96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2,2</w:t>
            </w:r>
          </w:p>
        </w:tc>
      </w:tr>
    </w:tbl>
    <w:p>
      <w:pPr>
        <w:spacing w:after="120" w:line="300"/>
        <w:jc w:val="both"/>
      </w:pPr>
      <w:r>
        <w:t xml:space="preserve">El esfuerzo esperado es de </w:t>
      </w:r>
      <w:r>
        <w:rPr>
          <w:b/>
          <w:bCs/>
        </w:rPr>
        <w:t xml:space="preserve">40,5 horas</w:t>
      </w:r>
      <w:r>
        <w:t xml:space="preserve">. Con una confianza aproximada del 95 % (E ± 2σ), el trabajo tomaría entre 36,1 y 44,9 horas. Con una dedicación de 4 horas diarias, equivale a unas dos semanas, que coinciden con las semanas 3 y 4 del curso.</w:t>
      </w:r>
    </w:p>
    <w:p>
      <w:pPr>
        <w:pStyle w:val="Heading2"/>
      </w:pPr>
      <w:r>
        <w:t xml:space="preserve">6.10 Cronograma</w:t>
      </w:r>
    </w:p>
    <w:p>
      <w:pPr>
        <w:keepNext/>
        <w:spacing w:after="80" w:before="200"/>
      </w:pPr>
      <w:r>
        <w:rPr>
          <w:b/>
          <w:bCs/>
          <w:sz w:val="20"/>
          <w:szCs w:val="20"/>
        </w:rPr>
        <w:t xml:space="preserve">Tabla 12. Cronograma de actividades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70"/>
        <w:gridCol w:w="907"/>
        <w:gridCol w:w="3991"/>
        <w:gridCol w:w="2904"/>
      </w:tblGrid>
      <w:tr>
        <w:trPr>
          <w:tblHeader/>
        </w:trPr>
        <w:tc>
          <w:tcPr>
            <w:tcW w:type="dxa" w:w="1270"/>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Semana</w:t>
            </w:r>
          </w:p>
        </w:tc>
        <w:tc>
          <w:tcPr>
            <w:tcW w:type="dxa" w:w="907"/>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Días</w:t>
            </w:r>
          </w:p>
        </w:tc>
        <w:tc>
          <w:tcPr>
            <w:tcW w:type="dxa" w:w="3991"/>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Actividades</w:t>
            </w:r>
          </w:p>
        </w:tc>
        <w:tc>
          <w:tcPr>
            <w:tcW w:type="dxa" w:w="2904"/>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Entregable</w:t>
            </w:r>
          </w:p>
        </w:tc>
      </w:tr>
      <w:tr>
        <w:trPr>
          <w:cantSplit/>
        </w:trPr>
        <w:tc>
          <w:tcPr>
            <w:tcW w:type="dxa" w:w="127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Semana 3</w:t>
            </w:r>
          </w:p>
        </w:tc>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1 – 2</w:t>
            </w:r>
          </w:p>
        </w:tc>
        <w:tc>
          <w:tcPr>
            <w:tcW w:type="dxa" w:w="399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Revisión de requisitos y análisis de riesgos</w:t>
            </w:r>
          </w:p>
        </w:tc>
        <w:tc>
          <w:tcPr>
            <w:tcW w:type="dxa" w:w="290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Requisitos medibles y matriz de riesgos</w:t>
            </w:r>
          </w:p>
        </w:tc>
      </w:tr>
      <w:tr>
        <w:trPr>
          <w:cantSplit/>
        </w:trPr>
        <w:tc>
          <w:tcPr>
            <w:tcW w:type="dxa" w:w="127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Semana 3</w:t>
            </w:r>
          </w:p>
        </w:tc>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3 – 4</w:t>
            </w:r>
          </w:p>
        </w:tc>
        <w:tc>
          <w:tcPr>
            <w:tcW w:type="dxa" w:w="399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Diseño de casos y preparación de entorno y datos</w:t>
            </w:r>
          </w:p>
        </w:tc>
        <w:tc>
          <w:tcPr>
            <w:tcW w:type="dxa" w:w="290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Casos de prueba y trazabilidad</w:t>
            </w:r>
          </w:p>
        </w:tc>
      </w:tr>
      <w:tr>
        <w:trPr>
          <w:cantSplit/>
        </w:trPr>
        <w:tc>
          <w:tcPr>
            <w:tcW w:type="dxa" w:w="127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Semana 3</w:t>
            </w:r>
          </w:p>
        </w:tc>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5</w:t>
            </w:r>
          </w:p>
        </w:tc>
        <w:tc>
          <w:tcPr>
            <w:tcW w:type="dxa" w:w="399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Automatización de pruebas unitarias y de API</w:t>
            </w:r>
          </w:p>
        </w:tc>
        <w:tc>
          <w:tcPr>
            <w:tcW w:type="dxa" w:w="290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ApiTest.php y utils.test.mjs</w:t>
            </w:r>
          </w:p>
        </w:tc>
      </w:tr>
      <w:tr>
        <w:trPr>
          <w:cantSplit/>
        </w:trPr>
        <w:tc>
          <w:tcPr>
            <w:tcW w:type="dxa" w:w="127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Semana 4</w:t>
            </w:r>
          </w:p>
        </w:tc>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1 – 2</w:t>
            </w:r>
          </w:p>
        </w:tc>
        <w:tc>
          <w:tcPr>
            <w:tcW w:type="dxa" w:w="399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Automatización E2E, accesibilidad y eficiencia</w:t>
            </w:r>
          </w:p>
        </w:tc>
        <w:tc>
          <w:tcPr>
            <w:tcW w:type="dxa" w:w="290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run-e2e.mjs</w:t>
            </w:r>
          </w:p>
        </w:tc>
      </w:tr>
      <w:tr>
        <w:trPr>
          <w:cantSplit/>
        </w:trPr>
        <w:tc>
          <w:tcPr>
            <w:tcW w:type="dxa" w:w="127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Semana 4</w:t>
            </w:r>
          </w:p>
        </w:tc>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3</w:t>
            </w:r>
          </w:p>
        </w:tc>
        <w:tc>
          <w:tcPr>
            <w:tcW w:type="dxa" w:w="399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Ejecución, registro de defectos y corrección</w:t>
            </w:r>
          </w:p>
        </w:tc>
        <w:tc>
          <w:tcPr>
            <w:tcW w:type="dxa" w:w="290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Registro de defectos</w:t>
            </w:r>
          </w:p>
        </w:tc>
      </w:tr>
      <w:tr>
        <w:trPr>
          <w:cantSplit/>
        </w:trPr>
        <w:tc>
          <w:tcPr>
            <w:tcW w:type="dxa" w:w="127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Semana 4</w:t>
            </w:r>
          </w:p>
        </w:tc>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4</w:t>
            </w:r>
          </w:p>
        </w:tc>
        <w:tc>
          <w:tcPr>
            <w:tcW w:type="dxa" w:w="399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Regresión completa y medición de métricas</w:t>
            </w:r>
          </w:p>
        </w:tc>
        <w:tc>
          <w:tcPr>
            <w:tcW w:type="dxa" w:w="290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Resultados en JSON y capturas</w:t>
            </w:r>
          </w:p>
        </w:tc>
      </w:tr>
      <w:tr>
        <w:trPr>
          <w:cantSplit/>
        </w:trPr>
        <w:tc>
          <w:tcPr>
            <w:tcW w:type="dxa" w:w="127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Semana 4</w:t>
            </w:r>
          </w:p>
        </w:tc>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5</w:t>
            </w:r>
          </w:p>
        </w:tc>
        <w:tc>
          <w:tcPr>
            <w:tcW w:type="dxa" w:w="399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Informe y empaquetado</w:t>
            </w:r>
          </w:p>
        </w:tc>
        <w:tc>
          <w:tcPr>
            <w:tcW w:type="dxa" w:w="290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Informe y archivo ZIP</w:t>
            </w:r>
          </w:p>
        </w:tc>
      </w:tr>
    </w:tbl>
    <w:p>
      <w:pPr>
        <w:pStyle w:val="Heading2"/>
      </w:pPr>
      <w:r>
        <w:t xml:space="preserve">6.11 Métricas de calidad</w:t>
      </w:r>
    </w:p>
    <w:p>
      <w:pPr>
        <w:spacing w:after="120" w:line="300"/>
        <w:jc w:val="both"/>
      </w:pPr>
      <w:r>
        <w:t xml:space="preserve">Cada métrica tiene fórmula, meta y resultado obtenido en la última ejecución. Los resultados se calculan desde los archivos backend/tests/results/api-results.json y frontend/tests/results/e2e-results.json.</w:t>
      </w:r>
    </w:p>
    <w:p>
      <w:pPr>
        <w:keepNext/>
        <w:spacing w:after="80" w:before="200"/>
      </w:pPr>
      <w:r>
        <w:rPr>
          <w:b/>
          <w:bCs/>
          <w:sz w:val="20"/>
          <w:szCs w:val="20"/>
        </w:rPr>
        <w:t xml:space="preserve">Tabla 13. Métricas de calidad: meta y resultado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86"/>
        <w:gridCol w:w="2630"/>
        <w:gridCol w:w="1179"/>
        <w:gridCol w:w="1995"/>
        <w:gridCol w:w="1182"/>
      </w:tblGrid>
      <w:tr>
        <w:trPr>
          <w:tblHeader/>
        </w:trPr>
        <w:tc>
          <w:tcPr>
            <w:tcW w:type="dxa" w:w="2086"/>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Métrica</w:t>
            </w:r>
          </w:p>
        </w:tc>
        <w:tc>
          <w:tcPr>
            <w:tcW w:type="dxa" w:w="2630"/>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Fórmula</w:t>
            </w:r>
          </w:p>
        </w:tc>
        <w:tc>
          <w:tcPr>
            <w:tcW w:type="dxa" w:w="1179"/>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Meta</w:t>
            </w:r>
          </w:p>
        </w:tc>
        <w:tc>
          <w:tcPr>
            <w:tcW w:type="dxa" w:w="1995"/>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Resultado</w:t>
            </w:r>
          </w:p>
        </w:tc>
        <w:tc>
          <w:tcPr>
            <w:tcW w:type="dxa" w:w="1182"/>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Estado</w:t>
            </w:r>
          </w:p>
        </w:tc>
      </w:tr>
      <w:tr>
        <w:trPr>
          <w:cantSplit/>
        </w:trPr>
        <w:tc>
          <w:tcPr>
            <w:tcW w:type="dxa" w:w="208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Casos aprobados</w:t>
            </w:r>
          </w:p>
        </w:tc>
        <w:tc>
          <w:tcPr>
            <w:tcW w:type="dxa" w:w="263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aprobados / ejecutados × 100</w:t>
            </w:r>
          </w:p>
        </w:tc>
        <w:tc>
          <w:tcPr>
            <w:tcW w:type="dxa" w:w="117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 95 %</w:t>
            </w:r>
          </w:p>
        </w:tc>
        <w:tc>
          <w:tcPr>
            <w:tcW w:type="dxa" w:w="199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58/58 = 100 %</w:t>
            </w:r>
          </w:p>
        </w:tc>
        <w:tc>
          <w:tcPr>
            <w:tcW w:type="dxa" w:w="118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Cumple</w:t>
            </w:r>
          </w:p>
        </w:tc>
      </w:tr>
      <w:tr>
        <w:trPr>
          <w:cantSplit/>
        </w:trPr>
        <w:tc>
          <w:tcPr>
            <w:tcW w:type="dxa" w:w="208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Cobertura de requisitos</w:t>
            </w:r>
          </w:p>
        </w:tc>
        <w:tc>
          <w:tcPr>
            <w:tcW w:type="dxa" w:w="263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requisitos con ≥ 1 caso / total × 100</w:t>
            </w:r>
          </w:p>
        </w:tc>
        <w:tc>
          <w:tcPr>
            <w:tcW w:type="dxa" w:w="117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100 %</w:t>
            </w:r>
          </w:p>
        </w:tc>
        <w:tc>
          <w:tcPr>
            <w:tcW w:type="dxa" w:w="199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23/23 = 100 %</w:t>
            </w:r>
          </w:p>
        </w:tc>
        <w:tc>
          <w:tcPr>
            <w:tcW w:type="dxa" w:w="118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Cumple</w:t>
            </w:r>
          </w:p>
        </w:tc>
      </w:tr>
      <w:tr>
        <w:trPr>
          <w:cantSplit/>
        </w:trPr>
        <w:tc>
          <w:tcPr>
            <w:tcW w:type="dxa" w:w="208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Auditorías WCAG sin fallos</w:t>
            </w:r>
          </w:p>
        </w:tc>
        <w:tc>
          <w:tcPr>
            <w:tcW w:type="dxa" w:w="263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combinaciones sin fallos / total</w:t>
            </w:r>
          </w:p>
        </w:tc>
        <w:tc>
          <w:tcPr>
            <w:tcW w:type="dxa" w:w="117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100 %</w:t>
            </w:r>
          </w:p>
        </w:tc>
        <w:tc>
          <w:tcPr>
            <w:tcW w:type="dxa" w:w="199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40/40 = 100 %</w:t>
            </w:r>
          </w:p>
        </w:tc>
        <w:tc>
          <w:tcPr>
            <w:tcW w:type="dxa" w:w="118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Cumple</w:t>
            </w:r>
          </w:p>
        </w:tc>
      </w:tr>
      <w:tr>
        <w:trPr>
          <w:cantSplit/>
        </w:trPr>
        <w:tc>
          <w:tcPr>
            <w:tcW w:type="dxa" w:w="208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Contraste mínimo medido</w:t>
            </w:r>
          </w:p>
        </w:tc>
        <w:tc>
          <w:tcPr>
            <w:tcW w:type="dxa" w:w="263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mín. de 2224 textos evaluados</w:t>
            </w:r>
          </w:p>
        </w:tc>
        <w:tc>
          <w:tcPr>
            <w:tcW w:type="dxa" w:w="117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 4,5:1</w:t>
            </w:r>
          </w:p>
        </w:tc>
        <w:tc>
          <w:tcPr>
            <w:tcW w:type="dxa" w:w="199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5,68:1</w:t>
            </w:r>
          </w:p>
        </w:tc>
        <w:tc>
          <w:tcPr>
            <w:tcW w:type="dxa" w:w="118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Cumple</w:t>
            </w:r>
          </w:p>
        </w:tc>
      </w:tr>
      <w:tr>
        <w:trPr>
          <w:cantSplit/>
        </w:trPr>
        <w:tc>
          <w:tcPr>
            <w:tcW w:type="dxa" w:w="208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Objetivo táctil mínimo</w:t>
            </w:r>
          </w:p>
        </w:tc>
        <w:tc>
          <w:tcPr>
            <w:tcW w:type="dxa" w:w="263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menor botón o campo medido</w:t>
            </w:r>
          </w:p>
        </w:tc>
        <w:tc>
          <w:tcPr>
            <w:tcW w:type="dxa" w:w="117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 24 px</w:t>
            </w:r>
          </w:p>
        </w:tc>
        <w:tc>
          <w:tcPr>
            <w:tcW w:type="dxa" w:w="199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40 px</w:t>
            </w:r>
          </w:p>
        </w:tc>
        <w:tc>
          <w:tcPr>
            <w:tcW w:type="dxa" w:w="118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Cumple</w:t>
            </w:r>
          </w:p>
        </w:tc>
      </w:tr>
      <w:tr>
        <w:trPr>
          <w:cantSplit/>
        </w:trPr>
        <w:tc>
          <w:tcPr>
            <w:tcW w:type="dxa" w:w="208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Densidad de defectos</w:t>
            </w:r>
          </w:p>
        </w:tc>
        <w:tc>
          <w:tcPr>
            <w:tcW w:type="dxa" w:w="263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defectos de producto / KLOC</w:t>
            </w:r>
          </w:p>
        </w:tc>
        <w:tc>
          <w:tcPr>
            <w:tcW w:type="dxa" w:w="117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 5</w:t>
            </w:r>
          </w:p>
        </w:tc>
        <w:tc>
          <w:tcPr>
            <w:tcW w:type="dxa" w:w="199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7 / 4,0 = 1,75</w:t>
            </w:r>
          </w:p>
        </w:tc>
        <w:tc>
          <w:tcPr>
            <w:tcW w:type="dxa" w:w="118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Cumple</w:t>
            </w:r>
          </w:p>
        </w:tc>
      </w:tr>
      <w:tr>
        <w:trPr>
          <w:cantSplit/>
        </w:trPr>
        <w:tc>
          <w:tcPr>
            <w:tcW w:type="dxa" w:w="208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Eficacia de eliminación (DRE)</w:t>
            </w:r>
          </w:p>
        </w:tc>
        <w:tc>
          <w:tcPr>
            <w:tcW w:type="dxa" w:w="263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detectados antes de entrega / total × 100</w:t>
            </w:r>
          </w:p>
        </w:tc>
        <w:tc>
          <w:tcPr>
            <w:tcW w:type="dxa" w:w="117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 90 %</w:t>
            </w:r>
          </w:p>
        </w:tc>
        <w:tc>
          <w:tcPr>
            <w:tcW w:type="dxa" w:w="199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8/8 = 100 %*</w:t>
            </w:r>
          </w:p>
        </w:tc>
        <w:tc>
          <w:tcPr>
            <w:tcW w:type="dxa" w:w="118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Cumple</w:t>
            </w:r>
          </w:p>
        </w:tc>
      </w:tr>
      <w:tr>
        <w:trPr>
          <w:cantSplit/>
        </w:trPr>
        <w:tc>
          <w:tcPr>
            <w:tcW w:type="dxa" w:w="208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Defectos altos abiertos</w:t>
            </w:r>
          </w:p>
        </w:tc>
        <w:tc>
          <w:tcPr>
            <w:tcW w:type="dxa" w:w="263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conteo</w:t>
            </w:r>
          </w:p>
        </w:tc>
        <w:tc>
          <w:tcPr>
            <w:tcW w:type="dxa" w:w="117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0</w:t>
            </w:r>
          </w:p>
        </w:tc>
        <w:tc>
          <w:tcPr>
            <w:tcW w:type="dxa" w:w="199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0</w:t>
            </w:r>
          </w:p>
        </w:tc>
        <w:tc>
          <w:tcPr>
            <w:tcW w:type="dxa" w:w="118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Cumple</w:t>
            </w:r>
          </w:p>
        </w:tc>
      </w:tr>
      <w:tr>
        <w:trPr>
          <w:cantSplit/>
        </w:trPr>
        <w:tc>
          <w:tcPr>
            <w:tcW w:type="dxa" w:w="208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LCP móvil gama baja</w:t>
            </w:r>
          </w:p>
        </w:tc>
        <w:tc>
          <w:tcPr>
            <w:tcW w:type="dxa" w:w="263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Largest Contentful Paint</w:t>
            </w:r>
          </w:p>
        </w:tc>
        <w:tc>
          <w:tcPr>
            <w:tcW w:type="dxa" w:w="117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 2500 ms</w:t>
            </w:r>
          </w:p>
        </w:tc>
        <w:tc>
          <w:tcPr>
            <w:tcW w:type="dxa" w:w="199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2472 ms</w:t>
            </w:r>
          </w:p>
        </w:tc>
        <w:tc>
          <w:tcPr>
            <w:tcW w:type="dxa" w:w="118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Cumple</w:t>
            </w:r>
          </w:p>
        </w:tc>
      </w:tr>
      <w:tr>
        <w:trPr>
          <w:cantSplit/>
        </w:trPr>
        <w:tc>
          <w:tcPr>
            <w:tcW w:type="dxa" w:w="208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CLS</w:t>
            </w:r>
          </w:p>
        </w:tc>
        <w:tc>
          <w:tcPr>
            <w:tcW w:type="dxa" w:w="263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Cumulative Layout Shift</w:t>
            </w:r>
          </w:p>
        </w:tc>
        <w:tc>
          <w:tcPr>
            <w:tcW w:type="dxa" w:w="117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 0,1</w:t>
            </w:r>
          </w:p>
        </w:tc>
        <w:tc>
          <w:tcPr>
            <w:tcW w:type="dxa" w:w="199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0,02</w:t>
            </w:r>
          </w:p>
        </w:tc>
        <w:tc>
          <w:tcPr>
            <w:tcW w:type="dxa" w:w="118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Cumple</w:t>
            </w:r>
          </w:p>
        </w:tc>
      </w:tr>
      <w:tr>
        <w:trPr>
          <w:cantSplit/>
        </w:trPr>
        <w:tc>
          <w:tcPr>
            <w:tcW w:type="dxa" w:w="208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JS + CSS inicial comprimido</w:t>
            </w:r>
          </w:p>
        </w:tc>
        <w:tc>
          <w:tcPr>
            <w:tcW w:type="dxa" w:w="263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suma gzip de recursos públicos</w:t>
            </w:r>
          </w:p>
        </w:tc>
        <w:tc>
          <w:tcPr>
            <w:tcW w:type="dxa" w:w="117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 100 KB</w:t>
            </w:r>
          </w:p>
        </w:tc>
        <w:tc>
          <w:tcPr>
            <w:tcW w:type="dxa" w:w="199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 80 KB</w:t>
            </w:r>
          </w:p>
        </w:tc>
        <w:tc>
          <w:tcPr>
            <w:tcW w:type="dxa" w:w="118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Cumple</w:t>
            </w:r>
          </w:p>
        </w:tc>
      </w:tr>
      <w:tr>
        <w:trPr>
          <w:cantSplit/>
        </w:trPr>
        <w:tc>
          <w:tcPr>
            <w:tcW w:type="dxa" w:w="208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Respuesta de la API (p95)</w:t>
            </w:r>
          </w:p>
        </w:tc>
        <w:tc>
          <w:tcPr>
            <w:tcW w:type="dxa" w:w="263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percentil 95 de 20 peticiones</w:t>
            </w:r>
          </w:p>
        </w:tc>
        <w:tc>
          <w:tcPr>
            <w:tcW w:type="dxa" w:w="117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 500 ms</w:t>
            </w:r>
          </w:p>
        </w:tc>
        <w:tc>
          <w:tcPr>
            <w:tcW w:type="dxa" w:w="199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2,4 ms</w:t>
            </w:r>
          </w:p>
        </w:tc>
        <w:tc>
          <w:tcPr>
            <w:tcW w:type="dxa" w:w="118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Cumple</w:t>
            </w:r>
          </w:p>
        </w:tc>
      </w:tr>
    </w:tbl>
    <w:p>
      <w:pPr>
        <w:spacing w:after="120" w:line="300"/>
        <w:jc w:val="both"/>
      </w:pPr>
      <w:r>
        <w:rPr>
          <w:i/>
          <w:iCs/>
          <w:sz w:val="18"/>
          <w:szCs w:val="18"/>
        </w:rPr>
        <w:t xml:space="preserve">* El DRE es provisional: se recalculará cuando existan defectos reportados después de la entrega. KLOC = miles de líneas de código del producto (≈ 4,0: 1,27 de PHP, 2,28 de JS/JSX y 0,46 de CSS).</w:t>
      </w:r>
    </w:p>
    <w:p>
      <w:pPr>
        <w:pStyle w:val="Heading2"/>
      </w:pPr>
      <w:r>
        <w:t xml:space="preserve">6.12 Gestión de defectos</w:t>
      </w:r>
    </w:p>
    <w:p>
      <w:pPr>
        <w:spacing w:after="120" w:line="300"/>
        <w:jc w:val="both"/>
      </w:pPr>
      <w:r>
        <w:t xml:space="preserve">Ciclo de vida: Nuevo → Asignado → Corregido → Verificado (prueba de regresión) → Cerrado. Severidades: </w:t>
      </w:r>
      <w:r>
        <w:rPr>
          <w:b/>
          <w:bCs/>
        </w:rPr>
        <w:t xml:space="preserve">Crítica</w:t>
      </w:r>
      <w:r>
        <w:t xml:space="preserve"> (bloquea el uso), </w:t>
      </w:r>
      <w:r>
        <w:rPr>
          <w:b/>
          <w:bCs/>
        </w:rPr>
        <w:t xml:space="preserve">Alta</w:t>
      </w:r>
      <w:r>
        <w:t xml:space="preserve"> (impide a un grupo de usuarios completar una tarea, como una barrera de accesibilidad), </w:t>
      </w:r>
      <w:r>
        <w:rPr>
          <w:b/>
          <w:bCs/>
        </w:rPr>
        <w:t xml:space="preserve">Media</w:t>
      </w:r>
      <w:r>
        <w:t xml:space="preserve"> (funciona con dificultad) y </w:t>
      </w:r>
      <w:r>
        <w:rPr>
          <w:b/>
          <w:bCs/>
        </w:rPr>
        <w:t xml:space="preserve">Baja</w:t>
      </w:r>
      <w:r>
        <w:t xml:space="preserve"> (detalle de presentación o mensaje).</w:t>
      </w:r>
    </w:p>
    <w:p>
      <w:pPr>
        <w:pStyle w:val="Heading2"/>
      </w:pPr>
      <w:r>
        <w:t xml:space="preserve">6.13 Entregables</w:t>
      </w:r>
    </w:p>
    <w:p>
      <w:pPr>
        <w:pStyle w:val="ListParagraph"/>
        <w:numPr>
          <w:ilvl w:val="0"/>
          <w:numId w:val="2"/>
        </w:numPr>
        <w:spacing w:after="60" w:line="288"/>
      </w:pPr>
      <w:r>
        <w:t xml:space="preserve">Este informe con el plan de pruebas, casos, resultados y métricas.</w:t>
      </w:r>
    </w:p>
    <w:p>
      <w:pPr>
        <w:pStyle w:val="ListParagraph"/>
        <w:numPr>
          <w:ilvl w:val="0"/>
          <w:numId w:val="2"/>
        </w:numPr>
        <w:spacing w:after="60" w:line="288"/>
      </w:pPr>
      <w:r>
        <w:t xml:space="preserve">Código fuente del frontend (React) y backend (PHP).</w:t>
      </w:r>
    </w:p>
    <w:p>
      <w:pPr>
        <w:pStyle w:val="ListParagraph"/>
        <w:numPr>
          <w:ilvl w:val="0"/>
          <w:numId w:val="2"/>
        </w:numPr>
        <w:spacing w:after="60" w:line="288"/>
      </w:pPr>
      <w:r>
        <w:t xml:space="preserve">Pruebas automatizadas y sus resultados en formato JSON.</w:t>
      </w:r>
    </w:p>
    <w:p>
      <w:pPr>
        <w:pStyle w:val="ListParagraph"/>
        <w:numPr>
          <w:ilvl w:val="0"/>
          <w:numId w:val="2"/>
        </w:numPr>
        <w:spacing w:after="60" w:line="288"/>
      </w:pPr>
      <w:r>
        <w:t xml:space="preserve">Capturas de la ejecución (carpeta docs/capturas).</w:t>
      </w:r>
    </w:p>
    <w:p>
      <w:pPr>
        <w:pStyle w:val="ListParagraph"/>
        <w:numPr>
          <w:ilvl w:val="0"/>
          <w:numId w:val="2"/>
        </w:numPr>
        <w:spacing w:after="60" w:line="288"/>
      </w:pPr>
      <w:r>
        <w:t xml:space="preserve">Lista de integrantes (INTEGRANTES.txt).</w:t>
      </w:r>
    </w:p>
    <w:p>
      <w:pPr>
        <w:pStyle w:val="Heading1"/>
        <w:pageBreakBefore/>
      </w:pPr>
      <w:r>
        <w:t xml:space="preserve">7. Diseño de casos de prueba</w:t>
      </w:r>
    </w:p>
    <w:p>
      <w:pPr>
        <w:pStyle w:val="Heading2"/>
      </w:pPr>
      <w:r>
        <w:t xml:space="preserve">7.1 Pruebas de integración de la API</w:t>
      </w:r>
    </w:p>
    <w:p>
      <w:pPr>
        <w:keepNext/>
        <w:spacing w:after="80" w:before="200"/>
      </w:pPr>
      <w:r>
        <w:rPr>
          <w:b/>
          <w:bCs/>
          <w:sz w:val="20"/>
          <w:szCs w:val="20"/>
        </w:rPr>
        <w:t xml:space="preserve">Tabla 14. Casos de prueba de la API (30 de 30 aprobados)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08"/>
        <w:gridCol w:w="4131"/>
        <w:gridCol w:w="1796"/>
        <w:gridCol w:w="1347"/>
        <w:gridCol w:w="990"/>
      </w:tblGrid>
      <w:tr>
        <w:trPr>
          <w:tblHeader/>
        </w:trPr>
        <w:tc>
          <w:tcPr>
            <w:tcW w:type="dxa" w:w="808"/>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6"/>
                <w:szCs w:val="16"/>
              </w:rPr>
              <w:t xml:space="preserve">ID</w:t>
            </w:r>
          </w:p>
        </w:tc>
        <w:tc>
          <w:tcPr>
            <w:tcW w:type="dxa" w:w="4131"/>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6"/>
                <w:szCs w:val="16"/>
              </w:rPr>
              <w:t xml:space="preserve">Caso de prueba</w:t>
            </w:r>
          </w:p>
        </w:tc>
        <w:tc>
          <w:tcPr>
            <w:tcW w:type="dxa" w:w="1796"/>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6"/>
                <w:szCs w:val="16"/>
              </w:rPr>
              <w:t xml:space="preserve">Técnica</w:t>
            </w:r>
          </w:p>
        </w:tc>
        <w:tc>
          <w:tcPr>
            <w:tcW w:type="dxa" w:w="1347"/>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6"/>
                <w:szCs w:val="16"/>
              </w:rPr>
              <w:t xml:space="preserve">Requisito</w:t>
            </w:r>
          </w:p>
        </w:tc>
        <w:tc>
          <w:tcPr>
            <w:tcW w:type="dxa" w:w="990"/>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6"/>
                <w:szCs w:val="16"/>
              </w:rPr>
              <w:t xml:space="preserve">Resultado</w:t>
            </w:r>
          </w:p>
        </w:tc>
      </w:tr>
      <w:tr>
        <w:trPr>
          <w:cantSplit/>
        </w:trPr>
        <w:tc>
          <w:tcPr>
            <w:tcW w:type="dxa" w:w="80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CP-01</w:t>
            </w:r>
          </w:p>
        </w:tc>
        <w:tc>
          <w:tcPr>
            <w:tcW w:type="dxa" w:w="413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El servicio responde (health check)</w:t>
            </w:r>
          </w:p>
        </w:tc>
        <w:tc>
          <w:tcPr>
            <w:tcW w:type="dxa" w:w="179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Humo</w:t>
            </w:r>
          </w:p>
        </w:tc>
        <w:tc>
          <w:tcPr>
            <w:tcW w:type="dxa" w:w="13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RNF-07</w:t>
            </w:r>
          </w:p>
        </w:tc>
        <w:tc>
          <w:tcPr>
            <w:tcW w:type="dxa" w:w="9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CP-02</w:t>
            </w:r>
          </w:p>
        </w:tc>
        <w:tc>
          <w:tcPr>
            <w:tcW w:type="dxa" w:w="413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El listado público muestra solo noticias publicadas</w:t>
            </w:r>
          </w:p>
        </w:tc>
        <w:tc>
          <w:tcPr>
            <w:tcW w:type="dxa" w:w="179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Partición de equivalencia</w:t>
            </w:r>
          </w:p>
        </w:tc>
        <w:tc>
          <w:tcPr>
            <w:tcW w:type="dxa" w:w="13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RF-01</w:t>
            </w:r>
          </w:p>
        </w:tc>
        <w:tc>
          <w:tcPr>
            <w:tcW w:type="dxa" w:w="9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CP-03</w:t>
            </w:r>
          </w:p>
        </w:tc>
        <w:tc>
          <w:tcPr>
            <w:tcW w:type="dxa" w:w="413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La paginación calcula páginas y respeta el límite</w:t>
            </w:r>
          </w:p>
        </w:tc>
        <w:tc>
          <w:tcPr>
            <w:tcW w:type="dxa" w:w="179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Valores límite</w:t>
            </w:r>
          </w:p>
        </w:tc>
        <w:tc>
          <w:tcPr>
            <w:tcW w:type="dxa" w:w="13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RF-01</w:t>
            </w:r>
          </w:p>
        </w:tc>
        <w:tc>
          <w:tcPr>
            <w:tcW w:type="dxa" w:w="9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CP-04</w:t>
            </w:r>
          </w:p>
        </w:tc>
        <w:tc>
          <w:tcPr>
            <w:tcW w:type="dxa" w:w="413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La búsqueda encuentra noticias por palabra</w:t>
            </w:r>
          </w:p>
        </w:tc>
        <w:tc>
          <w:tcPr>
            <w:tcW w:type="dxa" w:w="179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Partición de equivalencia</w:t>
            </w:r>
          </w:p>
        </w:tc>
        <w:tc>
          <w:tcPr>
            <w:tcW w:type="dxa" w:w="13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RF-04</w:t>
            </w:r>
          </w:p>
        </w:tc>
        <w:tc>
          <w:tcPr>
            <w:tcW w:type="dxa" w:w="9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CP-05</w:t>
            </w:r>
          </w:p>
        </w:tc>
        <w:tc>
          <w:tcPr>
            <w:tcW w:type="dxa" w:w="413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El filtro por categoría devuelve solo esa sección</w:t>
            </w:r>
          </w:p>
        </w:tc>
        <w:tc>
          <w:tcPr>
            <w:tcW w:type="dxa" w:w="179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Partición de equivalencia</w:t>
            </w:r>
          </w:p>
        </w:tc>
        <w:tc>
          <w:tcPr>
            <w:tcW w:type="dxa" w:w="13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RF-03</w:t>
            </w:r>
          </w:p>
        </w:tc>
        <w:tc>
          <w:tcPr>
            <w:tcW w:type="dxa" w:w="9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CP-06</w:t>
            </w:r>
          </w:p>
        </w:tc>
        <w:tc>
          <w:tcPr>
            <w:tcW w:type="dxa" w:w="413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El detalle de una noticia incrementa sus lecturas</w:t>
            </w:r>
          </w:p>
        </w:tc>
        <w:tc>
          <w:tcPr>
            <w:tcW w:type="dxa" w:w="179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Transición de estado</w:t>
            </w:r>
          </w:p>
        </w:tc>
        <w:tc>
          <w:tcPr>
            <w:tcW w:type="dxa" w:w="13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RF-02</w:t>
            </w:r>
          </w:p>
        </w:tc>
        <w:tc>
          <w:tcPr>
            <w:tcW w:type="dxa" w:w="9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CP-07</w:t>
            </w:r>
          </w:p>
        </w:tc>
        <w:tc>
          <w:tcPr>
            <w:tcW w:type="dxa" w:w="413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Una noticia inexistente devuelve 404 con mensaje claro</w:t>
            </w:r>
          </w:p>
        </w:tc>
        <w:tc>
          <w:tcPr>
            <w:tcW w:type="dxa" w:w="179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Conjetura de errores</w:t>
            </w:r>
          </w:p>
        </w:tc>
        <w:tc>
          <w:tcPr>
            <w:tcW w:type="dxa" w:w="13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RF-02</w:t>
            </w:r>
          </w:p>
        </w:tc>
        <w:tc>
          <w:tcPr>
            <w:tcW w:type="dxa" w:w="9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CP-08</w:t>
            </w:r>
          </w:p>
        </w:tc>
        <w:tc>
          <w:tcPr>
            <w:tcW w:type="dxa" w:w="413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Un borrador no es visible en el sitio público</w:t>
            </w:r>
          </w:p>
        </w:tc>
        <w:tc>
          <w:tcPr>
            <w:tcW w:type="dxa" w:w="179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Transición de estado</w:t>
            </w:r>
          </w:p>
        </w:tc>
        <w:tc>
          <w:tcPr>
            <w:tcW w:type="dxa" w:w="13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RF-08</w:t>
            </w:r>
          </w:p>
        </w:tc>
        <w:tc>
          <w:tcPr>
            <w:tcW w:type="dxa" w:w="9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CP-09</w:t>
            </w:r>
          </w:p>
        </w:tc>
        <w:tc>
          <w:tcPr>
            <w:tcW w:type="dxa" w:w="413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Inicio de sesión con credenciales válidas</w:t>
            </w:r>
          </w:p>
        </w:tc>
        <w:tc>
          <w:tcPr>
            <w:tcW w:type="dxa" w:w="179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Partición de equivalencia</w:t>
            </w:r>
          </w:p>
        </w:tc>
        <w:tc>
          <w:tcPr>
            <w:tcW w:type="dxa" w:w="13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RF-07</w:t>
            </w:r>
          </w:p>
        </w:tc>
        <w:tc>
          <w:tcPr>
            <w:tcW w:type="dxa" w:w="9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CP-10</w:t>
            </w:r>
          </w:p>
        </w:tc>
        <w:tc>
          <w:tcPr>
            <w:tcW w:type="dxa" w:w="413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Contraseña incorrecta: 401 con mensaje genérico</w:t>
            </w:r>
          </w:p>
        </w:tc>
        <w:tc>
          <w:tcPr>
            <w:tcW w:type="dxa" w:w="179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Partición de equivalencia</w:t>
            </w:r>
          </w:p>
        </w:tc>
        <w:tc>
          <w:tcPr>
            <w:tcW w:type="dxa" w:w="13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RF-07, RNF-05</w:t>
            </w:r>
          </w:p>
        </w:tc>
        <w:tc>
          <w:tcPr>
            <w:tcW w:type="dxa" w:w="9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CP-11</w:t>
            </w:r>
          </w:p>
        </w:tc>
        <w:tc>
          <w:tcPr>
            <w:tcW w:type="dxa" w:w="413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Las rutas de administración exigen sesión</w:t>
            </w:r>
          </w:p>
        </w:tc>
        <w:tc>
          <w:tcPr>
            <w:tcW w:type="dxa" w:w="179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Tabla de decisión</w:t>
            </w:r>
          </w:p>
        </w:tc>
        <w:tc>
          <w:tcPr>
            <w:tcW w:type="dxa" w:w="13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RNF-05</w:t>
            </w:r>
          </w:p>
        </w:tc>
        <w:tc>
          <w:tcPr>
            <w:tcW w:type="dxa" w:w="9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CP-12</w:t>
            </w:r>
          </w:p>
        </w:tc>
        <w:tc>
          <w:tcPr>
            <w:tcW w:type="dxa" w:w="413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Crear noticia válida (201) con slug automático</w:t>
            </w:r>
          </w:p>
        </w:tc>
        <w:tc>
          <w:tcPr>
            <w:tcW w:type="dxa" w:w="179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Partición de equivalencia</w:t>
            </w:r>
          </w:p>
        </w:tc>
        <w:tc>
          <w:tcPr>
            <w:tcW w:type="dxa" w:w="13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RF-08</w:t>
            </w:r>
          </w:p>
        </w:tc>
        <w:tc>
          <w:tcPr>
            <w:tcW w:type="dxa" w:w="9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CP-13</w:t>
            </w:r>
          </w:p>
        </w:tc>
        <w:tc>
          <w:tcPr>
            <w:tcW w:type="dxa" w:w="413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Validación: datos inválidos devuelven 422 con error por campo</w:t>
            </w:r>
          </w:p>
        </w:tc>
        <w:tc>
          <w:tcPr>
            <w:tcW w:type="dxa" w:w="179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Valores límite</w:t>
            </w:r>
          </w:p>
        </w:tc>
        <w:tc>
          <w:tcPr>
            <w:tcW w:type="dxa" w:w="13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RF-08, RNF-01</w:t>
            </w:r>
          </w:p>
        </w:tc>
        <w:tc>
          <w:tcPr>
            <w:tcW w:type="dxa" w:w="9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CP-14</w:t>
            </w:r>
          </w:p>
        </w:tc>
        <w:tc>
          <w:tcPr>
            <w:tcW w:type="dxa" w:w="413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Accesibilidad: imagen sin texto alternativo es rechazada</w:t>
            </w:r>
          </w:p>
        </w:tc>
        <w:tc>
          <w:tcPr>
            <w:tcW w:type="dxa" w:w="179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Tabla de decisión</w:t>
            </w:r>
          </w:p>
        </w:tc>
        <w:tc>
          <w:tcPr>
            <w:tcW w:type="dxa" w:w="13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RF-09, RNF-02</w:t>
            </w:r>
          </w:p>
        </w:tc>
        <w:tc>
          <w:tcPr>
            <w:tcW w:type="dxa" w:w="9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CP-15</w:t>
            </w:r>
          </w:p>
        </w:tc>
        <w:tc>
          <w:tcPr>
            <w:tcW w:type="dxa" w:w="413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Seguridad: se eliminan etiquetas HTML (XSS)</w:t>
            </w:r>
          </w:p>
        </w:tc>
        <w:tc>
          <w:tcPr>
            <w:tcW w:type="dxa" w:w="179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Conjetura de errores</w:t>
            </w:r>
          </w:p>
        </w:tc>
        <w:tc>
          <w:tcPr>
            <w:tcW w:type="dxa" w:w="13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RNF-05</w:t>
            </w:r>
          </w:p>
        </w:tc>
        <w:tc>
          <w:tcPr>
            <w:tcW w:type="dxa" w:w="9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CP-16</w:t>
            </w:r>
          </w:p>
        </w:tc>
        <w:tc>
          <w:tcPr>
            <w:tcW w:type="dxa" w:w="413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Publicar un borrador lo muestra en el sitio público</w:t>
            </w:r>
          </w:p>
        </w:tc>
        <w:tc>
          <w:tcPr>
            <w:tcW w:type="dxa" w:w="179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Transición de estado</w:t>
            </w:r>
          </w:p>
        </w:tc>
        <w:tc>
          <w:tcPr>
            <w:tcW w:type="dxa" w:w="13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RF-08</w:t>
            </w:r>
          </w:p>
        </w:tc>
        <w:tc>
          <w:tcPr>
            <w:tcW w:type="dxa" w:w="9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CP-17</w:t>
            </w:r>
          </w:p>
        </w:tc>
        <w:tc>
          <w:tcPr>
            <w:tcW w:type="dxa" w:w="413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Permisos: un editor no puede editar noticias ajenas</w:t>
            </w:r>
          </w:p>
        </w:tc>
        <w:tc>
          <w:tcPr>
            <w:tcW w:type="dxa" w:w="179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Tabla de decisión (roles)</w:t>
            </w:r>
          </w:p>
        </w:tc>
        <w:tc>
          <w:tcPr>
            <w:tcW w:type="dxa" w:w="13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RF-12, RNF-05</w:t>
            </w:r>
          </w:p>
        </w:tc>
        <w:tc>
          <w:tcPr>
            <w:tcW w:type="dxa" w:w="9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CP-18</w:t>
            </w:r>
          </w:p>
        </w:tc>
        <w:tc>
          <w:tcPr>
            <w:tcW w:type="dxa" w:w="413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Permisos: un editor no puede gestionar categorías ni usuarios</w:t>
            </w:r>
          </w:p>
        </w:tc>
        <w:tc>
          <w:tcPr>
            <w:tcW w:type="dxa" w:w="179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Tabla de decisión (roles)</w:t>
            </w:r>
          </w:p>
        </w:tc>
        <w:tc>
          <w:tcPr>
            <w:tcW w:type="dxa" w:w="13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RF-11, RF-12</w:t>
            </w:r>
          </w:p>
        </w:tc>
        <w:tc>
          <w:tcPr>
            <w:tcW w:type="dxa" w:w="9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CP-19</w:t>
            </w:r>
          </w:p>
        </w:tc>
        <w:tc>
          <w:tcPr>
            <w:tcW w:type="dxa" w:w="413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Comentario válido queda pendiente y no se publica aún</w:t>
            </w:r>
          </w:p>
        </w:tc>
        <w:tc>
          <w:tcPr>
            <w:tcW w:type="dxa" w:w="179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Transición de estado</w:t>
            </w:r>
          </w:p>
        </w:tc>
        <w:tc>
          <w:tcPr>
            <w:tcW w:type="dxa" w:w="13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RF-05</w:t>
            </w:r>
          </w:p>
        </w:tc>
        <w:tc>
          <w:tcPr>
            <w:tcW w:type="dxa" w:w="9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CP-20</w:t>
            </w:r>
          </w:p>
        </w:tc>
        <w:tc>
          <w:tcPr>
            <w:tcW w:type="dxa" w:w="413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Comentario con correo inválido es rechazado (422)</w:t>
            </w:r>
          </w:p>
        </w:tc>
        <w:tc>
          <w:tcPr>
            <w:tcW w:type="dxa" w:w="179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Partición de equivalencia</w:t>
            </w:r>
          </w:p>
        </w:tc>
        <w:tc>
          <w:tcPr>
            <w:tcW w:type="dxa" w:w="13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RF-05</w:t>
            </w:r>
          </w:p>
        </w:tc>
        <w:tc>
          <w:tcPr>
            <w:tcW w:type="dxa" w:w="9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CP-21</w:t>
            </w:r>
          </w:p>
        </w:tc>
        <w:tc>
          <w:tcPr>
            <w:tcW w:type="dxa" w:w="413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Anti-spam: el campo trampa bloquea bots</w:t>
            </w:r>
          </w:p>
        </w:tc>
        <w:tc>
          <w:tcPr>
            <w:tcW w:type="dxa" w:w="179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Conjetura de errores</w:t>
            </w:r>
          </w:p>
        </w:tc>
        <w:tc>
          <w:tcPr>
            <w:tcW w:type="dxa" w:w="13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RF-05, RNF-05</w:t>
            </w:r>
          </w:p>
        </w:tc>
        <w:tc>
          <w:tcPr>
            <w:tcW w:type="dxa" w:w="9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CP-22</w:t>
            </w:r>
          </w:p>
        </w:tc>
        <w:tc>
          <w:tcPr>
            <w:tcW w:type="dxa" w:w="413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Moderación: un comentario aprobado se vuelve visible</w:t>
            </w:r>
          </w:p>
        </w:tc>
        <w:tc>
          <w:tcPr>
            <w:tcW w:type="dxa" w:w="179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Transición de estado</w:t>
            </w:r>
          </w:p>
        </w:tc>
        <w:tc>
          <w:tcPr>
            <w:tcW w:type="dxa" w:w="13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RF-10</w:t>
            </w:r>
          </w:p>
        </w:tc>
        <w:tc>
          <w:tcPr>
            <w:tcW w:type="dxa" w:w="9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CP-23</w:t>
            </w:r>
          </w:p>
        </w:tc>
        <w:tc>
          <w:tcPr>
            <w:tcW w:type="dxa" w:w="413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Suscripción al boletín y control de duplicados</w:t>
            </w:r>
          </w:p>
        </w:tc>
        <w:tc>
          <w:tcPr>
            <w:tcW w:type="dxa" w:w="179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Partición de equivalencia</w:t>
            </w:r>
          </w:p>
        </w:tc>
        <w:tc>
          <w:tcPr>
            <w:tcW w:type="dxa" w:w="13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RF-06</w:t>
            </w:r>
          </w:p>
        </w:tc>
        <w:tc>
          <w:tcPr>
            <w:tcW w:type="dxa" w:w="9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CP-24</w:t>
            </w:r>
          </w:p>
        </w:tc>
        <w:tc>
          <w:tcPr>
            <w:tcW w:type="dxa" w:w="413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Integridad: no se elimina una categoría con noticias</w:t>
            </w:r>
          </w:p>
        </w:tc>
        <w:tc>
          <w:tcPr>
            <w:tcW w:type="dxa" w:w="179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Conjetura de errores</w:t>
            </w:r>
          </w:p>
        </w:tc>
        <w:tc>
          <w:tcPr>
            <w:tcW w:type="dxa" w:w="13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RF-11</w:t>
            </w:r>
          </w:p>
        </w:tc>
        <w:tc>
          <w:tcPr>
            <w:tcW w:type="dxa" w:w="9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CP-25</w:t>
            </w:r>
          </w:p>
        </w:tc>
        <w:tc>
          <w:tcPr>
            <w:tcW w:type="dxa" w:w="413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Seguridad: inyección SQL en la búsqueda no altera la consulta</w:t>
            </w:r>
          </w:p>
        </w:tc>
        <w:tc>
          <w:tcPr>
            <w:tcW w:type="dxa" w:w="179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Conjetura de errores</w:t>
            </w:r>
          </w:p>
        </w:tc>
        <w:tc>
          <w:tcPr>
            <w:tcW w:type="dxa" w:w="13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RNF-05</w:t>
            </w:r>
          </w:p>
        </w:tc>
        <w:tc>
          <w:tcPr>
            <w:tcW w:type="dxa" w:w="9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CP-26</w:t>
            </w:r>
          </w:p>
        </w:tc>
        <w:tc>
          <w:tcPr>
            <w:tcW w:type="dxa" w:w="413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Eficiencia: caché con ETag responde 304 sin cuerpo</w:t>
            </w:r>
          </w:p>
        </w:tc>
        <w:tc>
          <w:tcPr>
            <w:tcW w:type="dxa" w:w="179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Prueba de rendimiento</w:t>
            </w:r>
          </w:p>
        </w:tc>
        <w:tc>
          <w:tcPr>
            <w:tcW w:type="dxa" w:w="13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RNF-04</w:t>
            </w:r>
          </w:p>
        </w:tc>
        <w:tc>
          <w:tcPr>
            <w:tcW w:type="dxa" w:w="9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CP-27</w:t>
            </w:r>
          </w:p>
        </w:tc>
        <w:tc>
          <w:tcPr>
            <w:tcW w:type="dxa" w:w="413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Eficiencia: respuestas grandes comprimidas con gzip</w:t>
            </w:r>
          </w:p>
        </w:tc>
        <w:tc>
          <w:tcPr>
            <w:tcW w:type="dxa" w:w="179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Prueba de rendimiento</w:t>
            </w:r>
          </w:p>
        </w:tc>
        <w:tc>
          <w:tcPr>
            <w:tcW w:type="dxa" w:w="13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RNF-04</w:t>
            </w:r>
          </w:p>
        </w:tc>
        <w:tc>
          <w:tcPr>
            <w:tcW w:type="dxa" w:w="9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CP-28</w:t>
            </w:r>
          </w:p>
        </w:tc>
        <w:tc>
          <w:tcPr>
            <w:tcW w:type="dxa" w:w="413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Rendimiento: el listado responde en menos de 500 ms (promedio de 20)</w:t>
            </w:r>
          </w:p>
        </w:tc>
        <w:tc>
          <w:tcPr>
            <w:tcW w:type="dxa" w:w="179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Prueba de carga ligera</w:t>
            </w:r>
          </w:p>
        </w:tc>
        <w:tc>
          <w:tcPr>
            <w:tcW w:type="dxa" w:w="13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RNF-04</w:t>
            </w:r>
          </w:p>
        </w:tc>
        <w:tc>
          <w:tcPr>
            <w:tcW w:type="dxa" w:w="9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CP-29</w:t>
            </w:r>
          </w:p>
        </w:tc>
        <w:tc>
          <w:tcPr>
            <w:tcW w:type="dxa" w:w="413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Cerrar sesión invalida el token</w:t>
            </w:r>
          </w:p>
        </w:tc>
        <w:tc>
          <w:tcPr>
            <w:tcW w:type="dxa" w:w="179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Transición de estado</w:t>
            </w:r>
          </w:p>
        </w:tc>
        <w:tc>
          <w:tcPr>
            <w:tcW w:type="dxa" w:w="134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RF-07, RNF-05</w:t>
            </w:r>
          </w:p>
        </w:tc>
        <w:tc>
          <w:tcPr>
            <w:tcW w:type="dxa" w:w="9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80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CP-30</w:t>
            </w:r>
          </w:p>
        </w:tc>
        <w:tc>
          <w:tcPr>
            <w:tcW w:type="dxa" w:w="413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Seguridad: bloqueo tras 5 intentos fallidos de inicio de sesión</w:t>
            </w:r>
          </w:p>
        </w:tc>
        <w:tc>
          <w:tcPr>
            <w:tcW w:type="dxa" w:w="179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Valores límite</w:t>
            </w:r>
          </w:p>
        </w:tc>
        <w:tc>
          <w:tcPr>
            <w:tcW w:type="dxa" w:w="134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RNF-05</w:t>
            </w:r>
          </w:p>
        </w:tc>
        <w:tc>
          <w:tcPr>
            <w:tcW w:type="dxa" w:w="9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bl>
    <w:p>
      <w:pPr>
        <w:pStyle w:val="Heading2"/>
      </w:pPr>
      <w:r>
        <w:t xml:space="preserve">7.2 Pruebas unitarias del frontend</w:t>
      </w:r>
    </w:p>
    <w:p>
      <w:pPr>
        <w:keepNext/>
        <w:spacing w:after="80" w:before="200"/>
      </w:pPr>
      <w:r>
        <w:rPr>
          <w:b/>
          <w:bCs/>
          <w:sz w:val="20"/>
          <w:szCs w:val="20"/>
        </w:rPr>
        <w:t xml:space="preserve">Tabla 15. Casos unitarios (11 de 11 aprobados)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16"/>
        <w:gridCol w:w="4989"/>
        <w:gridCol w:w="2177"/>
        <w:gridCol w:w="1090"/>
      </w:tblGrid>
      <w:tr>
        <w:trPr>
          <w:tblHeader/>
        </w:trPr>
        <w:tc>
          <w:tcPr>
            <w:tcW w:type="dxa" w:w="816"/>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ID</w:t>
            </w:r>
          </w:p>
        </w:tc>
        <w:tc>
          <w:tcPr>
            <w:tcW w:type="dxa" w:w="4989"/>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Caso de prueba</w:t>
            </w:r>
          </w:p>
        </w:tc>
        <w:tc>
          <w:tcPr>
            <w:tcW w:type="dxa" w:w="2177"/>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Técnica</w:t>
            </w:r>
          </w:p>
        </w:tc>
        <w:tc>
          <w:tcPr>
            <w:tcW w:type="dxa" w:w="1090"/>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Resultado</w:t>
            </w:r>
          </w:p>
        </w:tc>
      </w:tr>
      <w:tr>
        <w:trPr>
          <w:cantSplit/>
        </w:trPr>
        <w:tc>
          <w:tcPr>
            <w:tcW w:type="dxa" w:w="81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PU-01</w:t>
            </w:r>
          </w:p>
        </w:tc>
        <w:tc>
          <w:tcPr>
            <w:tcW w:type="dxa" w:w="498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formatDate convierte fechas al formato «12 de octubre de 2026»</w:t>
            </w:r>
          </w:p>
        </w:tc>
        <w:tc>
          <w:tcPr>
            <w:tcW w:type="dxa" w:w="217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Partición de equivalencia</w:t>
            </w:r>
          </w:p>
        </w:tc>
        <w:tc>
          <w:tcPr>
            <w:tcW w:type="dxa" w:w="10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Aprobado</w:t>
            </w:r>
          </w:p>
        </w:tc>
      </w:tr>
      <w:tr>
        <w:trPr>
          <w:cantSplit/>
        </w:trPr>
        <w:tc>
          <w:tcPr>
            <w:tcW w:type="dxa" w:w="81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PU-02</w:t>
            </w:r>
          </w:p>
        </w:tc>
        <w:tc>
          <w:tcPr>
            <w:tcW w:type="dxa" w:w="498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slugify quita tildes, eñes y símbolos</w:t>
            </w:r>
          </w:p>
        </w:tc>
        <w:tc>
          <w:tcPr>
            <w:tcW w:type="dxa" w:w="217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Partición de equivalencia</w:t>
            </w:r>
          </w:p>
        </w:tc>
        <w:tc>
          <w:tcPr>
            <w:tcW w:type="dxa" w:w="10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Aprobado</w:t>
            </w:r>
          </w:p>
        </w:tc>
      </w:tr>
      <w:tr>
        <w:trPr>
          <w:cantSplit/>
        </w:trPr>
        <w:tc>
          <w:tcPr>
            <w:tcW w:type="dxa" w:w="81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PU-03</w:t>
            </w:r>
          </w:p>
        </w:tc>
        <w:tc>
          <w:tcPr>
            <w:tcW w:type="dxa" w:w="498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readingTime: 200 palabras = 1 min, 201 = 2 min</w:t>
            </w:r>
          </w:p>
        </w:tc>
        <w:tc>
          <w:tcPr>
            <w:tcW w:type="dxa" w:w="217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Valores límite</w:t>
            </w:r>
          </w:p>
        </w:tc>
        <w:tc>
          <w:tcPr>
            <w:tcW w:type="dxa" w:w="10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Aprobado</w:t>
            </w:r>
          </w:p>
        </w:tc>
      </w:tr>
      <w:tr>
        <w:trPr>
          <w:cantSplit/>
        </w:trPr>
        <w:tc>
          <w:tcPr>
            <w:tcW w:type="dxa" w:w="81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PU-04</w:t>
            </w:r>
          </w:p>
        </w:tc>
        <w:tc>
          <w:tcPr>
            <w:tcW w:type="dxa" w:w="498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Singular y plural en etiquetas</w:t>
            </w:r>
          </w:p>
        </w:tc>
        <w:tc>
          <w:tcPr>
            <w:tcW w:type="dxa" w:w="217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Partición de equivalencia</w:t>
            </w:r>
          </w:p>
        </w:tc>
        <w:tc>
          <w:tcPr>
            <w:tcW w:type="dxa" w:w="10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Aprobado</w:t>
            </w:r>
          </w:p>
        </w:tc>
      </w:tr>
      <w:tr>
        <w:trPr>
          <w:cantSplit/>
        </w:trPr>
        <w:tc>
          <w:tcPr>
            <w:tcW w:type="dxa" w:w="81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PU-05</w:t>
            </w:r>
          </w:p>
        </w:tc>
        <w:tc>
          <w:tcPr>
            <w:tcW w:type="dxa" w:w="498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El contenido nunca se interpreta como HTML</w:t>
            </w:r>
          </w:p>
        </w:tc>
        <w:tc>
          <w:tcPr>
            <w:tcW w:type="dxa" w:w="217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Conjetura de errores</w:t>
            </w:r>
          </w:p>
        </w:tc>
        <w:tc>
          <w:tcPr>
            <w:tcW w:type="dxa" w:w="10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Aprobado</w:t>
            </w:r>
          </w:p>
        </w:tc>
      </w:tr>
      <w:tr>
        <w:trPr>
          <w:cantSplit/>
        </w:trPr>
        <w:tc>
          <w:tcPr>
            <w:tcW w:type="dxa" w:w="81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PU-06</w:t>
            </w:r>
          </w:p>
        </w:tc>
        <w:tc>
          <w:tcPr>
            <w:tcW w:type="dxa" w:w="498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Texto para la lectura en voz alta</w:t>
            </w:r>
          </w:p>
        </w:tc>
        <w:tc>
          <w:tcPr>
            <w:tcW w:type="dxa" w:w="217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Caja blanca</w:t>
            </w:r>
          </w:p>
        </w:tc>
        <w:tc>
          <w:tcPr>
            <w:tcW w:type="dxa" w:w="10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Aprobado</w:t>
            </w:r>
          </w:p>
        </w:tc>
      </w:tr>
      <w:tr>
        <w:trPr>
          <w:cantSplit/>
        </w:trPr>
        <w:tc>
          <w:tcPr>
            <w:tcW w:type="dxa" w:w="81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PU-07</w:t>
            </w:r>
          </w:p>
        </w:tc>
        <w:tc>
          <w:tcPr>
            <w:tcW w:type="dxa" w:w="498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Correos válidos e inválidos</w:t>
            </w:r>
          </w:p>
        </w:tc>
        <w:tc>
          <w:tcPr>
            <w:tcW w:type="dxa" w:w="217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Partición de equivalencia</w:t>
            </w:r>
          </w:p>
        </w:tc>
        <w:tc>
          <w:tcPr>
            <w:tcW w:type="dxa" w:w="10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Aprobado</w:t>
            </w:r>
          </w:p>
        </w:tc>
      </w:tr>
      <w:tr>
        <w:trPr>
          <w:cantSplit/>
        </w:trPr>
        <w:tc>
          <w:tcPr>
            <w:tcW w:type="dxa" w:w="81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PU-08</w:t>
            </w:r>
          </w:p>
        </w:tc>
        <w:tc>
          <w:tcPr>
            <w:tcW w:type="dxa" w:w="498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Comentario de 1000 y 1001 caracteres</w:t>
            </w:r>
          </w:p>
        </w:tc>
        <w:tc>
          <w:tcPr>
            <w:tcW w:type="dxa" w:w="217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Valores límite</w:t>
            </w:r>
          </w:p>
        </w:tc>
        <w:tc>
          <w:tcPr>
            <w:tcW w:type="dxa" w:w="10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Aprobado</w:t>
            </w:r>
          </w:p>
        </w:tc>
      </w:tr>
      <w:tr>
        <w:trPr>
          <w:cantSplit/>
        </w:trPr>
        <w:tc>
          <w:tcPr>
            <w:tcW w:type="dxa" w:w="81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PU-09</w:t>
            </w:r>
          </w:p>
        </w:tc>
        <w:tc>
          <w:tcPr>
            <w:tcW w:type="dxa" w:w="498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Imagen exige texto alternativo</w:t>
            </w:r>
          </w:p>
        </w:tc>
        <w:tc>
          <w:tcPr>
            <w:tcW w:type="dxa" w:w="217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Tabla de decisión</w:t>
            </w:r>
          </w:p>
        </w:tc>
        <w:tc>
          <w:tcPr>
            <w:tcW w:type="dxa" w:w="10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Aprobado</w:t>
            </w:r>
          </w:p>
        </w:tc>
      </w:tr>
      <w:tr>
        <w:trPr>
          <w:cantSplit/>
        </w:trPr>
        <w:tc>
          <w:tcPr>
            <w:tcW w:type="dxa" w:w="81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PU-10</w:t>
            </w:r>
          </w:p>
        </w:tc>
        <w:tc>
          <w:tcPr>
            <w:tcW w:type="dxa" w:w="498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Título de 4, 5, 150 y 151 caracteres</w:t>
            </w:r>
          </w:p>
        </w:tc>
        <w:tc>
          <w:tcPr>
            <w:tcW w:type="dxa" w:w="217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Valores límite</w:t>
            </w:r>
          </w:p>
        </w:tc>
        <w:tc>
          <w:tcPr>
            <w:tcW w:type="dxa" w:w="10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Aprobado</w:t>
            </w:r>
          </w:p>
        </w:tc>
      </w:tr>
      <w:tr>
        <w:trPr>
          <w:cantSplit/>
        </w:trPr>
        <w:tc>
          <w:tcPr>
            <w:tcW w:type="dxa" w:w="81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PU-11</w:t>
            </w:r>
          </w:p>
        </w:tc>
        <w:tc>
          <w:tcPr>
            <w:tcW w:type="dxa" w:w="498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Contraseña con letras y números</w:t>
            </w:r>
          </w:p>
        </w:tc>
        <w:tc>
          <w:tcPr>
            <w:tcW w:type="dxa" w:w="217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Partición de equivalencia</w:t>
            </w:r>
          </w:p>
        </w:tc>
        <w:tc>
          <w:tcPr>
            <w:tcW w:type="dxa" w:w="10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Aprobado</w:t>
            </w:r>
          </w:p>
        </w:tc>
      </w:tr>
    </w:tbl>
    <w:p>
      <w:pPr>
        <w:pStyle w:val="Heading2"/>
      </w:pPr>
      <w:r>
        <w:t xml:space="preserve">7.3 Pruebas de sistema (E2E)</w:t>
      </w:r>
    </w:p>
    <w:p>
      <w:pPr>
        <w:keepNext/>
        <w:spacing w:after="80" w:before="200"/>
      </w:pPr>
      <w:r>
        <w:rPr>
          <w:b/>
          <w:bCs/>
          <w:sz w:val="20"/>
          <w:szCs w:val="20"/>
        </w:rPr>
        <w:t xml:space="preserve">Tabla 16. Casos de sistema (17 de 17 aprobados)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5080"/>
        <w:gridCol w:w="1995"/>
        <w:gridCol w:w="1090"/>
      </w:tblGrid>
      <w:tr>
        <w:trPr>
          <w:tblHeader/>
        </w:trPr>
        <w:tc>
          <w:tcPr>
            <w:tcW w:type="dxa" w:w="907"/>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6"/>
                <w:szCs w:val="16"/>
              </w:rPr>
              <w:t xml:space="preserve">ID</w:t>
            </w:r>
          </w:p>
        </w:tc>
        <w:tc>
          <w:tcPr>
            <w:tcW w:type="dxa" w:w="5080"/>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6"/>
                <w:szCs w:val="16"/>
              </w:rPr>
              <w:t xml:space="preserve">Caso de prueba</w:t>
            </w:r>
          </w:p>
        </w:tc>
        <w:tc>
          <w:tcPr>
            <w:tcW w:type="dxa" w:w="1995"/>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6"/>
                <w:szCs w:val="16"/>
              </w:rPr>
              <w:t xml:space="preserve">Requisito</w:t>
            </w:r>
          </w:p>
        </w:tc>
        <w:tc>
          <w:tcPr>
            <w:tcW w:type="dxa" w:w="1090"/>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6"/>
                <w:szCs w:val="16"/>
              </w:rPr>
              <w:t xml:space="preserve">Resultado</w:t>
            </w:r>
          </w:p>
        </w:tc>
      </w:tr>
      <w:tr>
        <w:trPr>
          <w:cantSplit/>
        </w:trPr>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E2E-01</w:t>
            </w:r>
          </w:p>
        </w:tc>
        <w:tc>
          <w:tcPr>
            <w:tcW w:type="dxa" w:w="508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La portada carga la noticia principal, las últimas y las más leídas</w:t>
            </w:r>
          </w:p>
        </w:tc>
        <w:tc>
          <w:tcPr>
            <w:tcW w:type="dxa" w:w="199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RF-01, RNF-03</w:t>
            </w:r>
          </w:p>
        </w:tc>
        <w:tc>
          <w:tcPr>
            <w:tcW w:type="dxa" w:w="10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E2E-02</w:t>
            </w:r>
          </w:p>
        </w:tc>
        <w:tc>
          <w:tcPr>
            <w:tcW w:type="dxa" w:w="508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Navegación solo con teclado: «Saltar al contenido» es el primer foco</w:t>
            </w:r>
          </w:p>
        </w:tc>
        <w:tc>
          <w:tcPr>
            <w:tcW w:type="dxa" w:w="199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RNF-02 (motriz)</w:t>
            </w:r>
          </w:p>
        </w:tc>
        <w:tc>
          <w:tcPr>
            <w:tcW w:type="dxa" w:w="10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E2E-03</w:t>
            </w:r>
          </w:p>
        </w:tc>
        <w:tc>
          <w:tcPr>
            <w:tcW w:type="dxa" w:w="508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Abrir una noticia desde la portada muestra contenido, ruta y comentarios</w:t>
            </w:r>
          </w:p>
        </w:tc>
        <w:tc>
          <w:tcPr>
            <w:tcW w:type="dxa" w:w="199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RF-02, RNF-02</w:t>
            </w:r>
          </w:p>
        </w:tc>
        <w:tc>
          <w:tcPr>
            <w:tcW w:type="dxa" w:w="10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E2E-04</w:t>
            </w:r>
          </w:p>
        </w:tc>
        <w:tc>
          <w:tcPr>
            <w:tcW w:type="dxa" w:w="508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La búsqueda encuentra «feria» y la tecla / enfoca el buscador</w:t>
            </w:r>
          </w:p>
        </w:tc>
        <w:tc>
          <w:tcPr>
            <w:tcW w:type="dxa" w:w="199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RF-04, RNF-02</w:t>
            </w:r>
          </w:p>
        </w:tc>
        <w:tc>
          <w:tcPr>
            <w:tcW w:type="dxa" w:w="10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E2E-05</w:t>
            </w:r>
          </w:p>
        </w:tc>
        <w:tc>
          <w:tcPr>
            <w:tcW w:type="dxa" w:w="508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Comentario vacío: muestra errores claros y lleva el foco al primero</w:t>
            </w:r>
          </w:p>
        </w:tc>
        <w:tc>
          <w:tcPr>
            <w:tcW w:type="dxa" w:w="199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RF-05, RNF-01, RNF-02</w:t>
            </w:r>
          </w:p>
        </w:tc>
        <w:tc>
          <w:tcPr>
            <w:tcW w:type="dxa" w:w="10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E2E-06</w:t>
            </w:r>
          </w:p>
        </w:tc>
        <w:tc>
          <w:tcPr>
            <w:tcW w:type="dxa" w:w="508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Comentario válido: aviso visual de moderación pendiente</w:t>
            </w:r>
          </w:p>
        </w:tc>
        <w:tc>
          <w:tcPr>
            <w:tcW w:type="dxa" w:w="199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RF-05, RNF-02 (auditiva)</w:t>
            </w:r>
          </w:p>
        </w:tc>
        <w:tc>
          <w:tcPr>
            <w:tcW w:type="dxa" w:w="10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E2E-07</w:t>
            </w:r>
          </w:p>
        </w:tc>
        <w:tc>
          <w:tcPr>
            <w:tcW w:type="dxa" w:w="508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Suscripción al boletín con validación</w:t>
            </w:r>
          </w:p>
        </w:tc>
        <w:tc>
          <w:tcPr>
            <w:tcW w:type="dxa" w:w="199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RF-06</w:t>
            </w:r>
          </w:p>
        </w:tc>
        <w:tc>
          <w:tcPr>
            <w:tcW w:type="dxa" w:w="10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E2E-08</w:t>
            </w:r>
          </w:p>
        </w:tc>
        <w:tc>
          <w:tcPr>
            <w:tcW w:type="dxa" w:w="508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Login incorrecto muestra mensaje y login correcto abre el panel</w:t>
            </w:r>
          </w:p>
        </w:tc>
        <w:tc>
          <w:tcPr>
            <w:tcW w:type="dxa" w:w="199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RF-07, RF-13</w:t>
            </w:r>
          </w:p>
        </w:tc>
        <w:tc>
          <w:tcPr>
            <w:tcW w:type="dxa" w:w="10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E2E-09</w:t>
            </w:r>
          </w:p>
        </w:tc>
        <w:tc>
          <w:tcPr>
            <w:tcW w:type="dxa" w:w="508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Flujo completo: escribir, publicar y ver la noticia en la portada</w:t>
            </w:r>
          </w:p>
        </w:tc>
        <w:tc>
          <w:tcPr>
            <w:tcW w:type="dxa" w:w="199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RF-08, RNF-01</w:t>
            </w:r>
          </w:p>
        </w:tc>
        <w:tc>
          <w:tcPr>
            <w:tcW w:type="dxa" w:w="10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E2E-10</w:t>
            </w:r>
          </w:p>
        </w:tc>
        <w:tc>
          <w:tcPr>
            <w:tcW w:type="dxa" w:w="508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Moderación: aprobar un comentario pendiente</w:t>
            </w:r>
          </w:p>
        </w:tc>
        <w:tc>
          <w:tcPr>
            <w:tcW w:type="dxa" w:w="199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RF-10</w:t>
            </w:r>
          </w:p>
        </w:tc>
        <w:tc>
          <w:tcPr>
            <w:tcW w:type="dxa" w:w="10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E2E-11</w:t>
            </w:r>
          </w:p>
        </w:tc>
        <w:tc>
          <w:tcPr>
            <w:tcW w:type="dxa" w:w="508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Eliminar pide confirmación; Esc cancela y devuelve el foco</w:t>
            </w:r>
          </w:p>
        </w:tc>
        <w:tc>
          <w:tcPr>
            <w:tcW w:type="dxa" w:w="199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RNF-01, RNF-02</w:t>
            </w:r>
          </w:p>
        </w:tc>
        <w:tc>
          <w:tcPr>
            <w:tcW w:type="dxa" w:w="10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E2E-12</w:t>
            </w:r>
          </w:p>
        </w:tc>
        <w:tc>
          <w:tcPr>
            <w:tcW w:type="dxa" w:w="508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Un editor no ve las secciones exclusivas del administrador</w:t>
            </w:r>
          </w:p>
        </w:tc>
        <w:tc>
          <w:tcPr>
            <w:tcW w:type="dxa" w:w="199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RF-12, RNF-05</w:t>
            </w:r>
          </w:p>
        </w:tc>
        <w:tc>
          <w:tcPr>
            <w:tcW w:type="dxa" w:w="10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E2E-13</w:t>
            </w:r>
          </w:p>
        </w:tc>
        <w:tc>
          <w:tcPr>
            <w:tcW w:type="dxa" w:w="508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Ajustes de lectura: texto al 150 %, alto contraste y modo oscuro</w:t>
            </w:r>
          </w:p>
        </w:tc>
        <w:tc>
          <w:tcPr>
            <w:tcW w:type="dxa" w:w="199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RF-15, RNF-02 (visual)</w:t>
            </w:r>
          </w:p>
        </w:tc>
        <w:tc>
          <w:tcPr>
            <w:tcW w:type="dxa" w:w="10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E2E-14</w:t>
            </w:r>
          </w:p>
        </w:tc>
        <w:tc>
          <w:tcPr>
            <w:tcW w:type="dxa" w:w="508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Responsive: a 320 px de ancho no hay desplazamiento horizontal</w:t>
            </w:r>
          </w:p>
        </w:tc>
        <w:tc>
          <w:tcPr>
            <w:tcW w:type="dxa" w:w="199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RNF-06</w:t>
            </w:r>
          </w:p>
        </w:tc>
        <w:tc>
          <w:tcPr>
            <w:tcW w:type="dxa" w:w="10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E2E-15</w:t>
            </w:r>
          </w:p>
        </w:tc>
        <w:tc>
          <w:tcPr>
            <w:tcW w:type="dxa" w:w="508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Zoom de texto al 200 % (WCAG 1.4.4) sin pérdida de contenido</w:t>
            </w:r>
          </w:p>
        </w:tc>
        <w:tc>
          <w:tcPr>
            <w:tcW w:type="dxa" w:w="199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RNF-02 (visual)</w:t>
            </w:r>
          </w:p>
        </w:tc>
        <w:tc>
          <w:tcPr>
            <w:tcW w:type="dxa" w:w="10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E2E-16</w:t>
            </w:r>
          </w:p>
        </w:tc>
        <w:tc>
          <w:tcPr>
            <w:tcW w:type="dxa" w:w="508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Ahorro de datos: no se descargan imágenes y se conserva su descripción</w:t>
            </w:r>
          </w:p>
        </w:tc>
        <w:tc>
          <w:tcPr>
            <w:tcW w:type="dxa" w:w="199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RNF-04</w:t>
            </w:r>
          </w:p>
        </w:tc>
        <w:tc>
          <w:tcPr>
            <w:tcW w:type="dxa" w:w="109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6"/>
                <w:szCs w:val="16"/>
              </w:rPr>
              <w:t xml:space="preserve">Aprobado</w:t>
            </w:r>
          </w:p>
        </w:tc>
      </w:tr>
      <w:tr>
        <w:trPr>
          <w:cantSplit/>
        </w:trPr>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E2E-17</w:t>
            </w:r>
          </w:p>
        </w:tc>
        <w:tc>
          <w:tcPr>
            <w:tcW w:type="dxa" w:w="508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Ruta inexistente muestra página 404 con salida clara</w:t>
            </w:r>
          </w:p>
        </w:tc>
        <w:tc>
          <w:tcPr>
            <w:tcW w:type="dxa" w:w="199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RNF-01</w:t>
            </w:r>
          </w:p>
        </w:tc>
        <w:tc>
          <w:tcPr>
            <w:tcW w:type="dxa" w:w="109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6"/>
                <w:szCs w:val="16"/>
              </w:rPr>
              <w:t xml:space="preserve">Aprobado</w:t>
            </w:r>
          </w:p>
        </w:tc>
      </w:tr>
    </w:tbl>
    <w:p>
      <w:pPr>
        <w:pStyle w:val="Heading2"/>
      </w:pPr>
      <w:r>
        <w:t xml:space="preserve">7.4 Especificación detallada de casos representativos</w:t>
      </w:r>
    </w:p>
    <w:p>
      <w:pPr>
        <w:keepNext/>
        <w:spacing w:after="80" w:before="200"/>
      </w:pPr>
      <w:r>
        <w:rPr>
          <w:b/>
          <w:bCs/>
          <w:sz w:val="20"/>
          <w:szCs w:val="20"/>
        </w:rPr>
        <w:t xml:space="preserve">Tabla 17. Caso CP-14: imagen sin texto alternativo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58"/>
        <w:gridCol w:w="6714"/>
      </w:tblGrid>
      <w:tr>
        <w:trPr>
          <w:tblHeader/>
        </w:trPr>
        <w:tc>
          <w:tcPr>
            <w:tcW w:type="dxa" w:w="2358"/>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Campo</w:t>
            </w:r>
          </w:p>
        </w:tc>
        <w:tc>
          <w:tcPr>
            <w:tcW w:type="dxa" w:w="6714"/>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Detalle</w:t>
            </w:r>
          </w:p>
        </w:tc>
      </w:tr>
      <w:tr>
        <w:trPr>
          <w:cantSplit/>
        </w:trPr>
        <w:tc>
          <w:tcPr>
            <w:tcW w:type="dxa" w:w="235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Objetivo</w:t>
            </w:r>
          </w:p>
        </w:tc>
        <w:tc>
          <w:tcPr>
            <w:tcW w:type="dxa" w:w="671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Comprobar que no se puede publicar una imagen sin descripción (WCAG 1.1.1)</w:t>
            </w:r>
          </w:p>
        </w:tc>
      </w:tr>
      <w:tr>
        <w:trPr>
          <w:cantSplit/>
        </w:trPr>
        <w:tc>
          <w:tcPr>
            <w:tcW w:type="dxa" w:w="235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Precondiciones</w:t>
            </w:r>
          </w:p>
        </w:tc>
        <w:tc>
          <w:tcPr>
            <w:tcW w:type="dxa" w:w="671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Sesión iniciada como administrador</w:t>
            </w:r>
          </w:p>
        </w:tc>
      </w:tr>
      <w:tr>
        <w:trPr>
          <w:cantSplit/>
        </w:trPr>
        <w:tc>
          <w:tcPr>
            <w:tcW w:type="dxa" w:w="235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Técnica</w:t>
            </w:r>
          </w:p>
        </w:tc>
        <w:tc>
          <w:tcPr>
            <w:tcW w:type="dxa" w:w="671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Tabla de decisión: imagen (sí/no) × texto alternativo (sí/no)</w:t>
            </w:r>
          </w:p>
        </w:tc>
      </w:tr>
      <w:tr>
        <w:trPr>
          <w:cantSplit/>
        </w:trPr>
        <w:tc>
          <w:tcPr>
            <w:tcW w:type="dxa" w:w="235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Datos de entrada</w:t>
            </w:r>
          </w:p>
        </w:tc>
        <w:tc>
          <w:tcPr>
            <w:tcW w:type="dxa" w:w="671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Noticia válida con image_url = /img/post-1.svg e image_alt vacío</w:t>
            </w:r>
          </w:p>
        </w:tc>
      </w:tr>
      <w:tr>
        <w:trPr>
          <w:cantSplit/>
        </w:trPr>
        <w:tc>
          <w:tcPr>
            <w:tcW w:type="dxa" w:w="235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Pasos</w:t>
            </w:r>
          </w:p>
        </w:tc>
        <w:tc>
          <w:tcPr>
            <w:tcW w:type="dxa" w:w="671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1. Enviar POST /api/admin/posts con los datos.</w:t>
            </w:r>
          </w:p>
          <w:p>
            <w:pPr>
              <w:spacing w:after="0" w:line="252"/>
            </w:pPr>
            <w:r>
              <w:rPr>
                <w:sz w:val="18"/>
                <w:szCs w:val="18"/>
              </w:rPr>
              <w:t xml:space="preserve">2. Leer el código y el cuerpo de la respuesta.</w:t>
            </w:r>
          </w:p>
        </w:tc>
      </w:tr>
      <w:tr>
        <w:trPr>
          <w:cantSplit/>
        </w:trPr>
        <w:tc>
          <w:tcPr>
            <w:tcW w:type="dxa" w:w="235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Resultado esperado</w:t>
            </w:r>
          </w:p>
        </w:tc>
        <w:tc>
          <w:tcPr>
            <w:tcW w:type="dxa" w:w="671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Código 422 con un error en el campo image_alt</w:t>
            </w:r>
          </w:p>
        </w:tc>
      </w:tr>
      <w:tr>
        <w:trPr>
          <w:cantSplit/>
        </w:trPr>
        <w:tc>
          <w:tcPr>
            <w:tcW w:type="dxa" w:w="235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Resultado obtenido</w:t>
            </w:r>
          </w:p>
        </w:tc>
        <w:tc>
          <w:tcPr>
            <w:tcW w:type="dxa" w:w="671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Código 422; mensaje «El campo texto alternativo es obligatorio.»</w:t>
            </w:r>
          </w:p>
        </w:tc>
      </w:tr>
      <w:tr>
        <w:trPr>
          <w:cantSplit/>
        </w:trPr>
        <w:tc>
          <w:tcPr>
            <w:tcW w:type="dxa" w:w="235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Estado</w:t>
            </w:r>
          </w:p>
        </w:tc>
        <w:tc>
          <w:tcPr>
            <w:tcW w:type="dxa" w:w="671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Aprobado</w:t>
            </w:r>
          </w:p>
        </w:tc>
      </w:tr>
    </w:tbl>
    <w:p>
      <w:pPr>
        <w:keepNext/>
        <w:spacing w:after="80" w:before="200"/>
      </w:pPr>
      <w:r>
        <w:rPr>
          <w:b/>
          <w:bCs/>
          <w:sz w:val="20"/>
          <w:szCs w:val="20"/>
        </w:rPr>
        <w:t xml:space="preserve">Tabla 18. Caso E2E-09: escribir, publicar y ver la noticia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58"/>
        <w:gridCol w:w="6714"/>
      </w:tblGrid>
      <w:tr>
        <w:trPr>
          <w:tblHeader/>
        </w:trPr>
        <w:tc>
          <w:tcPr>
            <w:tcW w:type="dxa" w:w="2358"/>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Campo</w:t>
            </w:r>
          </w:p>
        </w:tc>
        <w:tc>
          <w:tcPr>
            <w:tcW w:type="dxa" w:w="6714"/>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Detalle</w:t>
            </w:r>
          </w:p>
        </w:tc>
      </w:tr>
      <w:tr>
        <w:trPr>
          <w:cantSplit/>
        </w:trPr>
        <w:tc>
          <w:tcPr>
            <w:tcW w:type="dxa" w:w="235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Objetivo</w:t>
            </w:r>
          </w:p>
        </w:tc>
        <w:tc>
          <w:tcPr>
            <w:tcW w:type="dxa" w:w="671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Validar el flujo principal del blog autoadministrable y su usabilidad (RNF-01)</w:t>
            </w:r>
          </w:p>
        </w:tc>
      </w:tr>
      <w:tr>
        <w:trPr>
          <w:cantSplit/>
        </w:trPr>
        <w:tc>
          <w:tcPr>
            <w:tcW w:type="dxa" w:w="235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Precondiciones</w:t>
            </w:r>
          </w:p>
        </w:tc>
        <w:tc>
          <w:tcPr>
            <w:tcW w:type="dxa" w:w="671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Sesión iniciada; existe la categoría Economía</w:t>
            </w:r>
          </w:p>
        </w:tc>
      </w:tr>
      <w:tr>
        <w:trPr>
          <w:cantSplit/>
        </w:trPr>
        <w:tc>
          <w:tcPr>
            <w:tcW w:type="dxa" w:w="235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Técnica</w:t>
            </w:r>
          </w:p>
        </w:tc>
        <w:tc>
          <w:tcPr>
            <w:tcW w:type="dxa" w:w="671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Prueba basada en caso de uso</w:t>
            </w:r>
          </w:p>
        </w:tc>
      </w:tr>
      <w:tr>
        <w:trPr>
          <w:cantSplit/>
        </w:trPr>
        <w:tc>
          <w:tcPr>
            <w:tcW w:type="dxa" w:w="235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Pasos</w:t>
            </w:r>
          </w:p>
        </w:tc>
        <w:tc>
          <w:tcPr>
            <w:tcW w:type="dxa" w:w="671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1. Ir a «Escribir noticia».</w:t>
            </w:r>
          </w:p>
          <w:p>
            <w:pPr>
              <w:spacing w:after="0" w:line="252"/>
            </w:pPr>
            <w:r>
              <w:rPr>
                <w:sz w:val="18"/>
                <w:szCs w:val="18"/>
              </w:rPr>
              <w:t xml:space="preserve">2. Pulsar «Publicar» con el formulario vacío.</w:t>
            </w:r>
          </w:p>
          <w:p>
            <w:pPr>
              <w:spacing w:after="0" w:line="252"/>
            </w:pPr>
            <w:r>
              <w:rPr>
                <w:sz w:val="18"/>
                <w:szCs w:val="18"/>
              </w:rPr>
              <w:t xml:space="preserve">3. Completar título, resumen, contenido y categoría.</w:t>
            </w:r>
          </w:p>
          <w:p>
            <w:pPr>
              <w:spacing w:after="0" w:line="252"/>
            </w:pPr>
            <w:r>
              <w:rPr>
                <w:sz w:val="18"/>
                <w:szCs w:val="18"/>
              </w:rPr>
              <w:t xml:space="preserve">4. Abrir «Vista previa».</w:t>
            </w:r>
          </w:p>
          <w:p>
            <w:pPr>
              <w:spacing w:after="0" w:line="252"/>
            </w:pPr>
            <w:r>
              <w:rPr>
                <w:sz w:val="18"/>
                <w:szCs w:val="18"/>
              </w:rPr>
              <w:t xml:space="preserve">5. Pulsar «Publicar».</w:t>
            </w:r>
          </w:p>
          <w:p>
            <w:pPr>
              <w:spacing w:after="0" w:line="252"/>
            </w:pPr>
            <w:r>
              <w:rPr>
                <w:sz w:val="18"/>
                <w:szCs w:val="18"/>
              </w:rPr>
              <w:t xml:space="preserve">6. Ir a la portada.</w:t>
            </w:r>
          </w:p>
        </w:tc>
      </w:tr>
      <w:tr>
        <w:trPr>
          <w:cantSplit/>
        </w:trPr>
        <w:tc>
          <w:tcPr>
            <w:tcW w:type="dxa" w:w="235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Resultado esperado</w:t>
            </w:r>
          </w:p>
        </w:tc>
        <w:tc>
          <w:tcPr>
            <w:tcW w:type="dxa" w:w="671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Paso 2: aviso con el número de campos a corregir y foco en el primero. Paso 4: el subtítulo «## Motivo» se ve como encabezado. Paso 5: aviso «Noticia publicada.». Paso 6: la noticia aparece en la portada.</w:t>
            </w:r>
          </w:p>
        </w:tc>
      </w:tr>
      <w:tr>
        <w:trPr>
          <w:cantSplit/>
        </w:trPr>
        <w:tc>
          <w:tcPr>
            <w:tcW w:type="dxa" w:w="235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Resultado obtenido</w:t>
            </w:r>
          </w:p>
        </w:tc>
        <w:tc>
          <w:tcPr>
            <w:tcW w:type="dxa" w:w="671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Igual al esperado. La tarea se completa en 6 pasos (cumple RNF-01).</w:t>
            </w:r>
          </w:p>
        </w:tc>
      </w:tr>
      <w:tr>
        <w:trPr>
          <w:cantSplit/>
        </w:trPr>
        <w:tc>
          <w:tcPr>
            <w:tcW w:type="dxa" w:w="235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Estado</w:t>
            </w:r>
          </w:p>
        </w:tc>
        <w:tc>
          <w:tcPr>
            <w:tcW w:type="dxa" w:w="671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Aprobado</w:t>
            </w:r>
          </w:p>
        </w:tc>
      </w:tr>
    </w:tbl>
    <w:p>
      <w:pPr>
        <w:pStyle w:val="Heading2"/>
      </w:pPr>
      <w:r>
        <w:t xml:space="preserve">7.5 Matriz de trazabilidad</w:t>
      </w:r>
    </w:p>
    <w:p>
      <w:pPr>
        <w:keepNext/>
        <w:spacing w:after="80" w:before="200"/>
      </w:pPr>
      <w:r>
        <w:rPr>
          <w:b/>
          <w:bCs/>
          <w:sz w:val="20"/>
          <w:szCs w:val="20"/>
        </w:rPr>
        <w:t xml:space="preserve">Tabla 19. Requisitos y casos que los verifican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3"/>
        <w:gridCol w:w="6169"/>
      </w:tblGrid>
      <w:tr>
        <w:trPr>
          <w:tblHeader/>
        </w:trPr>
        <w:tc>
          <w:tcPr>
            <w:tcW w:type="dxa" w:w="2903"/>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Requisito</w:t>
            </w:r>
          </w:p>
        </w:tc>
        <w:tc>
          <w:tcPr>
            <w:tcW w:type="dxa" w:w="6169"/>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Casos de prueba</w:t>
            </w:r>
          </w:p>
        </w:tc>
      </w:tr>
      <w:tr>
        <w:trPr>
          <w:cantSplit/>
        </w:trPr>
        <w:tc>
          <w:tcPr>
            <w:tcW w:type="dxa" w:w="290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RF-01 Portada</w:t>
            </w:r>
          </w:p>
        </w:tc>
        <w:tc>
          <w:tcPr>
            <w:tcW w:type="dxa" w:w="616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CP-02, CP-03, E2E-01</w:t>
            </w:r>
          </w:p>
        </w:tc>
      </w:tr>
      <w:tr>
        <w:trPr>
          <w:cantSplit/>
        </w:trPr>
        <w:tc>
          <w:tcPr>
            <w:tcW w:type="dxa" w:w="290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RF-02 Noticia</w:t>
            </w:r>
          </w:p>
        </w:tc>
        <w:tc>
          <w:tcPr>
            <w:tcW w:type="dxa" w:w="616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CP-06, CP-07, E2E-03</w:t>
            </w:r>
          </w:p>
        </w:tc>
      </w:tr>
      <w:tr>
        <w:trPr>
          <w:cantSplit/>
        </w:trPr>
        <w:tc>
          <w:tcPr>
            <w:tcW w:type="dxa" w:w="290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RF-03 Secciones</w:t>
            </w:r>
          </w:p>
        </w:tc>
        <w:tc>
          <w:tcPr>
            <w:tcW w:type="dxa" w:w="616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CP-05, auditoría «Sección»</w:t>
            </w:r>
          </w:p>
        </w:tc>
      </w:tr>
      <w:tr>
        <w:trPr>
          <w:cantSplit/>
        </w:trPr>
        <w:tc>
          <w:tcPr>
            <w:tcW w:type="dxa" w:w="290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RF-04 Búsqueda</w:t>
            </w:r>
          </w:p>
        </w:tc>
        <w:tc>
          <w:tcPr>
            <w:tcW w:type="dxa" w:w="616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CP-04, CP-25, E2E-04</w:t>
            </w:r>
          </w:p>
        </w:tc>
      </w:tr>
      <w:tr>
        <w:trPr>
          <w:cantSplit/>
        </w:trPr>
        <w:tc>
          <w:tcPr>
            <w:tcW w:type="dxa" w:w="290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RF-05 Comentarios</w:t>
            </w:r>
          </w:p>
        </w:tc>
        <w:tc>
          <w:tcPr>
            <w:tcW w:type="dxa" w:w="616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CP-19, CP-20, CP-21, PU-08, E2E-05, E2E-06</w:t>
            </w:r>
          </w:p>
        </w:tc>
      </w:tr>
      <w:tr>
        <w:trPr>
          <w:cantSplit/>
        </w:trPr>
        <w:tc>
          <w:tcPr>
            <w:tcW w:type="dxa" w:w="290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RF-06 Boletín</w:t>
            </w:r>
          </w:p>
        </w:tc>
        <w:tc>
          <w:tcPr>
            <w:tcW w:type="dxa" w:w="616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CP-23, E2E-07</w:t>
            </w:r>
          </w:p>
        </w:tc>
      </w:tr>
      <w:tr>
        <w:trPr>
          <w:cantSplit/>
        </w:trPr>
        <w:tc>
          <w:tcPr>
            <w:tcW w:type="dxa" w:w="290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RF-07 Sesión</w:t>
            </w:r>
          </w:p>
        </w:tc>
        <w:tc>
          <w:tcPr>
            <w:tcW w:type="dxa" w:w="616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CP-09, CP-10, CP-29, CP-30, E2E-08</w:t>
            </w:r>
          </w:p>
        </w:tc>
      </w:tr>
      <w:tr>
        <w:trPr>
          <w:cantSplit/>
        </w:trPr>
        <w:tc>
          <w:tcPr>
            <w:tcW w:type="dxa" w:w="290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RF-08 Noticias (CRUD)</w:t>
            </w:r>
          </w:p>
        </w:tc>
        <w:tc>
          <w:tcPr>
            <w:tcW w:type="dxa" w:w="616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CP-08, CP-12, CP-13, CP-16, PU-10, E2E-09, E2E-11</w:t>
            </w:r>
          </w:p>
        </w:tc>
      </w:tr>
      <w:tr>
        <w:trPr>
          <w:cantSplit/>
        </w:trPr>
        <w:tc>
          <w:tcPr>
            <w:tcW w:type="dxa" w:w="290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RF-09 Imágenes con alt</w:t>
            </w:r>
          </w:p>
        </w:tc>
        <w:tc>
          <w:tcPr>
            <w:tcW w:type="dxa" w:w="616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CP-14, PU-09</w:t>
            </w:r>
          </w:p>
        </w:tc>
      </w:tr>
      <w:tr>
        <w:trPr>
          <w:cantSplit/>
        </w:trPr>
        <w:tc>
          <w:tcPr>
            <w:tcW w:type="dxa" w:w="290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RF-10 Moderación</w:t>
            </w:r>
          </w:p>
        </w:tc>
        <w:tc>
          <w:tcPr>
            <w:tcW w:type="dxa" w:w="616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CP-22, E2E-10</w:t>
            </w:r>
          </w:p>
        </w:tc>
      </w:tr>
      <w:tr>
        <w:trPr>
          <w:cantSplit/>
        </w:trPr>
        <w:tc>
          <w:tcPr>
            <w:tcW w:type="dxa" w:w="290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RF-11 Categorías</w:t>
            </w:r>
          </w:p>
        </w:tc>
        <w:tc>
          <w:tcPr>
            <w:tcW w:type="dxa" w:w="616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CP-18, CP-24</w:t>
            </w:r>
          </w:p>
        </w:tc>
      </w:tr>
      <w:tr>
        <w:trPr>
          <w:cantSplit/>
        </w:trPr>
        <w:tc>
          <w:tcPr>
            <w:tcW w:type="dxa" w:w="290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RF-12 Usuarios y roles</w:t>
            </w:r>
          </w:p>
        </w:tc>
        <w:tc>
          <w:tcPr>
            <w:tcW w:type="dxa" w:w="616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CP-17, CP-18, PU-11, E2E-12</w:t>
            </w:r>
          </w:p>
        </w:tc>
      </w:tr>
      <w:tr>
        <w:trPr>
          <w:cantSplit/>
        </w:trPr>
        <w:tc>
          <w:tcPr>
            <w:tcW w:type="dxa" w:w="290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RF-13 Resumen</w:t>
            </w:r>
          </w:p>
        </w:tc>
        <w:tc>
          <w:tcPr>
            <w:tcW w:type="dxa" w:w="616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E2E-08, auditoría «Panel: resumen»</w:t>
            </w:r>
          </w:p>
        </w:tc>
      </w:tr>
      <w:tr>
        <w:trPr>
          <w:cantSplit/>
        </w:trPr>
        <w:tc>
          <w:tcPr>
            <w:tcW w:type="dxa" w:w="290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RF-14 Suscriptores</w:t>
            </w:r>
          </w:p>
        </w:tc>
        <w:tc>
          <w:tcPr>
            <w:tcW w:type="dxa" w:w="616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CP-23, CP-18</w:t>
            </w:r>
          </w:p>
        </w:tc>
      </w:tr>
      <w:tr>
        <w:trPr>
          <w:cantSplit/>
        </w:trPr>
        <w:tc>
          <w:tcPr>
            <w:tcW w:type="dxa" w:w="290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RF-15 Ajustes de lectura</w:t>
            </w:r>
          </w:p>
        </w:tc>
        <w:tc>
          <w:tcPr>
            <w:tcW w:type="dxa" w:w="616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E2E-13, E2E-16, auditoría en 4 temas</w:t>
            </w:r>
          </w:p>
        </w:tc>
      </w:tr>
      <w:tr>
        <w:trPr>
          <w:cantSplit/>
        </w:trPr>
        <w:tc>
          <w:tcPr>
            <w:tcW w:type="dxa" w:w="290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RF-16 Lectura en voz alta</w:t>
            </w:r>
          </w:p>
        </w:tc>
        <w:tc>
          <w:tcPr>
            <w:tcW w:type="dxa" w:w="616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PU-06</w:t>
            </w:r>
          </w:p>
        </w:tc>
      </w:tr>
      <w:tr>
        <w:trPr>
          <w:cantSplit/>
        </w:trPr>
        <w:tc>
          <w:tcPr>
            <w:tcW w:type="dxa" w:w="290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RNF-01 Usabilidad</w:t>
            </w:r>
          </w:p>
        </w:tc>
        <w:tc>
          <w:tcPr>
            <w:tcW w:type="dxa" w:w="616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CP-13, E2E-05, E2E-09, E2E-11, E2E-17</w:t>
            </w:r>
          </w:p>
        </w:tc>
      </w:tr>
      <w:tr>
        <w:trPr>
          <w:cantSplit/>
        </w:trPr>
        <w:tc>
          <w:tcPr>
            <w:tcW w:type="dxa" w:w="290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RNF-02 Accesibilidad</w:t>
            </w:r>
          </w:p>
        </w:tc>
        <w:tc>
          <w:tcPr>
            <w:tcW w:type="dxa" w:w="616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E2E-02, 05, 11, 13, 15; 40 auditorías</w:t>
            </w:r>
          </w:p>
        </w:tc>
      </w:tr>
      <w:tr>
        <w:trPr>
          <w:cantSplit/>
        </w:trPr>
        <w:tc>
          <w:tcPr>
            <w:tcW w:type="dxa" w:w="290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RNF-03 Estilo</w:t>
            </w:r>
          </w:p>
        </w:tc>
        <w:tc>
          <w:tcPr>
            <w:tcW w:type="dxa" w:w="616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E2E-01, E2E-13, auditoría de contraste en 4 temas</w:t>
            </w:r>
          </w:p>
        </w:tc>
      </w:tr>
      <w:tr>
        <w:trPr>
          <w:cantSplit/>
        </w:trPr>
        <w:tc>
          <w:tcPr>
            <w:tcW w:type="dxa" w:w="290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RNF-04 Eficiencia</w:t>
            </w:r>
          </w:p>
        </w:tc>
        <w:tc>
          <w:tcPr>
            <w:tcW w:type="dxa" w:w="616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CP-26, CP-27, CP-28, E2E-16, medición de eficiencia</w:t>
            </w:r>
          </w:p>
        </w:tc>
      </w:tr>
      <w:tr>
        <w:trPr>
          <w:cantSplit/>
        </w:trPr>
        <w:tc>
          <w:tcPr>
            <w:tcW w:type="dxa" w:w="290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RNF-05 Seguridad</w:t>
            </w:r>
          </w:p>
        </w:tc>
        <w:tc>
          <w:tcPr>
            <w:tcW w:type="dxa" w:w="616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CP-10, CP-11, CP-15, CP-17, CP-21, CP-25, CP-29, CP-30</w:t>
            </w:r>
          </w:p>
        </w:tc>
      </w:tr>
      <w:tr>
        <w:trPr>
          <w:cantSplit/>
        </w:trPr>
        <w:tc>
          <w:tcPr>
            <w:tcW w:type="dxa" w:w="290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RNF-06 Compatibilidad</w:t>
            </w:r>
          </w:p>
        </w:tc>
        <w:tc>
          <w:tcPr>
            <w:tcW w:type="dxa" w:w="616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E2E-14, E2E-15</w:t>
            </w:r>
          </w:p>
        </w:tc>
      </w:tr>
      <w:tr>
        <w:trPr>
          <w:cantSplit/>
        </w:trPr>
        <w:tc>
          <w:tcPr>
            <w:tcW w:type="dxa" w:w="290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RNF-07 Mantenibilidad</w:t>
            </w:r>
          </w:p>
        </w:tc>
        <w:tc>
          <w:tcPr>
            <w:tcW w:type="dxa" w:w="616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CP-01 y ejecución completa con un comando</w:t>
            </w:r>
          </w:p>
        </w:tc>
      </w:tr>
    </w:tbl>
    <w:p>
      <w:pPr>
        <w:pStyle w:val="Heading1"/>
        <w:pageBreakBefore/>
      </w:pPr>
      <w:r>
        <w:t xml:space="preserve">8. Ejecución y resultados</w:t>
      </w:r>
    </w:p>
    <w:p>
      <w:pPr>
        <w:pStyle w:val="Heading2"/>
      </w:pPr>
      <w:r>
        <w:t xml:space="preserve">8.1 Resumen de la ejecución</w:t>
      </w:r>
    </w:p>
    <w:p>
      <w:pPr>
        <w:keepNext/>
        <w:spacing w:after="80" w:before="200"/>
      </w:pPr>
      <w:r>
        <w:rPr>
          <w:b/>
          <w:bCs/>
          <w:sz w:val="20"/>
          <w:szCs w:val="20"/>
        </w:rPr>
        <w:t xml:space="preserve">Tabla 20. Resultado global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84"/>
        <w:gridCol w:w="1451"/>
        <w:gridCol w:w="1451"/>
        <w:gridCol w:w="1451"/>
        <w:gridCol w:w="1635"/>
      </w:tblGrid>
      <w:tr>
        <w:trPr>
          <w:tblHeader/>
        </w:trPr>
        <w:tc>
          <w:tcPr>
            <w:tcW w:type="dxa" w:w="3084"/>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Nivel</w:t>
            </w:r>
          </w:p>
        </w:tc>
        <w:tc>
          <w:tcPr>
            <w:tcW w:type="dxa" w:w="1451"/>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Ejecutados</w:t>
            </w:r>
          </w:p>
        </w:tc>
        <w:tc>
          <w:tcPr>
            <w:tcW w:type="dxa" w:w="1451"/>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Aprobados</w:t>
            </w:r>
          </w:p>
        </w:tc>
        <w:tc>
          <w:tcPr>
            <w:tcW w:type="dxa" w:w="1451"/>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Fallidos</w:t>
            </w:r>
          </w:p>
        </w:tc>
        <w:tc>
          <w:tcPr>
            <w:tcW w:type="dxa" w:w="1635"/>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 aprobado</w:t>
            </w:r>
          </w:p>
        </w:tc>
      </w:tr>
      <w:tr>
        <w:trPr>
          <w:cantSplit/>
        </w:trPr>
        <w:tc>
          <w:tcPr>
            <w:tcW w:type="dxa" w:w="308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Unitarias</w:t>
            </w:r>
          </w:p>
        </w:tc>
        <w:tc>
          <w:tcPr>
            <w:tcW w:type="dxa" w:w="14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11</w:t>
            </w:r>
          </w:p>
        </w:tc>
        <w:tc>
          <w:tcPr>
            <w:tcW w:type="dxa" w:w="14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11</w:t>
            </w:r>
          </w:p>
        </w:tc>
        <w:tc>
          <w:tcPr>
            <w:tcW w:type="dxa" w:w="14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0</w:t>
            </w:r>
          </w:p>
        </w:tc>
        <w:tc>
          <w:tcPr>
            <w:tcW w:type="dxa" w:w="163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100 %</w:t>
            </w:r>
          </w:p>
        </w:tc>
      </w:tr>
      <w:tr>
        <w:trPr>
          <w:cantSplit/>
        </w:trPr>
        <w:tc>
          <w:tcPr>
            <w:tcW w:type="dxa" w:w="308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Integración (API)</w:t>
            </w:r>
          </w:p>
        </w:tc>
        <w:tc>
          <w:tcPr>
            <w:tcW w:type="dxa" w:w="145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30</w:t>
            </w:r>
          </w:p>
        </w:tc>
        <w:tc>
          <w:tcPr>
            <w:tcW w:type="dxa" w:w="145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30</w:t>
            </w:r>
          </w:p>
        </w:tc>
        <w:tc>
          <w:tcPr>
            <w:tcW w:type="dxa" w:w="145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0</w:t>
            </w:r>
          </w:p>
        </w:tc>
        <w:tc>
          <w:tcPr>
            <w:tcW w:type="dxa" w:w="163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100 %</w:t>
            </w:r>
          </w:p>
        </w:tc>
      </w:tr>
      <w:tr>
        <w:trPr>
          <w:cantSplit/>
        </w:trPr>
        <w:tc>
          <w:tcPr>
            <w:tcW w:type="dxa" w:w="308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Sistema (E2E)</w:t>
            </w:r>
          </w:p>
        </w:tc>
        <w:tc>
          <w:tcPr>
            <w:tcW w:type="dxa" w:w="14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17</w:t>
            </w:r>
          </w:p>
        </w:tc>
        <w:tc>
          <w:tcPr>
            <w:tcW w:type="dxa" w:w="14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17</w:t>
            </w:r>
          </w:p>
        </w:tc>
        <w:tc>
          <w:tcPr>
            <w:tcW w:type="dxa" w:w="14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0</w:t>
            </w:r>
          </w:p>
        </w:tc>
        <w:tc>
          <w:tcPr>
            <w:tcW w:type="dxa" w:w="163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100 %</w:t>
            </w:r>
          </w:p>
        </w:tc>
      </w:tr>
      <w:tr>
        <w:trPr>
          <w:cantSplit/>
        </w:trPr>
        <w:tc>
          <w:tcPr>
            <w:tcW w:type="dxa" w:w="308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Auditorías de accesibilidad</w:t>
            </w:r>
          </w:p>
        </w:tc>
        <w:tc>
          <w:tcPr>
            <w:tcW w:type="dxa" w:w="145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40</w:t>
            </w:r>
          </w:p>
        </w:tc>
        <w:tc>
          <w:tcPr>
            <w:tcW w:type="dxa" w:w="145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40</w:t>
            </w:r>
          </w:p>
        </w:tc>
        <w:tc>
          <w:tcPr>
            <w:tcW w:type="dxa" w:w="145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0</w:t>
            </w:r>
          </w:p>
        </w:tc>
        <w:tc>
          <w:tcPr>
            <w:tcW w:type="dxa" w:w="163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100 %</w:t>
            </w:r>
          </w:p>
        </w:tc>
      </w:tr>
      <w:tr>
        <w:trPr>
          <w:cantSplit/>
        </w:trPr>
        <w:tc>
          <w:tcPr>
            <w:tcW w:type="dxa" w:w="308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Total</w:t>
            </w:r>
          </w:p>
        </w:tc>
        <w:tc>
          <w:tcPr>
            <w:tcW w:type="dxa" w:w="14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98</w:t>
            </w:r>
          </w:p>
        </w:tc>
        <w:tc>
          <w:tcPr>
            <w:tcW w:type="dxa" w:w="14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98</w:t>
            </w:r>
          </w:p>
        </w:tc>
        <w:tc>
          <w:tcPr>
            <w:tcW w:type="dxa" w:w="145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0</w:t>
            </w:r>
          </w:p>
        </w:tc>
        <w:tc>
          <w:tcPr>
            <w:tcW w:type="dxa" w:w="163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100 %</w:t>
            </w:r>
          </w:p>
        </w:tc>
      </w:tr>
    </w:tbl>
    <w:p>
      <w:pPr>
        <w:spacing w:after="120" w:line="300"/>
        <w:jc w:val="both"/>
      </w:pPr>
      <w:r>
        <w:t xml:space="preserve">Estos resultados corresponden a la </w:t>
      </w:r>
      <w:r>
        <w:rPr>
          <w:b/>
          <w:bCs/>
        </w:rPr>
        <w:t xml:space="preserve">ejecución final de regresión</w:t>
      </w:r>
      <w:r>
        <w:t xml:space="preserve">, después de corregir los defectos de la sección 9. En la primera ejecución completa fallaron 12 de 17 casos E2E y 10 de 40 auditorías: varios fallos eran del propio script de prueba (selectores ambiguos o esperas insuficientes), y otros revelaron defectos reales del producto.</w:t>
      </w:r>
    </w:p>
    <w:p>
      <w:pPr>
        <w:pStyle w:val="Heading2"/>
      </w:pPr>
      <w:r>
        <w:t xml:space="preserve">8.2 Resultados de accesibilidad</w:t>
      </w:r>
    </w:p>
    <w:p>
      <w:pPr>
        <w:spacing w:after="120" w:line="300"/>
        <w:jc w:val="both"/>
      </w:pPr>
      <w:r>
        <w:t xml:space="preserve">La auditoría automatizada revisa, en cada página y tema: idioma del documento, título, región principal, texto alternativo de imágenes, etiqueta de cada campo, nombre accesible de enlaces y botones, un solo h1 y orden de encabezados sin saltos, ids únicos, contraste de cada texto visible (criterio 1.4.3) y tamaño de cada objetivo táctil (criterio 2.5.8).</w:t>
      </w:r>
    </w:p>
    <w:p>
      <w:pPr>
        <w:keepNext/>
        <w:spacing w:after="80" w:before="200"/>
      </w:pPr>
      <w:r>
        <w:rPr>
          <w:b/>
          <w:bCs/>
          <w:sz w:val="20"/>
          <w:szCs w:val="20"/>
        </w:rPr>
        <w:t xml:space="preserve">Tabla 21. Resultados de la auditoría WCAG 2.2 AA por tema (10 páginas cada uno)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12"/>
        <w:gridCol w:w="1067"/>
        <w:gridCol w:w="1423"/>
        <w:gridCol w:w="1423"/>
        <w:gridCol w:w="1423"/>
        <w:gridCol w:w="1424"/>
      </w:tblGrid>
      <w:tr>
        <w:trPr>
          <w:tblHeader/>
        </w:trPr>
        <w:tc>
          <w:tcPr>
            <w:tcW w:type="dxa" w:w="2312"/>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Tema</w:t>
            </w:r>
          </w:p>
        </w:tc>
        <w:tc>
          <w:tcPr>
            <w:tcW w:type="dxa" w:w="1067"/>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Páginas</w:t>
            </w:r>
          </w:p>
        </w:tc>
        <w:tc>
          <w:tcPr>
            <w:tcW w:type="dxa" w:w="1423"/>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Textos evaluados</w:t>
            </w:r>
          </w:p>
        </w:tc>
        <w:tc>
          <w:tcPr>
            <w:tcW w:type="dxa" w:w="1423"/>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Contraste mínimo</w:t>
            </w:r>
          </w:p>
        </w:tc>
        <w:tc>
          <w:tcPr>
            <w:tcW w:type="dxa" w:w="1423"/>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Objetivo mínimo</w:t>
            </w:r>
          </w:p>
        </w:tc>
        <w:tc>
          <w:tcPr>
            <w:tcW w:type="dxa" w:w="1424"/>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8"/>
                <w:szCs w:val="18"/>
              </w:rPr>
              <w:t xml:space="preserve">Incumplimientos</w:t>
            </w:r>
          </w:p>
        </w:tc>
      </w:tr>
      <w:tr>
        <w:trPr>
          <w:cantSplit/>
        </w:trPr>
        <w:tc>
          <w:tcPr>
            <w:tcW w:type="dxa" w:w="231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Claro</w:t>
            </w:r>
          </w:p>
        </w:tc>
        <w:tc>
          <w:tcPr>
            <w:tcW w:type="dxa" w:w="106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10</w:t>
            </w:r>
          </w:p>
        </w:tc>
        <w:tc>
          <w:tcPr>
            <w:tcW w:type="dxa" w:w="142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556</w:t>
            </w:r>
          </w:p>
        </w:tc>
        <w:tc>
          <w:tcPr>
            <w:tcW w:type="dxa" w:w="142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5,68:1</w:t>
            </w:r>
          </w:p>
        </w:tc>
        <w:tc>
          <w:tcPr>
            <w:tcW w:type="dxa" w:w="142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40 px</w:t>
            </w:r>
          </w:p>
        </w:tc>
        <w:tc>
          <w:tcPr>
            <w:tcW w:type="dxa" w:w="142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0</w:t>
            </w:r>
          </w:p>
        </w:tc>
      </w:tr>
      <w:tr>
        <w:trPr>
          <w:cantSplit/>
        </w:trPr>
        <w:tc>
          <w:tcPr>
            <w:tcW w:type="dxa" w:w="231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Oscuro</w:t>
            </w:r>
          </w:p>
        </w:tc>
        <w:tc>
          <w:tcPr>
            <w:tcW w:type="dxa" w:w="106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10</w:t>
            </w:r>
          </w:p>
        </w:tc>
        <w:tc>
          <w:tcPr>
            <w:tcW w:type="dxa" w:w="142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556</w:t>
            </w:r>
          </w:p>
        </w:tc>
        <w:tc>
          <w:tcPr>
            <w:tcW w:type="dxa" w:w="142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7,34:1</w:t>
            </w:r>
          </w:p>
        </w:tc>
        <w:tc>
          <w:tcPr>
            <w:tcW w:type="dxa" w:w="142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40 px</w:t>
            </w:r>
          </w:p>
        </w:tc>
        <w:tc>
          <w:tcPr>
            <w:tcW w:type="dxa" w:w="142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0</w:t>
            </w:r>
          </w:p>
        </w:tc>
      </w:tr>
      <w:tr>
        <w:trPr>
          <w:cantSplit/>
        </w:trPr>
        <w:tc>
          <w:tcPr>
            <w:tcW w:type="dxa" w:w="231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Alto contraste</w:t>
            </w:r>
          </w:p>
        </w:tc>
        <w:tc>
          <w:tcPr>
            <w:tcW w:type="dxa" w:w="106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10</w:t>
            </w:r>
          </w:p>
        </w:tc>
        <w:tc>
          <w:tcPr>
            <w:tcW w:type="dxa" w:w="142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556</w:t>
            </w:r>
          </w:p>
        </w:tc>
        <w:tc>
          <w:tcPr>
            <w:tcW w:type="dxa" w:w="142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5,68:1</w:t>
            </w:r>
          </w:p>
        </w:tc>
        <w:tc>
          <w:tcPr>
            <w:tcW w:type="dxa" w:w="1423"/>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40 px</w:t>
            </w:r>
          </w:p>
        </w:tc>
        <w:tc>
          <w:tcPr>
            <w:tcW w:type="dxa" w:w="142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8"/>
                <w:szCs w:val="18"/>
              </w:rPr>
              <w:t xml:space="preserve">0</w:t>
            </w:r>
          </w:p>
        </w:tc>
      </w:tr>
      <w:tr>
        <w:trPr>
          <w:cantSplit/>
        </w:trPr>
        <w:tc>
          <w:tcPr>
            <w:tcW w:type="dxa" w:w="231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Alto contraste oscuro</w:t>
            </w:r>
          </w:p>
        </w:tc>
        <w:tc>
          <w:tcPr>
            <w:tcW w:type="dxa" w:w="106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10</w:t>
            </w:r>
          </w:p>
        </w:tc>
        <w:tc>
          <w:tcPr>
            <w:tcW w:type="dxa" w:w="142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556</w:t>
            </w:r>
          </w:p>
        </w:tc>
        <w:tc>
          <w:tcPr>
            <w:tcW w:type="dxa" w:w="142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7,76:1</w:t>
            </w:r>
          </w:p>
        </w:tc>
        <w:tc>
          <w:tcPr>
            <w:tcW w:type="dxa" w:w="1423"/>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40 px</w:t>
            </w:r>
          </w:p>
        </w:tc>
        <w:tc>
          <w:tcPr>
            <w:tcW w:type="dxa" w:w="142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8"/>
                <w:szCs w:val="18"/>
              </w:rPr>
              <w:t xml:space="preserve">0</w:t>
            </w:r>
          </w:p>
        </w:tc>
      </w:tr>
    </w:tbl>
    <w:p>
      <w:pPr>
        <w:keepNext/>
        <w:spacing w:after="80" w:before="200"/>
      </w:pPr>
      <w:r>
        <w:rPr>
          <w:b/>
          <w:bCs/>
          <w:sz w:val="20"/>
          <w:szCs w:val="20"/>
        </w:rPr>
        <w:t xml:space="preserve">Tabla 22. Cobertura por tipo de discapacidad (S06)</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77"/>
        <w:gridCol w:w="4717"/>
        <w:gridCol w:w="2178"/>
      </w:tblGrid>
      <w:tr>
        <w:trPr>
          <w:tblHeader/>
        </w:trPr>
        <w:tc>
          <w:tcPr>
            <w:tcW w:type="dxa" w:w="2177"/>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Tipo</w:t>
            </w:r>
          </w:p>
        </w:tc>
        <w:tc>
          <w:tcPr>
            <w:tcW w:type="dxa" w:w="4717"/>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Medidas implementadas</w:t>
            </w:r>
          </w:p>
        </w:tc>
        <w:tc>
          <w:tcPr>
            <w:tcW w:type="dxa" w:w="2178"/>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Verificación</w:t>
            </w:r>
          </w:p>
        </w:tc>
      </w:tr>
      <w:tr>
        <w:trPr>
          <w:cantSplit/>
        </w:trPr>
        <w:tc>
          <w:tcPr>
            <w:tcW w:type="dxa" w:w="217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Visual (baja visión, ceguera, daltonismo)</w:t>
            </w:r>
          </w:p>
        </w:tc>
        <w:tc>
          <w:tcPr>
            <w:tcW w:type="dxa" w:w="471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Contraste ≥ 5,68:1, alto contraste, texto hasta 150 %, zoom 200 %, alt obligatorio, lector de pantalla, estados con ícono y texto (no solo color), tipografía Atkinson Hyperlegible</w:t>
            </w:r>
          </w:p>
        </w:tc>
        <w:tc>
          <w:tcPr>
            <w:tcW w:type="dxa" w:w="217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Auditoría (40), E2E-13, E2E-15, CP-14</w:t>
            </w:r>
          </w:p>
        </w:tc>
      </w:tr>
      <w:tr>
        <w:trPr>
          <w:cantSplit/>
        </w:trPr>
        <w:tc>
          <w:tcPr>
            <w:tcW w:type="dxa" w:w="217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Auditiva</w:t>
            </w:r>
          </w:p>
        </w:tc>
        <w:tc>
          <w:tcPr>
            <w:tcW w:type="dxa" w:w="471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Ningún mensaje depende del sonido; avisos visuales con ícono y texto; la lectura en voz alta es opcional y el texto siempre está en pantalla</w:t>
            </w:r>
          </w:p>
        </w:tc>
        <w:tc>
          <w:tcPr>
            <w:tcW w:type="dxa" w:w="217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E2E-06</w:t>
            </w:r>
          </w:p>
        </w:tc>
      </w:tr>
      <w:tr>
        <w:trPr>
          <w:cantSplit/>
        </w:trPr>
        <w:tc>
          <w:tcPr>
            <w:tcW w:type="dxa" w:w="217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Motriz</w:t>
            </w:r>
          </w:p>
        </w:tc>
        <w:tc>
          <w:tcPr>
            <w:tcW w:type="dxa" w:w="471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Uso completo con teclado, «Saltar al contenido», foco visible, objetivos de 40 a 44 px, sin límites de tiempo, foco atrapado en diálogos y Esc para cerrar</w:t>
            </w:r>
          </w:p>
        </w:tc>
        <w:tc>
          <w:tcPr>
            <w:tcW w:type="dxa" w:w="217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E2E-02, E2E-11, auditoría 2.5.8</w:t>
            </w:r>
          </w:p>
        </w:tc>
      </w:tr>
      <w:tr>
        <w:trPr>
          <w:cantSplit/>
        </w:trPr>
        <w:tc>
          <w:tcPr>
            <w:tcW w:type="dxa" w:w="217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Cognitiva (y dislexia)</w:t>
            </w:r>
          </w:p>
        </w:tc>
        <w:tc>
          <w:tcPr>
            <w:tcW w:type="dxa" w:w="471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Lenguaje sencillo, modo lectura fácil, navegación consistente, ruta de navegación, errores con solución, confirmaciones, tiempo de lectura, reducir movimiento</w:t>
            </w:r>
          </w:p>
        </w:tc>
        <w:tc>
          <w:tcPr>
            <w:tcW w:type="dxa" w:w="217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E2E-05, E2E-09, E2E-17</w:t>
            </w:r>
          </w:p>
        </w:tc>
      </w:tr>
      <w:tr>
        <w:trPr>
          <w:cantSplit/>
        </w:trPr>
        <w:tc>
          <w:tcPr>
            <w:tcW w:type="dxa" w:w="217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Otras (conexión lenta, equipo básico)</w:t>
            </w:r>
          </w:p>
        </w:tc>
        <w:tc>
          <w:tcPr>
            <w:tcW w:type="dxa" w:w="471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Modo ahorro de datos, carga diferida, caché ETag, compresión, división de código</w:t>
            </w:r>
          </w:p>
        </w:tc>
        <w:tc>
          <w:tcPr>
            <w:tcW w:type="dxa" w:w="217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E2E-16, CP-26, CP-27</w:t>
            </w:r>
          </w:p>
        </w:tc>
      </w:tr>
    </w:tbl>
    <w:p>
      <w:pPr>
        <w:pStyle w:val="Heading2"/>
      </w:pPr>
      <w:r>
        <w:t xml:space="preserve">8.3 Resultados de eficiencia</w:t>
      </w:r>
    </w:p>
    <w:p>
      <w:pPr>
        <w:spacing w:after="120" w:line="300"/>
        <w:jc w:val="both"/>
      </w:pPr>
      <w:r>
        <w:t xml:space="preserve">La página de inicio se midió con caché desactivada en tres escenarios. El escenario «móvil gama baja» reproduce el perfil de referencia de Lighthouse para celulares (CPU 4 veces más lenta y red 3G rápida).</w:t>
      </w:r>
    </w:p>
    <w:p>
      <w:pPr>
        <w:keepNext/>
        <w:spacing w:after="80" w:before="200"/>
      </w:pPr>
      <w:r>
        <w:rPr>
          <w:b/>
          <w:bCs/>
          <w:sz w:val="20"/>
          <w:szCs w:val="20"/>
        </w:rPr>
        <w:t xml:space="preserve">Tabla 23. Métricas de eficiencia de la portada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84"/>
        <w:gridCol w:w="907"/>
        <w:gridCol w:w="907"/>
        <w:gridCol w:w="725"/>
        <w:gridCol w:w="1270"/>
        <w:gridCol w:w="1088"/>
        <w:gridCol w:w="1091"/>
      </w:tblGrid>
      <w:tr>
        <w:trPr>
          <w:tblHeader/>
        </w:trPr>
        <w:tc>
          <w:tcPr>
            <w:tcW w:type="dxa" w:w="3084"/>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Escenario</w:t>
            </w:r>
          </w:p>
        </w:tc>
        <w:tc>
          <w:tcPr>
            <w:tcW w:type="dxa" w:w="907"/>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FCP</w:t>
            </w:r>
          </w:p>
        </w:tc>
        <w:tc>
          <w:tcPr>
            <w:tcW w:type="dxa" w:w="907"/>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LCP</w:t>
            </w:r>
          </w:p>
        </w:tc>
        <w:tc>
          <w:tcPr>
            <w:tcW w:type="dxa" w:w="725"/>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CLS</w:t>
            </w:r>
          </w:p>
        </w:tc>
        <w:tc>
          <w:tcPr>
            <w:tcW w:type="dxa" w:w="1270"/>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Transferido*</w:t>
            </w:r>
          </w:p>
        </w:tc>
        <w:tc>
          <w:tcPr>
            <w:tcW w:type="dxa" w:w="1088"/>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Peticiones</w:t>
            </w:r>
          </w:p>
        </w:tc>
        <w:tc>
          <w:tcPr>
            <w:tcW w:type="dxa" w:w="1091"/>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Memoria JS</w:t>
            </w:r>
          </w:p>
        </w:tc>
      </w:tr>
      <w:tr>
        <w:trPr>
          <w:cantSplit/>
        </w:trPr>
        <w:tc>
          <w:tcPr>
            <w:tcW w:type="dxa" w:w="308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Escritorio, sin limitación</w:t>
            </w:r>
          </w:p>
        </w:tc>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140 ms</w:t>
            </w:r>
          </w:p>
        </w:tc>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140 ms</w:t>
            </w:r>
          </w:p>
        </w:tc>
        <w:tc>
          <w:tcPr>
            <w:tcW w:type="dxa" w:w="72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0,011</w:t>
            </w:r>
          </w:p>
        </w:tc>
        <w:tc>
          <w:tcPr>
            <w:tcW w:type="dxa" w:w="127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263,6 KB</w:t>
            </w:r>
          </w:p>
        </w:tc>
        <w:tc>
          <w:tcPr>
            <w:tcW w:type="dxa" w:w="108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11</w:t>
            </w:r>
          </w:p>
        </w:tc>
        <w:tc>
          <w:tcPr>
            <w:tcW w:type="dxa" w:w="109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9,5 MB</w:t>
            </w:r>
          </w:p>
        </w:tc>
      </w:tr>
      <w:tr>
        <w:trPr>
          <w:cantSplit/>
        </w:trPr>
        <w:tc>
          <w:tcPr>
            <w:tcW w:type="dxa" w:w="3084"/>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Móvil gama baja (CPU ×4, 3G rápido)</w:t>
            </w:r>
          </w:p>
        </w:tc>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2052 ms</w:t>
            </w:r>
          </w:p>
        </w:tc>
        <w:tc>
          <w:tcPr>
            <w:tcW w:type="dxa" w:w="907"/>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2472 ms</w:t>
            </w:r>
          </w:p>
        </w:tc>
        <w:tc>
          <w:tcPr>
            <w:tcW w:type="dxa" w:w="72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0,02</w:t>
            </w:r>
          </w:p>
        </w:tc>
        <w:tc>
          <w:tcPr>
            <w:tcW w:type="dxa" w:w="1270"/>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262,7 KB</w:t>
            </w:r>
          </w:p>
        </w:tc>
        <w:tc>
          <w:tcPr>
            <w:tcW w:type="dxa" w:w="108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10</w:t>
            </w:r>
          </w:p>
        </w:tc>
        <w:tc>
          <w:tcPr>
            <w:tcW w:type="dxa" w:w="109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9,5 MB</w:t>
            </w:r>
          </w:p>
        </w:tc>
      </w:tr>
      <w:tr>
        <w:trPr>
          <w:cantSplit/>
        </w:trPr>
        <w:tc>
          <w:tcPr>
            <w:tcW w:type="dxa" w:w="3084"/>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Móvil muy limitado (CPU ×6, 3G lento)</w:t>
            </w:r>
          </w:p>
        </w:tc>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6784 ms</w:t>
            </w:r>
          </w:p>
        </w:tc>
        <w:tc>
          <w:tcPr>
            <w:tcW w:type="dxa" w:w="907"/>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7804 ms</w:t>
            </w:r>
          </w:p>
        </w:tc>
        <w:tc>
          <w:tcPr>
            <w:tcW w:type="dxa" w:w="72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0,02</w:t>
            </w:r>
          </w:p>
        </w:tc>
        <w:tc>
          <w:tcPr>
            <w:tcW w:type="dxa" w:w="1270"/>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263,6 KB</w:t>
            </w:r>
          </w:p>
        </w:tc>
        <w:tc>
          <w:tcPr>
            <w:tcW w:type="dxa" w:w="108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11</w:t>
            </w:r>
          </w:p>
        </w:tc>
        <w:tc>
          <w:tcPr>
            <w:tcW w:type="dxa" w:w="109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9,5 MB</w:t>
            </w:r>
          </w:p>
        </w:tc>
      </w:tr>
    </w:tbl>
    <w:p>
      <w:pPr>
        <w:spacing w:after="120" w:line="300"/>
        <w:jc w:val="both"/>
      </w:pPr>
      <w:r>
        <w:rPr>
          <w:i/>
          <w:iCs/>
          <w:sz w:val="18"/>
          <w:szCs w:val="18"/>
        </w:rPr>
        <w:t xml:space="preserve">* El servidor embebido de PHP no comprime archivos estáticos. En Apache, el archivo .htaccess activa la compresión y el peso real de JS + CSS baja de 279 KB a unos 87 KB (≈ 80 KB para el sitio público, porque el panel de 7,6 KB se descarga solo al entrar a él). En la red 3G lenta el LCP supera 2,5 s por este motivo; con compresión activada se estima una mejora proporcional al ahorro de bytes.</w:t>
      </w:r>
    </w:p>
    <w:p>
      <w:pPr>
        <w:spacing w:after="120" w:line="300"/>
        <w:jc w:val="both"/>
      </w:pPr>
      <w:r>
        <w:t xml:space="preserve">Medidas de eficiencia implementadas: sin librerías de interfaz pesadas (solo React), enrutador propio, división de código del panel, imágenes SVG de 1 KB con dimensiones fijas y carga diferida, caché en memoria de 30 s en el cliente, ETag con respuesta 304 en la API (CP-26), compresión gzip de respuestas JSON con ahorro mayor al 50 % (CP-27), paginación, búsqueda con retardo de 400 ms para no saturar el servidor, modo ahorro de datos y respeto de la preferencia del sistema «ahorrar datos».</w:t>
      </w:r>
    </w:p>
    <w:p>
      <w:pPr>
        <w:pStyle w:val="Heading1"/>
        <w:pageBreakBefore/>
      </w:pPr>
      <w:r>
        <w:t xml:space="preserve">9. Registro de defectos</w:t>
      </w:r>
    </w:p>
    <w:p>
      <w:pPr>
        <w:spacing w:after="120" w:line="300"/>
        <w:jc w:val="both"/>
      </w:pPr>
      <w:r>
        <w:t xml:space="preserve">Durante la ejecución se registraron los siguientes defectos. Todos se corrigieron y se verificaron con la ejecución completa de regresión:</w:t>
      </w:r>
    </w:p>
    <w:p>
      <w:pPr>
        <w:keepNext/>
        <w:spacing w:after="80" w:before="200"/>
      </w:pPr>
      <w:r>
        <w:rPr>
          <w:b/>
          <w:bCs/>
          <w:sz w:val="20"/>
          <w:szCs w:val="20"/>
        </w:rPr>
        <w:t xml:space="preserve">Tabla 24. Defectos detectados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25"/>
        <w:gridCol w:w="4536"/>
        <w:gridCol w:w="1088"/>
        <w:gridCol w:w="1632"/>
        <w:gridCol w:w="1091"/>
      </w:tblGrid>
      <w:tr>
        <w:trPr>
          <w:tblHeader/>
        </w:trPr>
        <w:tc>
          <w:tcPr>
            <w:tcW w:type="dxa" w:w="725"/>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ID</w:t>
            </w:r>
          </w:p>
        </w:tc>
        <w:tc>
          <w:tcPr>
            <w:tcW w:type="dxa" w:w="4536"/>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Descripción</w:t>
            </w:r>
          </w:p>
        </w:tc>
        <w:tc>
          <w:tcPr>
            <w:tcW w:type="dxa" w:w="1088"/>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Severidad</w:t>
            </w:r>
          </w:p>
        </w:tc>
        <w:tc>
          <w:tcPr>
            <w:tcW w:type="dxa" w:w="1632"/>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Detectado por</w:t>
            </w:r>
          </w:p>
        </w:tc>
        <w:tc>
          <w:tcPr>
            <w:tcW w:type="dxa" w:w="1091"/>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Estado</w:t>
            </w:r>
          </w:p>
        </w:tc>
      </w:tr>
      <w:tr>
        <w:trPr>
          <w:cantSplit/>
        </w:trPr>
        <w:tc>
          <w:tcPr>
            <w:tcW w:type="dxa" w:w="72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D-01</w:t>
            </w:r>
          </w:p>
        </w:tc>
        <w:tc>
          <w:tcPr>
            <w:tcW w:type="dxa" w:w="453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A 320 px de ancho la cabecera se desbordaba 92 px (buscador con ancho intrínseco).</w:t>
            </w:r>
          </w:p>
        </w:tc>
        <w:tc>
          <w:tcPr>
            <w:tcW w:type="dxa" w:w="108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Media</w:t>
            </w:r>
          </w:p>
        </w:tc>
        <w:tc>
          <w:tcPr>
            <w:tcW w:type="dxa" w:w="163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E2E-14</w:t>
            </w:r>
          </w:p>
        </w:tc>
        <w:tc>
          <w:tcPr>
            <w:tcW w:type="dxa" w:w="109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Corregido</w:t>
            </w:r>
          </w:p>
        </w:tc>
      </w:tr>
      <w:tr>
        <w:trPr>
          <w:cantSplit/>
        </w:trPr>
        <w:tc>
          <w:tcPr>
            <w:tcW w:type="dxa" w:w="72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D-02</w:t>
            </w:r>
          </w:p>
        </w:tc>
        <w:tc>
          <w:tcPr>
            <w:tcW w:type="dxa" w:w="453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Con zoom de texto al 200 % las tarjetas se desbordaban (columna de imagen fija de 14rem).</w:t>
            </w:r>
          </w:p>
        </w:tc>
        <w:tc>
          <w:tcPr>
            <w:tcW w:type="dxa" w:w="108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Media</w:t>
            </w:r>
          </w:p>
        </w:tc>
        <w:tc>
          <w:tcPr>
            <w:tcW w:type="dxa" w:w="163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E2E-15</w:t>
            </w:r>
          </w:p>
        </w:tc>
        <w:tc>
          <w:tcPr>
            <w:tcW w:type="dxa" w:w="109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Corregido</w:t>
            </w:r>
          </w:p>
        </w:tc>
      </w:tr>
      <w:tr>
        <w:trPr>
          <w:cantSplit/>
        </w:trPr>
        <w:tc>
          <w:tcPr>
            <w:tcW w:type="dxa" w:w="72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D-03</w:t>
            </w:r>
          </w:p>
        </w:tc>
        <w:tc>
          <w:tcPr>
            <w:tcW w:type="dxa" w:w="453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Atajos de teclado del pie con contraste 1,06:1 en modo oscuro.</w:t>
            </w:r>
          </w:p>
        </w:tc>
        <w:tc>
          <w:tcPr>
            <w:tcW w:type="dxa" w:w="108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Alta</w:t>
            </w:r>
          </w:p>
        </w:tc>
        <w:tc>
          <w:tcPr>
            <w:tcW w:type="dxa" w:w="163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Auditoría 1.4.3</w:t>
            </w:r>
          </w:p>
        </w:tc>
        <w:tc>
          <w:tcPr>
            <w:tcW w:type="dxa" w:w="109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Corregido</w:t>
            </w:r>
          </w:p>
        </w:tc>
      </w:tr>
      <w:tr>
        <w:trPr>
          <w:cantSplit/>
        </w:trPr>
        <w:tc>
          <w:tcPr>
            <w:tcW w:type="dxa" w:w="72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D-04</w:t>
            </w:r>
          </w:p>
        </w:tc>
        <w:tc>
          <w:tcPr>
            <w:tcW w:type="dxa" w:w="453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CLS de 0,33 en la portada: el contenido «saltaba» al cargar.</w:t>
            </w:r>
          </w:p>
        </w:tc>
        <w:tc>
          <w:tcPr>
            <w:tcW w:type="dxa" w:w="108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Media</w:t>
            </w:r>
          </w:p>
        </w:tc>
        <w:tc>
          <w:tcPr>
            <w:tcW w:type="dxa" w:w="163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Medición de eficiencia</w:t>
            </w:r>
          </w:p>
        </w:tc>
        <w:tc>
          <w:tcPr>
            <w:tcW w:type="dxa" w:w="109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Corregido</w:t>
            </w:r>
          </w:p>
        </w:tc>
      </w:tr>
      <w:tr>
        <w:trPr>
          <w:cantSplit/>
        </w:trPr>
        <w:tc>
          <w:tcPr>
            <w:tcW w:type="dxa" w:w="72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D-05</w:t>
            </w:r>
          </w:p>
        </w:tc>
        <w:tc>
          <w:tcPr>
            <w:tcW w:type="dxa" w:w="453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Dos campos con la etiqueta «Correo electrónico» en la misma página (boletín e ingreso).</w:t>
            </w:r>
          </w:p>
        </w:tc>
        <w:tc>
          <w:tcPr>
            <w:tcW w:type="dxa" w:w="108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Baja</w:t>
            </w:r>
          </w:p>
        </w:tc>
        <w:tc>
          <w:tcPr>
            <w:tcW w:type="dxa" w:w="163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E2E-08</w:t>
            </w:r>
          </w:p>
        </w:tc>
        <w:tc>
          <w:tcPr>
            <w:tcW w:type="dxa" w:w="109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Corregido</w:t>
            </w:r>
          </w:p>
        </w:tc>
      </w:tr>
      <w:tr>
        <w:trPr>
          <w:cantSplit/>
        </w:trPr>
        <w:tc>
          <w:tcPr>
            <w:tcW w:type="dxa" w:w="72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D-06</w:t>
            </w:r>
          </w:p>
        </w:tc>
        <w:tc>
          <w:tcPr>
            <w:tcW w:type="dxa" w:w="453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Botón de accesibilidad sin nombre accesible en móvil (texto oculto con display:none).</w:t>
            </w:r>
          </w:p>
        </w:tc>
        <w:tc>
          <w:tcPr>
            <w:tcW w:type="dxa" w:w="108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Alta</w:t>
            </w:r>
          </w:p>
        </w:tc>
        <w:tc>
          <w:tcPr>
            <w:tcW w:type="dxa" w:w="163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Revisión de código</w:t>
            </w:r>
          </w:p>
        </w:tc>
        <w:tc>
          <w:tcPr>
            <w:tcW w:type="dxa" w:w="109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Corregido</w:t>
            </w:r>
          </w:p>
        </w:tc>
      </w:tr>
      <w:tr>
        <w:trPr>
          <w:cantSplit/>
        </w:trPr>
        <w:tc>
          <w:tcPr>
            <w:tcW w:type="dxa" w:w="725"/>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D-07</w:t>
            </w:r>
          </w:p>
        </w:tc>
        <w:tc>
          <w:tcPr>
            <w:tcW w:type="dxa" w:w="4536"/>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Fechas guardadas en UTC: un comentario nocturno aparecía con fecha del día siguiente.</w:t>
            </w:r>
          </w:p>
        </w:tc>
        <w:tc>
          <w:tcPr>
            <w:tcW w:type="dxa" w:w="1088"/>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Baja</w:t>
            </w:r>
          </w:p>
        </w:tc>
        <w:tc>
          <w:tcPr>
            <w:tcW w:type="dxa" w:w="163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Revisión de capturas</w:t>
            </w:r>
          </w:p>
        </w:tc>
        <w:tc>
          <w:tcPr>
            <w:tcW w:type="dxa" w:w="109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Corregido</w:t>
            </w:r>
          </w:p>
        </w:tc>
      </w:tr>
      <w:tr>
        <w:trPr>
          <w:cantSplit/>
        </w:trPr>
        <w:tc>
          <w:tcPr>
            <w:tcW w:type="dxa" w:w="725"/>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D-08</w:t>
            </w:r>
          </w:p>
        </w:tc>
        <w:tc>
          <w:tcPr>
            <w:tcW w:type="dxa" w:w="4536"/>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Los mensajes de error no desaparecían al corregir el campo.</w:t>
            </w:r>
          </w:p>
        </w:tc>
        <w:tc>
          <w:tcPr>
            <w:tcW w:type="dxa" w:w="1088"/>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Baja</w:t>
            </w:r>
          </w:p>
        </w:tc>
        <w:tc>
          <w:tcPr>
            <w:tcW w:type="dxa" w:w="163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Revisión de capturas</w:t>
            </w:r>
          </w:p>
        </w:tc>
        <w:tc>
          <w:tcPr>
            <w:tcW w:type="dxa" w:w="109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Corregido</w:t>
            </w:r>
          </w:p>
        </w:tc>
      </w:tr>
    </w:tbl>
    <w:p>
      <w:pPr>
        <w:spacing w:after="120" w:line="300"/>
        <w:jc w:val="both"/>
      </w:pPr>
      <w:r>
        <w:t xml:space="preserve">Además se registró un defecto en la </w:t>
      </w:r>
      <w:r>
        <w:rPr>
          <w:b/>
          <w:bCs/>
        </w:rPr>
        <w:t xml:space="preserve">infraestructura de pruebas</w:t>
      </w:r>
      <w:r>
        <w:t xml:space="preserve">: el ejecutor de la API dejaba un servidor PHP huérfano al terminar, lo que podía hacer que la siguiente ejecución usara datos antiguos. Se corrigió lanzando el servidor sin intérprete de comandos, lo que además permite ejecutar las pruebas en Windows/XAMPP.</w:t>
      </w:r>
    </w:p>
    <w:p>
      <w:pPr>
        <w:spacing w:after="120" w:line="300"/>
        <w:jc w:val="both"/>
      </w:pPr>
      <w:r>
        <w:rPr>
          <w:b/>
          <w:bCs/>
        </w:rPr>
        <w:t xml:space="preserve">Lección aprendida (mejora continua):</w:t>
      </w:r>
      <w:r>
        <w:t xml:space="preserve"> tres de los ocho defectos (D-03, D-05 y D-06) eran barreras de accesibilidad que no se notan al usar la página con mouse y vista normal. Solo aparecieron con pruebas automatizadas en todos los temas y con revisión desde la perspectiva de un lector de pantalla. Esto confirma la idea de la S06: la accesibilidad debe validarse en la fase de pruebas y no suponerse.</w:t>
      </w:r>
    </w:p>
    <w:p>
      <w:pPr>
        <w:pStyle w:val="Heading1"/>
        <w:pageBreakBefore/>
      </w:pPr>
      <w:r>
        <w:t xml:space="preserve">10. Evaluación según la rúbrica</w:t>
      </w:r>
    </w:p>
    <w:p>
      <w:pPr>
        <w:keepNext/>
        <w:spacing w:after="80" w:before="200"/>
      </w:pPr>
      <w:r>
        <w:rPr>
          <w:b/>
          <w:bCs/>
          <w:sz w:val="20"/>
          <w:szCs w:val="20"/>
        </w:rPr>
        <w:t xml:space="preserve">Tabla 25. Cumplimiento de los criterios de la rúbrica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32"/>
        <w:gridCol w:w="2721"/>
        <w:gridCol w:w="4719"/>
      </w:tblGrid>
      <w:tr>
        <w:trPr>
          <w:tblHeader/>
        </w:trPr>
        <w:tc>
          <w:tcPr>
            <w:tcW w:type="dxa" w:w="1632"/>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Criterio</w:t>
            </w:r>
          </w:p>
        </w:tc>
        <w:tc>
          <w:tcPr>
            <w:tcW w:type="dxa" w:w="2721"/>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Nivel buscado</w:t>
            </w:r>
          </w:p>
        </w:tc>
        <w:tc>
          <w:tcPr>
            <w:tcW w:type="dxa" w:w="4719"/>
            <w:tcBorders>
              <w:top w:val="single" w:color="C9CEDB" w:sz="4"/>
              <w:left w:val="single" w:color="C9CEDB" w:sz="4"/>
              <w:bottom w:val="single" w:color="C9CEDB" w:sz="4"/>
              <w:right w:val="single" w:color="C9CEDB" w:sz="4"/>
            </w:tcBorders>
            <w:shd w:fill="1E2A5A" w:color="auto" w:val="clear"/>
            <w:tcMar>
              <w:top w:type="dxa" w:w="60"/>
              <w:left w:type="dxa" w:w="90"/>
              <w:bottom w:type="dxa" w:w="60"/>
              <w:right w:type="dxa" w:w="90"/>
            </w:tcMar>
            <w:vAlign w:val="center"/>
          </w:tcPr>
          <w:p>
            <w:pPr>
              <w:spacing w:after="0" w:line="252"/>
            </w:pPr>
            <w:r>
              <w:rPr>
                <w:b/>
                <w:bCs/>
                <w:color w:val="FFFFFF"/>
                <w:sz w:val="17"/>
                <w:szCs w:val="17"/>
              </w:rPr>
              <w:t xml:space="preserve">Evidencia</w:t>
            </w:r>
          </w:p>
        </w:tc>
      </w:tr>
      <w:tr>
        <w:trPr>
          <w:cantSplit/>
        </w:trPr>
        <w:tc>
          <w:tcPr>
            <w:tcW w:type="dxa" w:w="163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Funcionalidad</w:t>
            </w:r>
          </w:p>
        </w:tc>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Sobresaliente: todos los requisitos y funciones adicionales</w:t>
            </w:r>
          </w:p>
        </w:tc>
        <w:tc>
          <w:tcPr>
            <w:tcW w:type="dxa" w:w="471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16 RF implementados y probados (cobertura 100 %); 8 funciones adicionales (sección 3.5)</w:t>
            </w:r>
          </w:p>
        </w:tc>
      </w:tr>
      <w:tr>
        <w:trPr>
          <w:cantSplit/>
        </w:trPr>
        <w:tc>
          <w:tcPr>
            <w:tcW w:type="dxa" w:w="163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Usabilidad</w:t>
            </w:r>
          </w:p>
        </w:tc>
        <w:tc>
          <w:tcPr>
            <w:tcW w:type="dxa" w:w="272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Sobresaliente: fácil para todos, incluidas personas con discapacidad</w:t>
            </w:r>
          </w:p>
        </w:tc>
        <w:tc>
          <w:tcPr>
            <w:tcW w:type="dxa" w:w="471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Publicar en 6 pasos, errores que explican la solución, foco al primer error, confirmaciones, navegación consistente, lenguaje sencillo, lectura fácil (E2E-05, 09, 11, 17)</w:t>
            </w:r>
          </w:p>
        </w:tc>
      </w:tr>
      <w:tr>
        <w:trPr>
          <w:cantSplit/>
        </w:trPr>
        <w:tc>
          <w:tcPr>
            <w:tcW w:type="dxa" w:w="163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Accesibilidad</w:t>
            </w:r>
          </w:p>
        </w:tc>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Sobresaliente: visual, auditiva, motriz, cognitiva y otras</w:t>
            </w:r>
          </w:p>
        </w:tc>
        <w:tc>
          <w:tcPr>
            <w:tcW w:type="dxa" w:w="471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40/40 auditorías WCAG 2.2 AA sin fallos; tabla 22 por tipo de discapacidad</w:t>
            </w:r>
          </w:p>
        </w:tc>
      </w:tr>
      <w:tr>
        <w:trPr>
          <w:cantSplit/>
        </w:trPr>
        <w:tc>
          <w:tcPr>
            <w:tcW w:type="dxa" w:w="1632"/>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Estilo</w:t>
            </w:r>
          </w:p>
        </w:tc>
        <w:tc>
          <w:tcPr>
            <w:tcW w:type="dxa" w:w="2721"/>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Sobresaliente: definido, coherente y atractivo</w:t>
            </w:r>
          </w:p>
        </w:tc>
        <w:tc>
          <w:tcPr>
            <w:tcW w:type="dxa" w:w="4719"/>
            <w:tcBorders>
              <w:top w:val="single" w:color="C9CEDB" w:sz="4"/>
              <w:left w:val="single" w:color="C9CEDB" w:sz="4"/>
              <w:bottom w:val="single" w:color="C9CEDB" w:sz="4"/>
              <w:right w:val="single" w:color="C9CEDB" w:sz="4"/>
            </w:tcBorders>
            <w:shd w:fill="F3F4F8" w:color="auto" w:val="clear"/>
            <w:tcMar>
              <w:top w:type="dxa" w:w="60"/>
              <w:left w:type="dxa" w:w="90"/>
              <w:bottom w:type="dxa" w:w="60"/>
              <w:right w:type="dxa" w:w="90"/>
            </w:tcMar>
            <w:vAlign w:val="center"/>
          </w:tcPr>
          <w:p>
            <w:pPr>
              <w:spacing w:after="0" w:line="252"/>
            </w:pPr>
            <w:r>
              <w:rPr>
                <w:sz w:val="17"/>
                <w:szCs w:val="17"/>
              </w:rPr>
              <w:t xml:space="preserve">Identidad inspirada en los tejidos andinos (añil, cochinilla y maíz), una familia tipográfica, tokens de diseño y 4 temas coherentes (figuras 1, 8, 10 y 11)</w:t>
            </w:r>
          </w:p>
        </w:tc>
      </w:tr>
      <w:tr>
        <w:trPr>
          <w:cantSplit/>
        </w:trPr>
        <w:tc>
          <w:tcPr>
            <w:tcW w:type="dxa" w:w="1632"/>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Eficiencia</w:t>
            </w:r>
          </w:p>
        </w:tc>
        <w:tc>
          <w:tcPr>
            <w:tcW w:type="dxa" w:w="2721"/>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Sobresaliente: incluso en dispositivos limitados</w:t>
            </w:r>
          </w:p>
        </w:tc>
        <w:tc>
          <w:tcPr>
            <w:tcW w:type="dxa" w:w="4719"/>
            <w:tcBorders>
              <w:top w:val="single" w:color="C9CEDB" w:sz="4"/>
              <w:left w:val="single" w:color="C9CEDB" w:sz="4"/>
              <w:bottom w:val="single" w:color="C9CEDB" w:sz="4"/>
              <w:right w:val="single" w:color="C9CEDB" w:sz="4"/>
            </w:tcBorders>
            <w:tcMar>
              <w:top w:type="dxa" w:w="60"/>
              <w:left w:type="dxa" w:w="90"/>
              <w:bottom w:type="dxa" w:w="60"/>
              <w:right w:type="dxa" w:w="90"/>
            </w:tcMar>
            <w:vAlign w:val="center"/>
          </w:tcPr>
          <w:p>
            <w:pPr>
              <w:spacing w:after="0" w:line="252"/>
            </w:pPr>
            <w:r>
              <w:rPr>
                <w:sz w:val="17"/>
                <w:szCs w:val="17"/>
              </w:rPr>
              <w:t xml:space="preserve">LCP 2,5 s y CLS 0,02 en móvil de gama baja; ≈ 80 KB comprimidos; modo ahorro de datos; caché y compresión</w:t>
            </w:r>
          </w:p>
        </w:tc>
      </w:tr>
    </w:tbl>
    <w:p>
      <w:pPr>
        <w:pStyle w:val="Heading1"/>
        <w:pageBreakBefore/>
      </w:pPr>
      <w:r>
        <w:t xml:space="preserve">11. Evidencias de la ejecución</w:t>
      </w:r>
    </w:p>
    <w:p>
      <w:pPr>
        <w:spacing w:after="120" w:line="300"/>
        <w:jc w:val="both"/>
      </w:pPr>
      <w:r>
        <w:t xml:space="preserve">Las capturas fueron generadas automáticamente por las pruebas E2E. La carpeta docs/capturas del proyecto contiene las 16 capturas a tamaño completo.</w:t>
      </w:r>
    </w:p>
    <w:p>
      <w:pPr>
        <w:keepNext/>
        <w:spacing w:after="0" w:before="120"/>
        <w:jc w:val="center"/>
      </w:pPr>
      <w:r>
        <w:drawing>
          <wp:inline distT="0" distB="0" distL="0" distR="0">
            <wp:extent cx="5400675" cy="5486400"/>
            <wp:effectExtent t="0" r="0" b="0" l="0"/>
            <wp:docPr id="1" name="01-portada.jpg" descr="Figura 1. Portada: noticia principal, últimas noticias y ranking de más leídas (E2E-01)" title="Figura 1. Portada: noticia principal, últimas noticias y ranking de más leídas (E2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5486400"/>
                    </a:xfrm>
                    <a:prstGeom prst="rect">
                      <a:avLst/>
                    </a:prstGeom>
                  </pic:spPr>
                </pic:pic>
              </a:graphicData>
            </a:graphic>
          </wp:inline>
        </w:drawing>
      </w:r>
    </w:p>
    <w:p>
      <w:pPr>
        <w:spacing w:after="240" w:before="60"/>
        <w:jc w:val="center"/>
      </w:pPr>
      <w:r>
        <w:rPr>
          <w:i/>
          <w:iCs/>
          <w:color w:val="4B5266"/>
          <w:sz w:val="18"/>
          <w:szCs w:val="18"/>
        </w:rPr>
        <w:t xml:space="preserve">Figura 1. Portada: noticia principal, últimas noticias y ranking de más leídas (E2E-01)</w:t>
      </w:r>
    </w:p>
    <w:p>
      <w:pPr>
        <w:keepNext/>
        <w:spacing w:after="0" w:before="120"/>
        <w:jc w:val="center"/>
      </w:pPr>
      <w:r>
        <w:drawing>
          <wp:inline distT="0" distB="0" distL="0" distR="0">
            <wp:extent cx="5400675" cy="3629025"/>
            <wp:effectExtent t="0" r="0" b="0" l="0"/>
            <wp:docPr id="1" name="02-saltar-contenido.jpg" descr="Figura 2. El primer elemento con Tab es «Saltar al contenido» (E2E-02)" title="Figura 2. El primer elemento con Tab es «Saltar al contenido» (E2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629025"/>
                    </a:xfrm>
                    <a:prstGeom prst="rect">
                      <a:avLst/>
                    </a:prstGeom>
                  </pic:spPr>
                </pic:pic>
              </a:graphicData>
            </a:graphic>
          </wp:inline>
        </w:drawing>
      </w:r>
    </w:p>
    <w:p>
      <w:pPr>
        <w:spacing w:after="240" w:before="60"/>
        <w:jc w:val="center"/>
      </w:pPr>
      <w:r>
        <w:rPr>
          <w:i/>
          <w:iCs/>
          <w:color w:val="4B5266"/>
          <w:sz w:val="18"/>
          <w:szCs w:val="18"/>
        </w:rPr>
        <w:t xml:space="preserve">Figura 2. El primer elemento con Tab es «Saltar al contenido» (E2E-02)</w:t>
      </w:r>
    </w:p>
    <w:p>
      <w:pPr>
        <w:keepNext/>
        <w:spacing w:after="0" w:before="120"/>
        <w:jc w:val="center"/>
      </w:pPr>
      <w:r>
        <w:drawing>
          <wp:inline distT="0" distB="0" distL="0" distR="0">
            <wp:extent cx="5400675" cy="5486400"/>
            <wp:effectExtent t="0" r="0" b="0" l="0"/>
            <wp:docPr id="1" name="03-noticia.jpg" descr="Figura 3. Noticia con ruta de navegación, escuchar noticia, compartir y descripción de la imagen (E2E-03)" title="Figura 3. Noticia con ruta de navegación, escuchar noticia, compartir y descripción de la imagen (E2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5486400"/>
                    </a:xfrm>
                    <a:prstGeom prst="rect">
                      <a:avLst/>
                    </a:prstGeom>
                  </pic:spPr>
                </pic:pic>
              </a:graphicData>
            </a:graphic>
          </wp:inline>
        </w:drawing>
      </w:r>
    </w:p>
    <w:p>
      <w:pPr>
        <w:spacing w:after="240" w:before="60"/>
        <w:jc w:val="center"/>
      </w:pPr>
      <w:r>
        <w:rPr>
          <w:i/>
          <w:iCs/>
          <w:color w:val="4B5266"/>
          <w:sz w:val="18"/>
          <w:szCs w:val="18"/>
        </w:rPr>
        <w:t xml:space="preserve">Figura 3. Noticia con ruta de navegación, escuchar noticia, compartir y descripción de la imagen (E2E-03)</w:t>
      </w:r>
    </w:p>
    <w:p>
      <w:pPr>
        <w:keepNext/>
        <w:spacing w:after="0" w:before="120"/>
        <w:jc w:val="center"/>
      </w:pPr>
      <w:r>
        <w:drawing>
          <wp:inline distT="0" distB="0" distL="0" distR="0">
            <wp:extent cx="4676775" cy="3838575"/>
            <wp:effectExtent t="0" r="0" b="0" l="0"/>
            <wp:docPr id="1" name="05-errores-formulario.jpg" descr="Figura 4. Errores que explican cómo corregir cada campo (E2E-05)" title="Figura 4. Errores que explican cómo corregir cada campo (E2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76775" cy="3838575"/>
                    </a:xfrm>
                    <a:prstGeom prst="rect">
                      <a:avLst/>
                    </a:prstGeom>
                  </pic:spPr>
                </pic:pic>
              </a:graphicData>
            </a:graphic>
          </wp:inline>
        </w:drawing>
      </w:r>
    </w:p>
    <w:p>
      <w:pPr>
        <w:spacing w:after="240" w:before="60"/>
        <w:jc w:val="center"/>
      </w:pPr>
      <w:r>
        <w:rPr>
          <w:i/>
          <w:iCs/>
          <w:color w:val="4B5266"/>
          <w:sz w:val="18"/>
          <w:szCs w:val="18"/>
        </w:rPr>
        <w:t xml:space="preserve">Figura 4. Errores que explican cómo corregir cada campo (E2E-05)</w:t>
      </w:r>
    </w:p>
    <w:p>
      <w:pPr>
        <w:keepNext/>
        <w:spacing w:after="0" w:before="120"/>
        <w:jc w:val="center"/>
      </w:pPr>
      <w:r>
        <w:drawing>
          <wp:inline distT="0" distB="0" distL="0" distR="0">
            <wp:extent cx="5400675" cy="3629025"/>
            <wp:effectExtent t="0" r="0" b="0" l="0"/>
            <wp:docPr id="1" name="06-aviso-visual.jpg" descr="Figura 5. Aviso visual y anunciado por lector de pantalla tras comentar (E2E-06)" title="Figura 5. Aviso visual y anunciado por lector de pantalla tras comentar (E2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3629025"/>
                    </a:xfrm>
                    <a:prstGeom prst="rect">
                      <a:avLst/>
                    </a:prstGeom>
                  </pic:spPr>
                </pic:pic>
              </a:graphicData>
            </a:graphic>
          </wp:inline>
        </w:drawing>
      </w:r>
    </w:p>
    <w:p>
      <w:pPr>
        <w:spacing w:after="240" w:before="60"/>
        <w:jc w:val="center"/>
      </w:pPr>
      <w:r>
        <w:rPr>
          <w:i/>
          <w:iCs/>
          <w:color w:val="4B5266"/>
          <w:sz w:val="18"/>
          <w:szCs w:val="18"/>
        </w:rPr>
        <w:t xml:space="preserve">Figura 5. Aviso visual y anunciado por lector de pantalla tras comentar (E2E-06)</w:t>
      </w:r>
    </w:p>
    <w:p>
      <w:pPr>
        <w:keepNext/>
        <w:spacing w:after="0" w:before="120"/>
        <w:jc w:val="center"/>
      </w:pPr>
      <w:r>
        <w:drawing>
          <wp:inline distT="0" distB="0" distL="0" distR="0">
            <wp:extent cx="5400675" cy="4095750"/>
            <wp:effectExtent t="0" r="0" b="0" l="0"/>
            <wp:docPr id="1" name="08-panel-resumen.jpg" descr="Figura 6. Panel de administración: indicadores y lecturas por categoría (E2E-08)" title="Figura 6. Panel de administración: indicadores y lecturas por categoría (E2E-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4095750"/>
                    </a:xfrm>
                    <a:prstGeom prst="rect">
                      <a:avLst/>
                    </a:prstGeom>
                  </pic:spPr>
                </pic:pic>
              </a:graphicData>
            </a:graphic>
          </wp:inline>
        </w:drawing>
      </w:r>
    </w:p>
    <w:p>
      <w:pPr>
        <w:spacing w:after="240" w:before="60"/>
        <w:jc w:val="center"/>
      </w:pPr>
      <w:r>
        <w:rPr>
          <w:i/>
          <w:iCs/>
          <w:color w:val="4B5266"/>
          <w:sz w:val="18"/>
          <w:szCs w:val="18"/>
        </w:rPr>
        <w:t xml:space="preserve">Figura 6. Panel de administración: indicadores y lecturas por categoría (E2E-08)</w:t>
      </w:r>
    </w:p>
    <w:p>
      <w:pPr>
        <w:keepNext/>
        <w:spacing w:after="0" w:before="120"/>
        <w:jc w:val="center"/>
      </w:pPr>
      <w:r>
        <w:drawing>
          <wp:inline distT="0" distB="0" distL="0" distR="0">
            <wp:extent cx="5400675" cy="4019550"/>
            <wp:effectExtent t="0" r="0" b="0" l="0"/>
            <wp:docPr id="1" name="10-editor-vista-previa.jpg" descr="Figura 7. Editor con contador, tiempo de lectura y vista previa (E2E-09)" title="Figura 7. Editor con contador, tiempo de lectura y vista previa (E2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4019550"/>
                    </a:xfrm>
                    <a:prstGeom prst="rect">
                      <a:avLst/>
                    </a:prstGeom>
                  </pic:spPr>
                </pic:pic>
              </a:graphicData>
            </a:graphic>
          </wp:inline>
        </w:drawing>
      </w:r>
    </w:p>
    <w:p>
      <w:pPr>
        <w:spacing w:after="240" w:before="60"/>
        <w:jc w:val="center"/>
      </w:pPr>
      <w:r>
        <w:rPr>
          <w:i/>
          <w:iCs/>
          <w:color w:val="4B5266"/>
          <w:sz w:val="18"/>
          <w:szCs w:val="18"/>
        </w:rPr>
        <w:t xml:space="preserve">Figura 7. Editor con contador, tiempo de lectura y vista previa (E2E-09)</w:t>
      </w:r>
    </w:p>
    <w:p>
      <w:pPr>
        <w:keepNext/>
        <w:spacing w:after="0" w:before="120"/>
        <w:jc w:val="center"/>
      </w:pPr>
      <w:r>
        <w:drawing>
          <wp:inline distT="0" distB="0" distL="0" distR="0">
            <wp:extent cx="5400675" cy="3629025"/>
            <wp:effectExtent t="0" r="0" b="0" l="0"/>
            <wp:docPr id="1" name="13-panel-accesibilidad.jpg" descr="Figura 8. Panel «Ajustes de lectura» (E2E-13)" title="Figura 8. Panel «Ajustes de lectura» (E2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629025"/>
                    </a:xfrm>
                    <a:prstGeom prst="rect">
                      <a:avLst/>
                    </a:prstGeom>
                  </pic:spPr>
                </pic:pic>
              </a:graphicData>
            </a:graphic>
          </wp:inline>
        </w:drawing>
      </w:r>
    </w:p>
    <w:p>
      <w:pPr>
        <w:spacing w:after="240" w:before="60"/>
        <w:jc w:val="center"/>
      </w:pPr>
      <w:r>
        <w:rPr>
          <w:i/>
          <w:iCs/>
          <w:color w:val="4B5266"/>
          <w:sz w:val="18"/>
          <w:szCs w:val="18"/>
        </w:rPr>
        <w:t xml:space="preserve">Figura 8. Panel «Ajustes de lectura» (E2E-13)</w:t>
      </w:r>
    </w:p>
    <w:p>
      <w:pPr>
        <w:keepNext/>
        <w:spacing w:after="0" w:before="120"/>
        <w:jc w:val="center"/>
      </w:pPr>
      <w:r>
        <w:drawing>
          <wp:inline distT="0" distB="0" distL="0" distR="0">
            <wp:extent cx="5400675" cy="3629025"/>
            <wp:effectExtent t="0" r="0" b="0" l="0"/>
            <wp:docPr id="1" name="12-confirmacion.jpg" descr="Figura 9. Confirmación antes de eliminar (E2E-11)" title="Figura 9. Confirmación antes de eliminar (E2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3629025"/>
                    </a:xfrm>
                    <a:prstGeom prst="rect">
                      <a:avLst/>
                    </a:prstGeom>
                  </pic:spPr>
                </pic:pic>
              </a:graphicData>
            </a:graphic>
          </wp:inline>
        </w:drawing>
      </w:r>
    </w:p>
    <w:p>
      <w:pPr>
        <w:spacing w:after="240" w:before="60"/>
        <w:jc w:val="center"/>
      </w:pPr>
      <w:r>
        <w:rPr>
          <w:i/>
          <w:iCs/>
          <w:color w:val="4B5266"/>
          <w:sz w:val="18"/>
          <w:szCs w:val="18"/>
        </w:rPr>
        <w:t xml:space="preserve">Figura 9. Confirmación antes de eliminar (E2E-11)</w:t>
      </w:r>
    </w:p>
    <w:p>
      <w:pPr>
        <w:keepNext/>
        <w:spacing w:after="0" w:before="120"/>
        <w:jc w:val="center"/>
      </w:pPr>
      <w:r>
        <w:drawing>
          <wp:inline distT="0" distB="0" distL="0" distR="0">
            <wp:extent cx="5400675" cy="3629025"/>
            <wp:effectExtent t="0" r="0" b="0" l="0"/>
            <wp:docPr id="1" name="14-alto-contraste-150.jpg" descr="Figura 10. Alto contraste con texto al 150 % (E2E-13)" title="Figura 10. Alto contraste con texto al 150 % (E2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3629025"/>
                    </a:xfrm>
                    <a:prstGeom prst="rect">
                      <a:avLst/>
                    </a:prstGeom>
                  </pic:spPr>
                </pic:pic>
              </a:graphicData>
            </a:graphic>
          </wp:inline>
        </w:drawing>
      </w:r>
    </w:p>
    <w:p>
      <w:pPr>
        <w:spacing w:after="240" w:before="60"/>
        <w:jc w:val="center"/>
      </w:pPr>
      <w:r>
        <w:rPr>
          <w:i/>
          <w:iCs/>
          <w:color w:val="4B5266"/>
          <w:sz w:val="18"/>
          <w:szCs w:val="18"/>
        </w:rPr>
        <w:t xml:space="preserve">Figura 10. Alto contraste con texto al 150 % (E2E-13)</w:t>
      </w:r>
    </w:p>
    <w:p>
      <w:pPr>
        <w:keepNext/>
        <w:spacing w:after="0" w:before="120"/>
        <w:jc w:val="center"/>
      </w:pPr>
      <w:r>
        <w:drawing>
          <wp:inline distT="0" distB="0" distL="0" distR="0">
            <wp:extent cx="5400675" cy="3629025"/>
            <wp:effectExtent t="0" r="0" b="0" l="0"/>
            <wp:docPr id="1" name="15-modo-oscuro.jpg" descr="Figura 11. Modo oscuro (E2E-13)" title="Figura 11. Modo oscuro (E2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3629025"/>
                    </a:xfrm>
                    <a:prstGeom prst="rect">
                      <a:avLst/>
                    </a:prstGeom>
                  </pic:spPr>
                </pic:pic>
              </a:graphicData>
            </a:graphic>
          </wp:inline>
        </w:drawing>
      </w:r>
    </w:p>
    <w:p>
      <w:pPr>
        <w:spacing w:after="240" w:before="60"/>
        <w:jc w:val="center"/>
      </w:pPr>
      <w:r>
        <w:rPr>
          <w:i/>
          <w:iCs/>
          <w:color w:val="4B5266"/>
          <w:sz w:val="18"/>
          <w:szCs w:val="18"/>
        </w:rPr>
        <w:t xml:space="preserve">Figura 11. Modo oscuro (E2E-13)</w:t>
      </w:r>
    </w:p>
    <w:p>
      <w:pPr>
        <w:keepNext/>
        <w:spacing w:after="0" w:before="120"/>
        <w:jc w:val="center"/>
      </w:pPr>
      <w:r>
        <w:drawing>
          <wp:inline distT="0" distB="0" distL="0" distR="0">
            <wp:extent cx="1981200" cy="3962400"/>
            <wp:effectExtent t="0" r="0" b="0" l="0"/>
            <wp:docPr id="1" name="16-movil-320.jpg" descr="Figura 12. Vista en un celular de 320 px de ancho, sin desplazamiento horizontal (E2E-14)" title="Figura 12. Vista en un celular de 320 px de ancho, sin desplazamiento horizontal (E2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81200" cy="3962400"/>
                    </a:xfrm>
                    <a:prstGeom prst="rect">
                      <a:avLst/>
                    </a:prstGeom>
                  </pic:spPr>
                </pic:pic>
              </a:graphicData>
            </a:graphic>
          </wp:inline>
        </w:drawing>
      </w:r>
    </w:p>
    <w:p>
      <w:pPr>
        <w:spacing w:after="240" w:before="60"/>
        <w:jc w:val="center"/>
      </w:pPr>
      <w:r>
        <w:rPr>
          <w:i/>
          <w:iCs/>
          <w:color w:val="4B5266"/>
          <w:sz w:val="18"/>
          <w:szCs w:val="18"/>
        </w:rPr>
        <w:t xml:space="preserve">Figura 12. Vista en un celular de 320 px de ancho, sin desplazamiento horizontal (E2E-14)</w:t>
      </w:r>
    </w:p>
    <w:p>
      <w:pPr>
        <w:pStyle w:val="Heading1"/>
        <w:pageBreakBefore/>
      </w:pPr>
      <w:r>
        <w:t xml:space="preserve">12. Conclusiones</w:t>
      </w:r>
    </w:p>
    <w:p>
      <w:pPr>
        <w:pStyle w:val="ListParagraph"/>
        <w:numPr>
          <w:ilvl w:val="0"/>
          <w:numId w:val="4"/>
        </w:numPr>
        <w:spacing w:after="60" w:line="288"/>
      </w:pPr>
      <w:r>
        <w:t xml:space="preserve">Un plan de pruebas para una aplicación web debe partir de requisitos medibles, considerar la diversidad de usuarios y dispositivos, priorizar por riesgos y definir métricas con metas claras. Sin esos elementos, aspectos como la usabilidad, la accesibilidad o la eficiencia no pueden verificarse objetivamente.</w:t>
      </w:r>
    </w:p>
    <w:p>
      <w:pPr>
        <w:pStyle w:val="ListParagraph"/>
        <w:numPr>
          <w:ilvl w:val="0"/>
          <w:numId w:val="4"/>
        </w:numPr>
        <w:spacing w:after="60" w:line="288"/>
      </w:pPr>
      <w:r>
        <w:t xml:space="preserve">La combinación de niveles (unitarias, integración, sistema) y de técnicas formales (partición de equivalencia, valores límite, tablas de decisión y transición de estados) permitió cubrir el 100 % de los requisitos con 58 casos y 40 auditorías, todos ejecutables con un comando.</w:t>
      </w:r>
    </w:p>
    <w:p>
      <w:pPr>
        <w:pStyle w:val="ListParagraph"/>
        <w:numPr>
          <w:ilvl w:val="0"/>
          <w:numId w:val="4"/>
        </w:numPr>
        <w:spacing w:after="60" w:line="288"/>
      </w:pPr>
      <w:r>
        <w:t xml:space="preserve">La automatización detectó 8 defectos reales antes de la entrega, tres de ellos barreras de accesibilidad invisibles para una revisión visual. Corregirlos y repetir las pruebas aplicó en la práctica el ciclo PDCA y el principio de mejora continua.</w:t>
      </w:r>
    </w:p>
    <w:p>
      <w:pPr>
        <w:pStyle w:val="ListParagraph"/>
        <w:numPr>
          <w:ilvl w:val="0"/>
          <w:numId w:val="4"/>
        </w:numPr>
        <w:spacing w:after="60" w:line="288"/>
      </w:pPr>
      <w:r>
        <w:t xml:space="preserve">Construir la calidad desde el inicio (QA), con componentes accesibles por defecto y validaciones en cliente y servidor, redujo el número de defectos que el control de calidad (QC) tuvo que encontrar.</w:t>
      </w:r>
    </w:p>
    <w:p>
      <w:pPr>
        <w:pStyle w:val="ListParagraph"/>
        <w:numPr>
          <w:ilvl w:val="0"/>
          <w:numId w:val="4"/>
        </w:numPr>
        <w:spacing w:after="60" w:line="288"/>
      </w:pPr>
      <w:r>
        <w:t xml:space="preserve">Como siguiente paso se recomienda validar el sitio con usuarios reales de lectores de pantalla (NVDA en Windows y TalkBack en Android), medir en un servidor Apache con compresión activada y ampliar las pruebas de seguridad.</w:t>
      </w:r>
    </w:p>
    <w:p>
      <w:pPr>
        <w:pStyle w:val="Heading1"/>
        <w:pageBreakBefore/>
      </w:pPr>
      <w:r>
        <w:t xml:space="preserve">13. Referencias</w:t>
      </w:r>
    </w:p>
    <w:p>
      <w:pPr>
        <w:spacing w:after="140" w:line="288"/>
        <w:ind w:left="720" w:hanging="720"/>
      </w:pPr>
      <w:r>
        <w:t xml:space="preserve">Black, R., y Rueda, G. (2011). Fundamentos de pruebas de software: claves básicas para aprobar el examen de «Probador Certificado» (Certified Tester) conforme al estándar ISTQB. RBCS.</w:t>
      </w:r>
    </w:p>
    <w:p>
      <w:pPr>
        <w:spacing w:after="140" w:line="288"/>
        <w:ind w:left="720" w:hanging="720"/>
      </w:pPr>
      <w:r>
        <w:t xml:space="preserve">Graham, D., Black, R., y van Veenendaal, E. (2019). Foundations of software testing: ISTQB certification (4.ª ed.). Cengage Learning.</w:t>
      </w:r>
    </w:p>
    <w:p>
      <w:pPr>
        <w:spacing w:after="140" w:line="288"/>
        <w:ind w:left="720" w:hanging="720"/>
      </w:pPr>
      <w:r>
        <w:t xml:space="preserve">Institute of Electrical and Electronics Engineers. (2008). IEEE 829-2008: Standard for software and system test documentation. IEEE.</w:t>
      </w:r>
    </w:p>
    <w:p>
      <w:pPr>
        <w:spacing w:after="140" w:line="288"/>
        <w:ind w:left="720" w:hanging="720"/>
      </w:pPr>
      <w:r>
        <w:t xml:space="preserve">International Organization for Standardization. (2021). ISO/IEC/IEEE 29119-3:2021. Software and systems engineering: Software testing. Part 3: Test documentation. ISO.</w:t>
      </w:r>
    </w:p>
    <w:p>
      <w:pPr>
        <w:spacing w:after="140" w:line="288"/>
        <w:ind w:left="720" w:hanging="720"/>
      </w:pPr>
      <w:r>
        <w:t xml:space="preserve">International Organization for Standardization. (2023). ISO/IEC 25010:2023. Systems and software engineering: Systems and software Quality Requirements and Evaluation (SQuaRE). Product quality model. ISO.</w:t>
      </w:r>
    </w:p>
    <w:p>
      <w:pPr>
        <w:spacing w:after="140" w:line="288"/>
        <w:ind w:left="720" w:hanging="720"/>
      </w:pPr>
      <w:r>
        <w:t xml:space="preserve">Pantaleo, G. (2016). Calidad en el desarrollo de software (2.ª ed.). Alfaomega.</w:t>
      </w:r>
    </w:p>
    <w:p>
      <w:pPr>
        <w:spacing w:after="140" w:line="288"/>
        <w:ind w:left="720" w:hanging="720"/>
      </w:pPr>
      <w:r>
        <w:t xml:space="preserve">Universidad. (2026). Sesión 05: Principios de calidad del software [Diapositivas]. Pruebas y Calidad de Software.</w:t>
      </w:r>
    </w:p>
    <w:p>
      <w:pPr>
        <w:spacing w:after="140" w:line="288"/>
        <w:ind w:left="720" w:hanging="720"/>
      </w:pPr>
      <w:r>
        <w:t xml:space="preserve">Universidad. (2026). Sesión 06: Accesibilidad y diseño inclusivo como atributo de calidad [Diapositivas]. Pruebas y Calidad de Software.</w:t>
      </w:r>
    </w:p>
    <w:p>
      <w:pPr>
        <w:spacing w:after="140" w:line="288"/>
        <w:ind w:left="720" w:hanging="720"/>
      </w:pPr>
      <w:r>
        <w:t xml:space="preserve">Universidad. (2026). Sesión 07: Procesos de gestión de calidad [Diapositivas]. Pruebas y Calidad de Software.</w:t>
      </w:r>
    </w:p>
    <w:p>
      <w:pPr>
        <w:spacing w:after="140" w:line="288"/>
        <w:ind w:left="720" w:hanging="720"/>
      </w:pPr>
      <w:r>
        <w:t xml:space="preserve">Universidad. (2026). Sesión 08: Aseguramiento de la calidad [Diapositivas]. Pruebas y Calidad de Software.</w:t>
      </w:r>
    </w:p>
    <w:p>
      <w:pPr>
        <w:spacing w:after="140" w:line="288"/>
        <w:ind w:left="720" w:hanging="720"/>
      </w:pPr>
      <w:r>
        <w:t xml:space="preserve">World Wide Web Consortium. (2023). Web Content Accessibility Guidelines (WCAG) 2.2. https://www.w3.org/TR/WCAG22/</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2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266"/>
        <w:sz w:val="16"/>
        <w:szCs w:val="16"/>
      </w:rPr>
      <w:t xml:space="preserve">Plan de pruebas: Crónica Andina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B22D" w:sz="12" w:space="4"/>
      </w:pBdr>
      <w:spacing w:after="200" w:before="240"/>
      <w:outlineLvl w:val="0"/>
    </w:pPr>
    <w:rPr>
      <w:rFonts w:ascii="Arial" w:cs="Arial" w:eastAsia="Arial" w:hAnsi="Arial"/>
      <w:b/>
      <w:bCs/>
      <w:color w:val="1E2A5A"/>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1E2A5A"/>
      <w:sz w:val="26"/>
      <w:szCs w:val="26"/>
    </w:rPr>
  </w:style>
  <w:style w:type="paragraph" w:styleId="Heading3">
    <w:name w:val="Heading 3"/>
    <w:basedOn w:val="Normal"/>
    <w:next w:val="Normal"/>
    <w:qFormat/>
    <w:pPr>
      <w:keepNext/>
      <w:spacing w:after="100" w:before="180"/>
      <w:outlineLvl w:val="2"/>
    </w:pPr>
    <w:rPr>
      <w:rFonts w:ascii="Arial" w:cs="Arial" w:eastAsia="Arial" w:hAnsi="Arial"/>
      <w:b/>
      <w:bCs/>
      <w:color w:val="A312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ae4fad263ee86297080fd026c2adebe28dbbba.jpg"/><Relationship Id="rId10" Type="http://schemas.openxmlformats.org/officeDocument/2006/relationships/image" Target="media/854731c5ef86c0940fb6d6d8e164821dc8f4abb2.jpg"/><Relationship Id="rId11" Type="http://schemas.openxmlformats.org/officeDocument/2006/relationships/image" Target="media/f85d5988804d134fec7a10d56e67349ee81c8a55.jpg"/><Relationship Id="rId12" Type="http://schemas.openxmlformats.org/officeDocument/2006/relationships/image" Target="media/04ce06159f113ea4056c1a89c92f70d9f9ddd327.jpg"/><Relationship Id="rId13" Type="http://schemas.openxmlformats.org/officeDocument/2006/relationships/image" Target="media/cc3fa839bb7ab61e762ffe781f5ca55eaf3d7216.jpg"/><Relationship Id="rId14" Type="http://schemas.openxmlformats.org/officeDocument/2006/relationships/image" Target="media/ba86c1e27f5388e4c87cad3a4786d498d8bd71f3.jpg"/><Relationship Id="rId15" Type="http://schemas.openxmlformats.org/officeDocument/2006/relationships/image" Target="media/9d131466e9d9398c3376f8954941e97884fec6fe.jpg"/><Relationship Id="rId16" Type="http://schemas.openxmlformats.org/officeDocument/2006/relationships/image" Target="media/b9863fd0b86490bc3d9a6d6a8a734b84245e19e4.jpg"/><Relationship Id="rId17" Type="http://schemas.openxmlformats.org/officeDocument/2006/relationships/image" Target="media/29ce4cb13d8e4ffb446527765f124c924a8e5faf.jpg"/><Relationship Id="rId18" Type="http://schemas.openxmlformats.org/officeDocument/2006/relationships/image" Target="media/203067153caf713df42db45d7568913c5fe630fe.jpg"/><Relationship Id="rId19" Type="http://schemas.openxmlformats.org/officeDocument/2006/relationships/image" Target="media/e89fe6565a096ce48fb29bded94b45cd34897833.jpg"/><Relationship Id="rId20" Type="http://schemas.openxmlformats.org/officeDocument/2006/relationships/image" Target="media/369ed6d022acaa52d56655cd54535f4fed6ef36a.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Crónica Andina</dc:title>
  <dc:creator>Estudiante</dc:creator>
  <dc:description>Producto Académico N.º 2: Pruebas y Calidad de Software</dc:description>
  <cp:lastModifiedBy>Un-named</cp:lastModifiedBy>
  <cp:revision>1</cp:revision>
  <dcterms:created xsi:type="dcterms:W3CDTF">2026-10-14T01:20:05.065Z</dcterms:created>
  <dcterms:modified xsi:type="dcterms:W3CDTF">2026-10-14T01:20:05.065Z</dcterms:modified>
</cp:coreProperties>
</file>

<file path=docProps/custom.xml><?xml version="1.0" encoding="utf-8"?>
<Properties xmlns="http://schemas.openxmlformats.org/officeDocument/2006/custom-properties" xmlns:vt="http://schemas.openxmlformats.org/officeDocument/2006/docPropsVTypes"/>
</file>