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Numune Alma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Ham madde, ambalaj malzemesi, ara ürün ve bitmiş ürünlerden, ilgili seriyi temsil eden numunelerin tanımlı yöntem, ekipman ve miktarlarla alınmasını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Tesise giren, tesiste işlenen ve tesisten çıkan tüm materyal ve ürünler.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SOP-KK-02 Ham Madde Kabul ve Giriş Kontrolü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SOP-KK-07 Proses İçi Kontrol Numuneleri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SOP-KK-10 Şahit (Raf) Numune Saklama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SOP-TE-01 Ekipman Temizleme ve Sanitizasyon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Numune Alma Alanı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alma, bu amaç için tanımlanmış ve işaretlenmiş alanda yapılır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Alan, üretim alanı ile aynı havalandırma ve kıyafet koşullarına tabidir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numune alma işlemi öncesi ve sonrası yüzey temizlenir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Numune Alma Yöntemi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Numune, materyalin tamamını temsil edecek şekilde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Dökme malzemeden farklı noktalardan (üst-orta-alt) alınıp birleştirilir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Sıvı malzemede numune alma öncesi homojenizasyon sağlanır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Bir teslimat birden fazla seriden oluşuyorsa HER SERİ İÇİN AYRI numune alınır ve numune alınan kaplar tanımlanır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Numune Alma Ekipmanı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Paslanmaz çelik veya inert malzemeden numune kaşığı/sondası kullanılır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Ekipman her kullanım öncesi ve sonrası temizlenir ve kurutulur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Farklı materyaller için ayrı ekipman veya tam temizlik uygulanır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Numune Miktarları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33"/>
        <w:gridCol w:w="2039"/>
        <w:gridCol w:w="2378"/>
        <w:gridCol w:w="2378"/>
      </w:tblGrid>
      <w:tr w:rsidR="00BA444A"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Materyal</w:t>
            </w:r>
          </w:p>
        </w:tc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Analiz Numunesi</w:t>
            </w:r>
          </w:p>
        </w:tc>
        <w:tc>
          <w:tcPr>
            <w:tcW w:w="238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Şahit Numune</w:t>
            </w:r>
          </w:p>
        </w:tc>
        <w:tc>
          <w:tcPr>
            <w:tcW w:w="238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Kenevir ham maddesi (kurutulmuş)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100 g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100 g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 yıl</w:t>
            </w:r>
          </w:p>
        </w:tc>
      </w:tr>
      <w:tr w:rsidR="00BA444A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Etanol / heptan (çözücü)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250 mL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250 mL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 yıl</w:t>
            </w:r>
          </w:p>
        </w:tc>
      </w:tr>
      <w:tr w:rsidR="00BA444A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İç ambalaj malzemesi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5 adet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5 adet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 yıl</w:t>
            </w:r>
          </w:p>
        </w:tc>
      </w:tr>
      <w:tr w:rsidR="00BA444A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Ara ürün (proses içi)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3–10 g / mL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—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—</w:t>
            </w:r>
          </w:p>
        </w:tc>
      </w:tr>
      <w:tr w:rsidR="00BA444A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lastRenderedPageBreak/>
              <w:t>Bitmiş ürün — distilat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10 g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Tam ambalajlı 1 adet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SKT + 1 yıl</w:t>
            </w:r>
          </w:p>
        </w:tc>
      </w:tr>
      <w:tr w:rsidR="00BA444A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Bitmiş ürün — izolat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10 g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Tam ambalajlı 1 adet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SKT + 1 yıl</w:t>
            </w:r>
          </w:p>
        </w:tc>
      </w:tr>
    </w:tbl>
    <w:p w:rsidR="00BA444A" w:rsidRDefault="00BA444A"/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Numune Kabı ve Etiketleme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kabı temiz, kuru, inert ve ağzı sızdırmaz olmalıdır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Etiket üzerinde bulunması zorunlu bilgiler: kabın içeriği, numunenin alındığı parti/seri/lot numarası, numune alma tarihi, numunenin hangi kaplardan alındığı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 olarak numuneyi alan personelin adı ve parafı yer alır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Etiketi eksik veya okunaksız hiçbir numune analize kabul edilemez; numune alma işlemi tekrarlanır.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5.6. Numune Saklama ve Teslim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Numune, materyalin saklama koşullarına uygun ortamda muhafaza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KK'ya tutanakla teslim edilir; teslim eden ve alan paraflar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Dış laboratuvara gönderilecek numuneler soğuk zincir gerekiyorsa uygun koşullarda sevk edilir (SOP-KK-05)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FRM-KK-01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Numune Alma Kaydı ve Etiketi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KK Personeli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FRM-KK-02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Numune Teslim Tutanağı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Ham Madde Kabul ve Giriş Kalite Kontrolü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SOP-KK-02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Tesise gelen ham maddelerin yalnızca onaylı tedarikçilerden temin edilmesini, teslimat kontrollerinin yapılmasını, karantinaya alınmasını ve analiz sonucu uygun bulunmadan üretime verilmemesini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Kenevir ham maddesi, çözücüler (etanol, heptan), CO₂ ve tüm yardımcı maddeler.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Fiziki kabul, karantina yerleşimi ve etiketlemeyi yapar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SOP-KK-01 Numune Alma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SOP-KG-08 Tedarikçi Değerlendirme ve Onay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SOP-DE-01 Ham Madde ve Ambalaj Malzemesi Depolama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SOP-ÜR-18 Hasat Sonrası İşlemler ve Kurutulmuş Kenevir Kabulü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Tedarikçi Kontrolü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Ham madde yalnızca onaylı tedarikçi listesindeki firmalardan satın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teslimatta kabul kriterlerini karşıladığına dair kanıtlayıcı belgeler aranır: teknik spesifikasyon, analiz sertifikası, uygunluk beyanı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Onaylı listede olmayan tedarikçiden gelen sevkiyat kabul edilmez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Teslimat Kontrolleri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Ambalaj bütünlüğü kontrol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Ambalajın kapalı olup olmadığı doğrulanır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Teslimat fişi ile etiket bilgileri arasındaki uyum karşılaştırılır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Bulaşma veya hasar belirtisi olup olmadığı incelenir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Tüm kontroller kayıt altına alınır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Etiket Kontrolü</w:t>
      </w:r>
    </w:p>
    <w:p w:rsidR="00BA444A" w:rsidRDefault="00000000">
      <w:pPr>
        <w:spacing w:after="60"/>
      </w:pPr>
      <w:r>
        <w:rPr>
          <w:rFonts w:cs="Arial"/>
          <w:color w:val="000000"/>
        </w:rPr>
        <w:t>Kurutulmuş kenevir ve yaş kenevir için aranan etiket/QR bilgileri SOP-ÜR-18'de tanımlanmıştır. Çözücü ve yardımcı maddelerde ürün adı, lot no, üretim ve son kullanma tarihi, üretici bilgisi ve güvenlik bilgileri aranır.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Karantina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edilen ham madde, KK onayı verilene kadar karantina bölgesinde bekletilir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Karantina alanı fiziksel olarak ayrılmış ve "KARANTİNA" işaretiyle tanımlanmıştır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Karantina etiketi her ambalaja iliştirilir: materyal adı, lot no, giriş tarihi, statü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Kannabinoid içeren ham madde kilitli alanda karantinaya alınır (SOP-ÜR-17)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Karantina statüsündeki hiçbir ham madde üretime verilemez. Statü değişimi yalnızca KG-KK Sorumlusunun yazılı kararı ile yapılır.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Numune Alma ve Analiz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SOP-KK-01'e göre alınır; teslimat birden fazla seriden oluşuyorsa her seri ayrı numunelenir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Kenevir ham maddesi için zorunlu analizler akredite laboratuvara gönderilir (SOP-KK-05)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Analiz sonuçları spesifikasyonlarla karşılaştırılır (SOP-KK-04)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5.6. Kabul veya Ret Kararı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Sonuç uygunsa statü "SERBEST"e çevrilir ve yeşil kabul etiketi asılır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Sonuç uygun değilse SOP-KK-09 kapsamında ret statüsüne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Karar, tarih ve gerekçe ile birlikte kayda geçirilir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kararı yalnızca KG-KK Sorumlusu tarafından verilir; üretim birimi bu karara müdahale edemez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FRM-KK-03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Ham Madde Kabul ve Giriş Kontrol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FRM-KK-04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Karantina / Serbest / Ret Statü Etiketi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Ambalaj Malzemesi Kabul ve Kontrolü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SOP-KK-03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İç ve dış ambalaj malzemelerinin spesifikasyonlara uygunluğunun kontrol edilmesini, uygunsuz malzemenin iadesini ve basılı ambalaj malzemesinin güvenli saklanmasını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Tüm iç ambalaj (primer), dış ambalaj (sekonder) malzemeleri ve basılı etiketler.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Basılı ambalaj malzemesinin kilitli saklanmasını sağlar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SOP-KK-01 Numune Alma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SOP-ÜR-12 Ambalajlama ve Etiketleme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SPEC-01 Ambalaj Spesifikasyonu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SOP-KG-08 Tedarikçi Değerlendirme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İç Ambalaj Malzemesi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İç ambalaj malzemeleri numune alma, kalite kontrol ve kullanım aşamalarında HAM MADDELERLE AYNI muameleye tabidir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Karantinaya alınır, numunelenir ve KK onayı olmadan kullanılmaz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Gıda/farma uyumluluk belgesi ve migrasyon uygunluğu aranır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Kontrol Kalemleri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Spesifikasyona uygunluk (boyut, kalınlık, malzeme cinsi, renk)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Fiziksel bütünlük — delik, çatlak, deformasyon yok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Temizlik ve yabancı madde yok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Vakumlanabilirlik (iç ambalaj için)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Işık geçirmezlik (dış ambalaj için)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Basılı etiketlerde metin doğruluğu, okunabilirlik ve QR kod işlerliği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Uygunsuz Malzeme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Bozuk veya spesifikasyon dışı malzeme ret statüsüne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İade işlemi SOP-KG-08 kapsamında tedarikçiye bildirilerek yürütülür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İade edilen miktar, gerekçe ve belge numarası kayıt altına alınır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Basılı Ambalaj Malzemesi Güvenliği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Basılı ambalaj malzemeleri ve etiketler kilitli, yetkisiz erişime kapalı dolapta saklanır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Kesilmiş etiketlerin saklanması ve taşınması sırasında karışmayı önleyecek ayrı bölmeler kullanılır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Etiket giriş-çıkışı sayım esasına göre kaydedilir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Teslim, iade ve imha adetleri mutabakatlanır (SOP-ÜR-12)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İki farklı ürüne ait basılı etiket aynı bölmede saklanamaz.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lastRenderedPageBreak/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FRM-KK-05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 Malzemesi Kabul Kontrol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FRM-KK-06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Basılı Etiket Stok ve Hareket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Depo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Analiz Yöntemleri, Spesifikasyonlar ve Kabul Kriterleri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SOP-KK-04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Ham madde, ara ürün ve bitmiş ürünler için spesifikasyonların, uygulanacak analiz yöntemlerinin ve kabul kriterlerinin tanımlanması ve onaylanmasını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Tesiste kullanılan ve üretilen tüm materyal ve ürünler.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SOP-KK-05 Akredite Laboratuvar Yönetimi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SOP-KK-08 Bitmiş Ürün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SOP-KG-05 Değişiklik Kontrolü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SPEC-02 Ara Ürün Spesifikasyonları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SPEC-03 Bitmiş Ürün Spesifikasyonları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Kenevir Ham Maddesi — Zorunlu Analizler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THC oranı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CBD oranı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Kannabinoid profili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Ağır metal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Pestisit kalıntı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Yabancı madde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Nem tayini veya su aktivitesi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Mikotoksin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Mikrobiyolojik analiz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Terpen profili analizi (uygulanması hâlinde)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Organik çözücü kalıntı analizleri (uygulanması hâlinde)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Bitmiş Ürün Kabul Kriterleri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491"/>
        <w:gridCol w:w="3399"/>
        <w:gridCol w:w="3738"/>
      </w:tblGrid>
      <w:tr w:rsidR="00BA444A">
        <w:tc>
          <w:tcPr>
            <w:tcW w:w="249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Ürün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Parametre</w:t>
            </w:r>
          </w:p>
        </w:tc>
        <w:tc>
          <w:tcPr>
            <w:tcW w:w="374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Kabul Kriteri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Distilat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Toplam CBD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%80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Distilat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Δ9-THC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%0,3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Distilat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çözücü (etanol)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İzolat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saflığı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%99,0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İzolat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Δ9-THC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%0,3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İzolat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çözücü (heptan)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lastRenderedPageBreak/>
              <w:t>CBD İzolat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Görünüm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Beyaz / kırık beyaz kristal toz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ikisi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Ağır metal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Spesifikasyon içinde</w:t>
            </w:r>
          </w:p>
        </w:tc>
      </w:tr>
      <w:tr w:rsidR="00BA444A"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ikisi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Mikrobiyolojik yük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Spesifikasyon içinde</w:t>
            </w:r>
          </w:p>
        </w:tc>
      </w:tr>
    </w:tbl>
    <w:p w:rsidR="00BA444A" w:rsidRDefault="00BA444A"/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Kenevirden elde edilen destek ürünlerinde kullanılacak bileşenlerde Δ9-THC oranı %0,3 üst sınırını aşamaz. Bu sınırı aşan hiçbir bileşen üretimde kullanılamaz ve serbest bırakılamaz.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Analiz Yöntemleri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Tüm analizler doğrulanmış ve standardize edilmiş analitik yöntemlerle yapılır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Yöntemler akredite laboratuvarın akreditasyon kapsamında yer almalıdır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Yöntem değişiklikleri SOP-KG-05 kapsamında değişiklik kontrolüne tabidir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Spesifikasyonların Gözden Geçirilmesi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Spesifikasyonlar en az yılda bir kez gözden geçirilir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Mevzuat değişikliğinde derhal güncellenir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Güncellemeler revizyon numarası ve gerekçesiyle kaydedilir (SOP-KG-01)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FRM-KK-07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Spesifikasyon Gözden Geçirme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Akredite Laboratuvar Yönetimi (TSE ISO/IEC 17025)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SOP-KK-05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Zorunlu analizlerin TSE ISO/IEC 17025 standardını haiz akredite ve bağımsız laboratuvarlarda yaptırılmasını; numune sevkinin, sonuç takibinin ve rapor arşivinin düzenli yürütülmesini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Ham madde, ara ürün ve bitmiş ürünlere ait tüm dış laboratuvar analizleri.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SOP-KK-01 Numune Alma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SOP-KK-04 Analiz Yöntemleri ve Kabul Kriterleri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SOP-KG-09 Fason Hizmet Yönetimi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SOP-ÜR-16 BÜTS Bildirimleri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Laboratuvar Seçimi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Laboratuvarın TSE ISO/IEC 17025 akreditasyon belgesi ve kapsam listesi temin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Talep edilen her analiz parametresinin akreditasyon kapsamında yer aldığı doğrulanır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Laboratuvar, üreticiden bağımsız olmalıdır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Akreditasyon belgesinin geçerlilik tarihi izlenir ve süresi dolmadan yenisi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Laboratuvarla yazılı fason hizmet sözleşmesi imzalanır (SOP-KG-09)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Akreditasyon kapsamı dışında yapılan bir analiz geçersizdir. Sonuç raporunda akreditasyon kapsamı işareti bulunmayan parametreler kabul edilmez.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Zorunlu Analiz Seti (Kenevir Bileşenleri)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THC oranı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CBD oranı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Kannabinoid profili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Ağır metal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Pestisit kalıntı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Yabancı madde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Nem tayini veya su aktivitesi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Mikotoksin analizi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Mikrobiyolojik analiz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Terpen profili analizi (uygulanması hâlinde)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Organik çözücü kalıntı analizleri (uygulanması hâlinde)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Numune Sevki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SOP-KK-01'e göre alınır ve etiketlenir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Analiz talep formu doldurulur: numune kimliği, seri no, istenen parametreler, yöntem, talep tarihi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Numune, bütünlüğü ve kimliği korunacak şekilde sevk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Sevk tarihi, kargo/teslim referansı ve teslim alan bilgisi kaydedilir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Sonuçların Değerlendirilmesi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Gelen rapor spesifikasyonlarla karşılaştırılır (SOP-KK-04)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Rapor üzerinde laboratuvar adı, akreditasyon no, numune kimliği, yöntem ve sonuç bulunmalıdır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Sonuçlar KK personeli ve KG-KK Sorumlusu tarafından onaylanır ve imzalanır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Uygunsuz sonuçlar SOP-KK-09 kapsamında işleme alınır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Kayıt ve Bildirim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Analiz raporları seri dosyasına eklenir ve en az 5 yıl saklanır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Kenevir bileşenlerine ait analiz kayıtları ve raporları BÜTS kapsamında kayıt altına alınır (SOP-ÜR-16)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Talep hâlinde Kuruma ibraz edilmek üzere erişilebilir tutulur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Kurutulmuş kenevir bileşenlerinin sevkiyatı yapılmadan önce zorunlu analizlerin tamamlanmış ve uygun bulunmuş olması zorunludur.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4191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FRM-KK-08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Analiz Talep ve Numune Sevk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FRM-KK-09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Analiz Sonuç Değerlendirme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FRM-KK-10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Akredite Laboratuvar Takip Listesi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Reaktif, Çözelti ve Referans Standart Yönetimi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SOP-KK-06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Kalite kontrol laboratuvarında kullanılan reaktif, çözelti ve referans standartların yazılı prosedürlere uygun hazırlanmasını, etiketlenmesini ve uygun koşullarda saklanmasını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KK laboratuvarındaki tüm reaktif, çözelti, referans standart ve kimyasallar.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SOP-TE-09 Sıcaklık ve Nem İzleme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SOP-TE-10 Dezenfektan ve Kimyasal Madde Yönetimi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SOP-TE-07 Atık Yönetimi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Hazırlama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çözelti yazılı hazırlama talimatına göre hazırlanır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Hazırlamada kullanılan tartım ve ölçüm cihazları kalibre olmalıdır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Hazırlama işlemi kayıt altına alınır: içerik, miktar, hazırlama tarihi, hazırlayan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Etiketleme</w:t>
      </w:r>
    </w:p>
    <w:p w:rsidR="00BA444A" w:rsidRDefault="00000000">
      <w:pPr>
        <w:spacing w:after="60"/>
      </w:pPr>
      <w:r>
        <w:rPr>
          <w:rFonts w:cs="Arial"/>
          <w:color w:val="000000"/>
        </w:rPr>
        <w:t>Reaktif, çözelti ve kimyasalların üzerinde en az aşağıdaki bilgiler bulunur: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İçerik bilgisi ve konsantrasyon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Hazırlanma tarihi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 kullanma tarihi veya tekrar test tarihi (uygulanabilir ise)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Hazırlayan personelin adı ve imzası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Etiketsiz veya süresi dolmuş hiçbir reaktif veya çözelti analizde kullanılamaz; tespit edilenler imha edilir ve kayda geçirilir.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Saklama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Reaktif ve çözeltiler, belirlenen saklama koşullarında muhafaza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alanının sıcaklık ve nem değerleri izlenir ve kaydedilir (SOP-TE-09)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Parlayıcı ve uçucu kimyasallar havalandırmalı ve yangın önlemi alınmış dolapta saklanır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Güvenlik bilgi formları (MSDS) laboratuvarda erişilebilir tutulur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Referans Standartlar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Referans standartların sertifikası ve izlenebilirlik bilgisi dosyalanır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 kullanma tarihi ve saklama koşulu takip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Kullanım kayıtları tutulur (açılış tarihi, kullanılan miktar)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lastRenderedPageBreak/>
              <w:t>FRM-KK-11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Reaktif ve Çözelti Hazırlama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KK Personeli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FRM-KK-12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Referans Standart Takip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Proses İçi Kontrol Numuneleri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SOP-KK-07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Üretim sırasında alınan proses içi numunelerin doğru noktalarda, doğru miktarda alınmasını ve sonuçların proses kararlarına zamanında yansıtılmasını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SOP-ÜR-03 ile SOP-ÜR-08 arasındaki tüm proses adımları.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Numune alma noktalarında üretimi durdurur/sürdürür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SOP-KK-01 Numune Alma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SOP-ÜR-09 Proses İçi Kontroller ve Kabul Kriterleri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SOP-KG-04 Sapma ve Uygunsuzluk Yönetimi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Numune Alma Noktaları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945"/>
        <w:gridCol w:w="1813"/>
        <w:gridCol w:w="1246"/>
        <w:gridCol w:w="3624"/>
      </w:tblGrid>
      <w:tr w:rsidR="00BA444A">
        <w:tc>
          <w:tcPr>
            <w:tcW w:w="294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Proses Adımı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</w:t>
            </w:r>
          </w:p>
        </w:tc>
        <w:tc>
          <w:tcPr>
            <w:tcW w:w="36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Analiz Parametresi</w:t>
            </w:r>
          </w:p>
        </w:tc>
      </w:tr>
      <w:tr w:rsidR="00BA444A"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Ekstraksiyon — 3. saat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Ara ekstrakt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mL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Görsel kontrol</w:t>
            </w:r>
          </w:p>
        </w:tc>
      </w:tr>
      <w:tr w:rsidR="00BA444A"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Vinterizasyon — filtrasyon sonrası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Filtrat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10 mL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Berraklık, kannabinoid</w:t>
            </w:r>
          </w:p>
        </w:tc>
      </w:tr>
      <w:tr w:rsidR="00BA444A"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Etanol geri kazanım — sonrası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Konsantre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g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etanol</w:t>
            </w:r>
          </w:p>
        </w:tc>
      </w:tr>
      <w:tr w:rsidR="00BA444A"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Dekarboksilasyon — 0/30/60/90 dk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Reaktör içeriği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 g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CBDa / CBD</w:t>
            </w:r>
          </w:p>
        </w:tc>
      </w:tr>
      <w:tr w:rsidR="00BA444A"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Distilasyon — ana fraksiyon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Distilat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10 g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Toplam CBD, Δ9-THC</w:t>
            </w:r>
          </w:p>
        </w:tc>
      </w:tr>
      <w:tr w:rsidR="00BA444A"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 — kurutma sonrası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İzolat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10 g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Saflık, kalıntı heptan</w:t>
            </w:r>
          </w:p>
        </w:tc>
      </w:tr>
    </w:tbl>
    <w:p w:rsidR="00BA444A" w:rsidRDefault="00BA444A"/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Yürütme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Numune, proses durdurulmadan veya kısa duraklamayla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kabı derhal etiketlenir (SOP-KK-01)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KK'ya teslim edilir; sonuç beklenen proses adımı için üretim bekletilir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Sonuç ve karar proses içi kontrol kaydına işlenir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Kriter Dışı Sonuç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Proses adımı durdurulur ve batch karantinaya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Sapma kaydı açılır (SOP-KG-04)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Yeniden işleme kararı yalnızca Mesul Müdür onayı ile verilir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Numune İmhası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Analiz sonrası kalan proses içi numuneler fire olarak kaydedilir (SOP-ÜR-15)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Kannabinoid içeren numuneler kilitli alanda imhaya kadar bekletilir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FRM-KK-13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Proses İçi Numune Takip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KK Personeli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Bitmiş Ürün Analizi ve KK Serbest Bırakma Kararı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SOP-KK-08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Bitmiş ürünün karantinada tutulmasını, tüm analizlerinin tamamlanmasını ve kalite kontrol serbest bırakma kararının bağımsız biçimde verilmesini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Distilat ve izolat formundaki tüm bitmiş ürün serileri.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Ürün serbest bırakma işleminin nihai sorumlusudur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SOP-KK-04 Analiz Yöntemleri ve Kabul Kriterleri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SOP-KK-05 Akredite Laboratuvar Yönetimi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SOP-KK-10 Şahit Numune Saklama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SOP-ÜR-13 Seri Üretim Kaydı ve Ürün Serbest Bırakma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Karantina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Bitmiş ürün, KK onayı verilerek serbest bırakılıncaya kadar karantina alanında tutulur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Karantina alanı fiziksel olarak ayrılmış ve etiketlenmiştir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Karantina süresince ürün sevk edilemez, ambalajı açılamaz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Analiz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parti/seri/lot için temsili numune alınır (SOP-KK-01)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akredite laboratuvara gönderilir (SOP-KK-05)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Sonuçlar bitmiş ürün spesifikasyonlarıyla karşılaştırılır (SOP-KK-04)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Sonuç Onayı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Kalite kontrol test sonuçları, testi gerçekleştiren personel VE KG-KK Sorumlusu tarafından onaylanır ve imzalanır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Onaysız hiçbir sonuç serbest bırakma değerlendirmesine giremez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KK Serbest Bırakma Kararı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Tüm parametrelerin spesifikasyon içinde olduğu doğrulanır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Şahit numunenin ayrıldığı doğrulanır (SOP-KK-10)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kararı verilir: KABUL / RET / EK ANALİZ GEREKLİ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Karar bağımsız olarak verilir; üretim birimi veya diğer birimler bu karara müdahale edemez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kabul kararı sonrası seri dosyası Mesul Müdür nihai onayına sunulur (SOP-ÜR-13)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Kalite kontrol serbest bırakma kararı ile Mesul Müdürün nihai serbest bırakma onayı iki ayrı adımdır. Biri diğerinin yerine geçmez.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Karar Sonrası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edilen serinin statü etiketi "SERBEST"e çevrilir ve bitmiş ürün deposuna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Depoda stabilite verilerine bağlı sıcaklık ve nem koşullarında bekletilir; kayıtlar tutulur (SOP-TE-09)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Reddedilen seri SOP-KK-09 kapsamında işleme alınır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lastRenderedPageBreak/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FRM-KK-14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Bitmiş Ürün KK Serbest Bırakma Kararı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Ret İşlemi ve Uygunsuz Materyal Yönetimi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SOP-KK-09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Analiz veya kontrol sonucunda uygunsuz bulunan ham madde, ambalaj malzemesi, ara ürün ve bitmiş ürünlerin kullanımının engellenmesini, ret alanında muhafazasını ve mevzuata uygun bertarafını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Kabul kriterlerini karşılamayan tüm materyal ve ürünler.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Ret alanının kilitli tutulmasını sağlar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SOP-KK-08 Bitmiş Ürün Analizi ve KK Serbest Bırakma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SOP-ÜR-15 Fire, Kayıp ve İmha Yönetimi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SOP-KG-03 CAPA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SOP-KG-12 Kuruma Bildirim ve Kurumsal İletişim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Ret Kararı ve Etiketleme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Uygunsuzluk tespit edilen materyal derhal "RET" etiketiyle işaretlenir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Etiket üzerinde materyal adı, lot/seri no, ret tarihi, ret gerekçesi ve karar veren yer alır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Materyal giriş ve çıkışı kısıtlanmış, kilitli ret alanına alınır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Kenevir Ham Maddesinde Uygunsuzluk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Analiz sonucunda uygunsuz bulunan kenevir ham maddesi ret statüsüne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İmha, Tarım ve Orman Bakanlığının ilgili mevzuatı doğrultusunda Kontrol Heyeti/Teknik Ekip nezaretinde yapılır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Uygunsuzluğa ilişkin bulgular gecikmeksizin Kuruma bildirilir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THC veya CBD oranının belirlenen değerlerle uyumsuz bulunması hâlinde ham madde ret statüsüne alınır ve durum gecikmeksizin Kuruma bildirilir. Bu bildirim ertelenemez.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Yeniden İşleme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Reddedilen ürünlerin yeniden işlenmesi İSTİSNAİDİR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İzin verilebilmesi için: bitmiş ürün kalitesinin etkilenmemesi, bitmiş ürün spesifikasyonlarına uyulması ve risk değerlendirmesinin yapılmış olması gerekir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Yeniden işleme yalnızca onaylanmış prosedüre göre ve Mesul Müdür yazılı onayı ile yapılır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Yeniden işleme her safhada kayıt altına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Yeniden işlenmiş ürün tam analiz setine tabi tutulur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İmha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İmha kararı verilen materyal SOP-ÜR-15 kapsamında işleme alınır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İmha tutanağı düzenlenir ve BÜTS'e bildirilir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Ret ve imha kayıtları en az 5 yıl saklanır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Kök Neden ve CAPA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ret işlemi için kök neden analizi yapılır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Aynı tedarikçiden tekrarlayan ret durumunda tedarikçi onayı gözden geçirilir (SOP-KG-08)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CAPA açılır ve etkinliği izlenir (SOP-KG-03)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FRM-KK-15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Ret Kararı ve Uygunsuzluk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Şahit (Raf) Numune Saklama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SOP-KK-10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Başlangıç maddeleri ve bitmiş ürünlerden alınan şahit numunelerin mevzuatta öngörülen süre boyunca uygun koşullarda saklanmasını ve süresi dolanların kayıtlı biçimde imha edilmesini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Tüm başlangıç maddesi ve bitmiş ürün serileri.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SOP-KK-01 Numune Alma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SOP-ÜR-15 Fire, Kayıp ve İmha Yönetimi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SOP-ÜR-16 BÜTS Bildirimleri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SOP-TE-09 Sıcaklık ve Nem İzleme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Saklama Süreleri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65"/>
        <w:gridCol w:w="3398"/>
        <w:gridCol w:w="3965"/>
      </w:tblGrid>
      <w:tr w:rsidR="00BA444A"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Tipi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Özelliği</w:t>
            </w:r>
          </w:p>
        </w:tc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 Süresi</w:t>
            </w:r>
          </w:p>
        </w:tc>
      </w:tr>
      <w:tr w:rsidR="00BA444A"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Başlangıç maddesi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Temsili numune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Ürünün serbest bırakılmasından itibaren en az 1 yıl</w:t>
            </w:r>
          </w:p>
        </w:tc>
      </w:tr>
      <w:tr w:rsidR="00BA444A"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Bitmiş ürün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Tam paketli (iç ve dış ambalaj dâhil) 1 adet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 üzerindeki son kullanma tarihinden itibaren en az 1 yıl</w:t>
            </w:r>
          </w:p>
        </w:tc>
      </w:tr>
    </w:tbl>
    <w:p w:rsidR="00BA444A" w:rsidRDefault="00BA444A"/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Saklama Koşulları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Şahit numuneler bitmiş ürünün saklama koşullarına uygun ortamda muhafaza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alanı sıcaklık ve nem açısından izlenir ve kaydedilir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Kannabinoid içeren şahit numuneler kilitli alanda saklanır (SOP-ÜR-17)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Şahit numune rafı ayrı olarak tanımlanır ve etiketlenir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Kayıt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şahit numune için kayıt açılır: seri no, ürün adı, numune tarihi, miktar, saklama yeri, imha tarihi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Şahit numunenin ayrıldığı, seri serbest bırakma formunda doğrulanır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Şahit numunesi ayrılmamış hiçbir seri serbest bırakılamaz.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Süresi Dolan Numunelerin İmhası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süresi dolan numuneler kayıt altına alınarak imha edilir (SOP-ÜR-15)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İmha işlemi BÜTS'e zamanında bildirilir (SOP-ÜR-16)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İmha tutanağı düzenlenir ve arşivlenir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lastRenderedPageBreak/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FRM-KK-16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Şahit Numune Kayıt ve İmha Takip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Kalıntı Çözücü ve Kontaminasyon Kontrolü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SOP-KK-11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Üretimde kullanılan organik çözücülerin ürün içindeki kalıntı seviyelerinin ve olası çapraz kontaminasyonun izlenmesini ve kabul limitlerinin altında tutulmasını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Etanol ve heptan kullanılan tüm proses adımları ile bitmiş ürünler.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Prosedürü yürütür, kabul/ret kararını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Numune alma ve kayıt işlemlerini yapar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 ve kayıtları denetler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SOP-ÜR-05 Etanol Geri Kazanımı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SOP-ÜR-08 CBD Kristalizasyonu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SOP-TE-01 Ekipman Temizleme ve Sanitizasyon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SOP-KG-10 Validasyon ve Kalifikasyon Ana Planı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Kalıntı Çözücü Limitleri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699"/>
        <w:gridCol w:w="2832"/>
        <w:gridCol w:w="1926"/>
        <w:gridCol w:w="3171"/>
      </w:tblGrid>
      <w:tr w:rsidR="00BA444A"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Çözücü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Kullanıldığı Adım</w:t>
            </w:r>
          </w:p>
        </w:tc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Kabul Limiti</w:t>
            </w:r>
          </w:p>
        </w:tc>
        <w:tc>
          <w:tcPr>
            <w:tcW w:w="317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Noktası</w:t>
            </w:r>
          </w:p>
        </w:tc>
      </w:tr>
      <w:tr w:rsidR="00BA444A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Etanol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Vinterizasyon / geri kazanım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Konsantre ve bitmiş ürün</w:t>
            </w:r>
          </w:p>
        </w:tc>
      </w:tr>
      <w:tr w:rsidR="00BA444A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Heptan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 / yıkama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Kurutulmuş izolat</w:t>
            </w:r>
          </w:p>
        </w:tc>
      </w:tr>
    </w:tbl>
    <w:p w:rsidR="00BA444A" w:rsidRDefault="00BA444A"/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Kontrol Sıklığı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batch için kalıntı çözücü analizi yapılır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Limit aşımında kurutma veya evaporasyon tekrarlanır ve yeniden analiz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İki tekrardan sonra limit sağlanamazsa batch ret statüsüne alınır (SOP-KK-09)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Çapraz Kontaminasyon Kontrolü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Ortak kullanılan ekipmanlarda kannabinoidler için temizlik validasyonu yapılır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Temizlik sonrası swab veya durulama suyu numunesi alınarak kalıntı kontrol edilir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kriteri temizlik validasyon raporunda tanımlanır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Kenevir içeren ürünlerin ekipmanları tercihen yalnızca bu ürünlere tahsis edilir</w:t>
      </w:r>
    </w:p>
    <w:p w:rsidR="00BA444A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Kenevir içeren ürünlerin ekipmanları diğer ürünlerin ekipmanlarından fiziksel olarak ayrılmış olmalıdır. Ortak kullanım hâlinde temizlik validasyonu olmadan üretime başlanamaz.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Kayıt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Kalıntı çözücü sonuçları seri dosyasına eklenir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Swab sonuçları temizlik etkinlik kaydına işlenir (SOP-TE-01)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Limit aşımları sapma olarak kaydedilir (SOP-KG-04)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lastRenderedPageBreak/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FRM-KK-17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Çözücü Analiz Takip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FRM-KK-18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Temizlik Etkinlik (Swab)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KK Personeli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BA444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BA444A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BA444A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Kalite Kontrol Biriminin İşleyişi ve Bağımsızlığı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SOP-KK-12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BA444A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Kontrol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BA444A" w:rsidRDefault="00000000">
      <w:pPr>
        <w:spacing w:after="60"/>
      </w:pPr>
      <w:r>
        <w:rPr>
          <w:rFonts w:cs="Arial"/>
          <w:color w:val="000000"/>
        </w:rPr>
        <w:t>Kalite kontrol biriminin üretimden organizasyonel ve fonksiyonel olarak bağımsız çalışmasını, laboratuvar altyapısının yeterliliğini ve karar yetkisinin korunmasını sağlamak.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BA444A" w:rsidRDefault="00000000">
      <w:pPr>
        <w:spacing w:after="60"/>
      </w:pPr>
      <w:r>
        <w:rPr>
          <w:rFonts w:cs="Arial"/>
          <w:color w:val="000000"/>
        </w:rPr>
        <w:t>Kalite kontrol birimi, laboratuvar alanı, personeli ve tüm KK faaliyetleri.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Birimi yönetir; kabul ve ret kararlarını bağımsız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Bağımsızlığın korunmasını temin eder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KK Personeli: Analiz ve kayıt işlemlerini yürütür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ORG-01 Organizasyon Şeması ve Personel Listesi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GT-03 Kalite Güvence ve Kalite Kontrol Sorumlusu Görev Tanımı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SOP-TE-09 Sıcaklık ve Nem İzleme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SOP-KG-02 İç Denetim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Organizasyonel Bağımsızlık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Kalite kontrol birimi üretim biriminden bağımsızdır ve doğrudan Mesul Müdüre bağlıdır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Kalite kontrol ve üretim faaliyetleri farklı kişiler tarafından yürütülür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Sorumlusu; başlangıç maddeleri, ambalaj malzemeleri, ara ürünler ve bitmiş ürünlerin kabul veya reddine ilişkin kararları bağımsız olarak verir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birimi veya diğer birimler bu kararlara müdahale edemez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Raporlama ilişkileri ORG-01'de ve görev tanımlarında yazılı olarak tanımlanmıştır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Rol Ayrımı</w:t>
      </w:r>
    </w:p>
    <w:p w:rsidR="00BA444A" w:rsidRDefault="00000000">
      <w:pPr>
        <w:spacing w:after="60"/>
      </w:pPr>
      <w:r>
        <w:rPr>
          <w:rFonts w:cs="Arial"/>
          <w:color w:val="000000"/>
        </w:rPr>
        <w:t>Kalite güvence ve kalite kontrol sorumlulukları aynı kişide birleştirilmiştir. Bu kişi üretim zincirinde hiçbir operasyonel görev üstlenmez. Görev tanımında iki rol ayrı bölümler hâlinde ve ayrı yetki listeleriyle tanımlanmıştır (GT-03). Tesis, üretim hacmi arttığında kalite kontrol sorumluluğunu ayrı bir personele devretmeyi taahhüt eder.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Laboratuvar Altyapısı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Kalite kontrol laboratuvarı üretim alanlarından fiziksel olarak ayrıdır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Karışma ve çapraz bulaşmayı önleyecek yeterli alan ve düzenleme sağlanmıştır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Laboratuvarda sıcaklık ve nem ölçüm cihazı bulunur; değerler izlenir ve kaydedilir (SOP-TE-09)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Analiz kapasitesi: numune alma, kabul kontrolü, görsel ve fiziksel kontroller, sonuç değerlendirme ve serbest bırakma kararı tesis bünyesinde yürütülür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İnstrümental analizler TSE ISO/IEC 17025 akredite dış laboratuvarda yaptırılır (SOP-KK-05)</w:t>
      </w:r>
    </w:p>
    <w:p w:rsidR="00BA444A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Kalite Kontrolün Kapsamı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Kalite kontrol laboratuvar işlemleriyle sınırlı değildir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 kalitesiyle ilgili her türlü kararın alınmasına katılır</w:t>
      </w:r>
    </w:p>
    <w:p w:rsidR="00BA444A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alma, spesifikasyonlar, test etme, dokümantasyon ve serbest bırakma prosedürlerini kapsar</w:t>
      </w:r>
    </w:p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BA444A" w:rsidRDefault="00000000">
      <w:pPr>
        <w:spacing w:after="60"/>
      </w:pPr>
      <w:r>
        <w:rPr>
          <w:rFonts w:cs="Arial"/>
          <w:color w:val="000000"/>
        </w:rPr>
        <w:lastRenderedPageBreak/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BA444A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BA444A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FRM-KK-19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KK Laboratuvarı Günlük İşleyiş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KK Personeli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A444A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BA444A" w:rsidRDefault="00BA444A"/>
    <w:p w:rsidR="00BA444A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A444A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BA444A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BA444A"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  <w:tc>
          <w:tcPr>
            <w:tcW w:w="4819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BA444A" w:rsidRDefault="00BA444A">
            <w:pPr>
              <w:spacing w:before="40" w:after="40"/>
            </w:pPr>
          </w:p>
        </w:tc>
      </w:tr>
      <w:tr w:rsidR="00BA444A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A444A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C20A22" w:rsidRDefault="00C20A22"/>
    <w:sectPr w:rsidR="00C20A22" w:rsidSect="00034616">
      <w:headerReference w:type="default" r:id="rId8"/>
      <w:footerReference w:type="default" r:id="rId9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A22" w:rsidRDefault="00C20A22">
      <w:pPr>
        <w:spacing w:after="0" w:line="240" w:lineRule="auto"/>
      </w:pPr>
      <w:r>
        <w:separator/>
      </w:r>
    </w:p>
  </w:endnote>
  <w:endnote w:type="continuationSeparator" w:id="0">
    <w:p w:rsidR="00C20A22" w:rsidRDefault="00C20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444A" w:rsidRDefault="00000000">
    <w:pPr>
      <w:pStyle w:val="AltBilgi"/>
      <w:pBdr>
        <w:top w:val="single" w:sz="8" w:space="4" w:color="1B3A5C"/>
      </w:pBdr>
      <w:jc w:val="center"/>
    </w:pPr>
    <w:r>
      <w:rPr>
        <w:rFonts w:cs="Arial"/>
        <w:color w:val="555555"/>
        <w:sz w:val="15"/>
      </w:rPr>
      <w:t xml:space="preserve">Pazar Mah. Mehmet Akif Ersoy </w:t>
    </w:r>
    <w:proofErr w:type="spellStart"/>
    <w:r>
      <w:rPr>
        <w:rFonts w:cs="Arial"/>
        <w:color w:val="555555"/>
        <w:sz w:val="15"/>
      </w:rPr>
      <w:t>Bulvarı</w:t>
    </w:r>
    <w:proofErr w:type="spellEnd"/>
    <w:r>
      <w:rPr>
        <w:rFonts w:cs="Arial"/>
        <w:color w:val="555555"/>
        <w:sz w:val="15"/>
      </w:rPr>
      <w:t xml:space="preserve"> No:125, </w:t>
    </w:r>
    <w:proofErr w:type="spellStart"/>
    <w:r>
      <w:rPr>
        <w:rFonts w:cs="Arial"/>
        <w:color w:val="555555"/>
        <w:sz w:val="15"/>
      </w:rPr>
      <w:t>Gölhisar</w:t>
    </w:r>
    <w:proofErr w:type="spellEnd"/>
    <w:r>
      <w:rPr>
        <w:rFonts w:cs="Arial"/>
        <w:color w:val="555555"/>
        <w:sz w:val="15"/>
      </w:rPr>
      <w:t xml:space="preserve"> / </w:t>
    </w:r>
    <w:proofErr w:type="spellStart"/>
    <w:proofErr w:type="gramStart"/>
    <w:r>
      <w:rPr>
        <w:rFonts w:cs="Arial"/>
        <w:color w:val="555555"/>
        <w:sz w:val="15"/>
      </w:rPr>
      <w:t>Burdur</w:t>
    </w:r>
    <w:proofErr w:type="spellEnd"/>
    <w:r>
      <w:rPr>
        <w:rFonts w:cs="Arial"/>
        <w:color w:val="555555"/>
        <w:sz w:val="15"/>
      </w:rPr>
      <w:t xml:space="preserve">  |</w:t>
    </w:r>
    <w:proofErr w:type="gramEnd"/>
    <w:r>
      <w:rPr>
        <w:rFonts w:cs="Arial"/>
        <w:color w:val="555555"/>
        <w:sz w:val="15"/>
      </w:rPr>
      <w:t xml:space="preserve">  </w:t>
    </w:r>
    <w:proofErr w:type="gramStart"/>
    <w:r>
      <w:rPr>
        <w:rFonts w:cs="Arial"/>
        <w:color w:val="555555"/>
        <w:sz w:val="15"/>
      </w:rPr>
      <w:t>insitu@hs01.kep.tr  |</w:t>
    </w:r>
    <w:proofErr w:type="gramEnd"/>
    <w:r>
      <w:rPr>
        <w:rFonts w:cs="Arial"/>
        <w:color w:val="555555"/>
        <w:sz w:val="15"/>
      </w:rPr>
      <w:t xml:space="preserve">  </w:t>
    </w:r>
    <w:proofErr w:type="spellStart"/>
    <w:r>
      <w:rPr>
        <w:rFonts w:cs="Arial"/>
        <w:color w:val="555555"/>
        <w:sz w:val="15"/>
      </w:rPr>
      <w:t>Sayfa</w:t>
    </w:r>
    <w:proofErr w:type="spellEnd"/>
    <w:r>
      <w:rPr>
        <w:rFonts w:cs="Arial"/>
        <w:color w:val="555555"/>
        <w:sz w:val="15"/>
      </w:rPr>
      <w:t xml:space="preserve"> </w:t>
    </w:r>
    <w:r>
      <w:rPr>
        <w:rFonts w:cs="Arial"/>
        <w:color w:val="555555"/>
        <w:sz w:val="15"/>
      </w:rPr>
      <w:fldChar w:fldCharType="begin"/>
    </w:r>
    <w:r>
      <w:rPr>
        <w:rFonts w:cs="Arial"/>
        <w:color w:val="555555"/>
        <w:sz w:val="15"/>
      </w:rPr>
      <w:instrText xml:space="preserve"> PAGE </w:instrText>
    </w:r>
    <w:r w:rsidR="00C83031">
      <w:rPr>
        <w:rFonts w:cs="Arial"/>
        <w:color w:val="555555"/>
        <w:sz w:val="15"/>
      </w:rPr>
      <w:fldChar w:fldCharType="separate"/>
    </w:r>
    <w:r w:rsidR="00C83031">
      <w:rPr>
        <w:rFonts w:cs="Arial"/>
        <w:noProof/>
        <w:color w:val="555555"/>
        <w:sz w:val="15"/>
      </w:rPr>
      <w:t>1</w:t>
    </w:r>
    <w:r>
      <w:rPr>
        <w:rFonts w:cs="Arial"/>
        <w:color w:val="55555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A22" w:rsidRDefault="00C20A22">
      <w:pPr>
        <w:spacing w:after="0" w:line="240" w:lineRule="auto"/>
      </w:pPr>
      <w:r>
        <w:separator/>
      </w:r>
    </w:p>
  </w:footnote>
  <w:footnote w:type="continuationSeparator" w:id="0">
    <w:p w:rsidR="00C20A22" w:rsidRDefault="00C20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444A" w:rsidRDefault="00000000">
    <w:pPr>
      <w:pStyle w:val="stBilgi"/>
      <w:pBdr>
        <w:bottom w:val="single" w:sz="8" w:space="4" w:color="1B3A5C"/>
      </w:pBdr>
      <w:jc w:val="right"/>
    </w:pPr>
    <w:proofErr w:type="spellStart"/>
    <w:r>
      <w:rPr>
        <w:rFonts w:cs="Arial"/>
        <w:color w:val="555555"/>
        <w:sz w:val="15"/>
      </w:rPr>
      <w:t>İnsitu</w:t>
    </w:r>
    <w:proofErr w:type="spellEnd"/>
    <w:r>
      <w:rPr>
        <w:rFonts w:cs="Arial"/>
        <w:color w:val="555555"/>
        <w:sz w:val="15"/>
      </w:rPr>
      <w:t xml:space="preserve"> Yeşil </w:t>
    </w:r>
    <w:proofErr w:type="spellStart"/>
    <w:r>
      <w:rPr>
        <w:rFonts w:cs="Arial"/>
        <w:color w:val="555555"/>
        <w:sz w:val="15"/>
      </w:rPr>
      <w:t>Teknolojiler</w:t>
    </w:r>
    <w:proofErr w:type="spellEnd"/>
    <w:r>
      <w:rPr>
        <w:rFonts w:cs="Arial"/>
        <w:color w:val="555555"/>
        <w:sz w:val="15"/>
      </w:rPr>
      <w:t xml:space="preserve"> A.Ş.  </w:t>
    </w:r>
    <w:proofErr w:type="gramStart"/>
    <w:r>
      <w:rPr>
        <w:rFonts w:cs="Arial"/>
        <w:color w:val="555555"/>
        <w:sz w:val="15"/>
      </w:rPr>
      <w:t xml:space="preserve">|  </w:t>
    </w:r>
    <w:r>
      <w:rPr>
        <w:rFonts w:cs="Arial"/>
        <w:b/>
        <w:color w:val="1B3A5C"/>
        <w:sz w:val="15"/>
      </w:rPr>
      <w:t>GMP</w:t>
    </w:r>
    <w:proofErr w:type="gramEnd"/>
    <w:r>
      <w:rPr>
        <w:rFonts w:cs="Arial"/>
        <w:b/>
        <w:color w:val="1B3A5C"/>
        <w:sz w:val="15"/>
      </w:rPr>
      <w:t xml:space="preserve"> STANDART OPERASYON PROSEDÜRLERİ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932238">
    <w:abstractNumId w:val="8"/>
  </w:num>
  <w:num w:numId="2" w16cid:durableId="1980644624">
    <w:abstractNumId w:val="6"/>
  </w:num>
  <w:num w:numId="3" w16cid:durableId="1529493169">
    <w:abstractNumId w:val="5"/>
  </w:num>
  <w:num w:numId="4" w16cid:durableId="1999334398">
    <w:abstractNumId w:val="4"/>
  </w:num>
  <w:num w:numId="5" w16cid:durableId="220597977">
    <w:abstractNumId w:val="7"/>
  </w:num>
  <w:num w:numId="6" w16cid:durableId="1135952413">
    <w:abstractNumId w:val="3"/>
  </w:num>
  <w:num w:numId="7" w16cid:durableId="1446926523">
    <w:abstractNumId w:val="2"/>
  </w:num>
  <w:num w:numId="8" w16cid:durableId="1917282510">
    <w:abstractNumId w:val="1"/>
  </w:num>
  <w:num w:numId="9" w16cid:durableId="75459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F46"/>
    <w:rsid w:val="0015074B"/>
    <w:rsid w:val="0029639D"/>
    <w:rsid w:val="00326F90"/>
    <w:rsid w:val="00AA1D8D"/>
    <w:rsid w:val="00B47730"/>
    <w:rsid w:val="00BA444A"/>
    <w:rsid w:val="00C20A22"/>
    <w:rsid w:val="00C830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5FA8287-DE92-CC4D-9985-345027AB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4997</Words>
  <Characters>28487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Siparis</cp:lastModifiedBy>
  <cp:revision>2</cp:revision>
  <dcterms:created xsi:type="dcterms:W3CDTF">2026-08-10T16:41:00Z</dcterms:created>
  <dcterms:modified xsi:type="dcterms:W3CDTF">2026-08-10T16:41:00Z</dcterms:modified>
  <cp:category/>
</cp:coreProperties>
</file>