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LİSTE</w:t>
            </w:r>
          </w:p>
          <w:p>
            <w:pPr>
              <w:spacing w:before="20" w:after="0"/>
              <w:jc w:val="center"/>
            </w:pPr>
            <w:r>
              <w:rPr>
                <w:rFonts w:ascii="Arial" w:hAnsi="Arial" w:cs="Arial" w:eastAsia="Arial"/>
                <w:b/>
                <w:i w:val="0"/>
                <w:color w:val="FFFFFF"/>
                <w:sz w:val="23"/>
              </w:rPr>
              <w:t>Master Doküman Listesi ve Revizyon Durumu</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LST-01</w:t>
            </w:r>
          </w:p>
          <w:p>
            <w:pPr>
              <w:spacing w:before="0" w:after="40"/>
              <w:jc w:val="center"/>
            </w:pPr>
            <w:r>
              <w:rPr>
                <w:rFonts w:ascii="Arial" w:hAnsi="Arial" w:cs="Arial" w:eastAsia="Arial"/>
                <w:b w:val="0"/>
                <w:i w:val="0"/>
                <w:color w:val="FFFFFF"/>
                <w:sz w:val="16"/>
              </w:rPr>
              <w:t>Versiyon: 03</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Ağustos 2026</w:t>
            </w:r>
          </w:p>
        </w:tc>
      </w:tr>
    </w:tbl>
    <w:p/>
    <w:p>
      <w:pPr>
        <w:spacing w:after="60"/>
      </w:pPr>
      <w:r>
        <w:rPr>
          <w:rFonts w:ascii="Arial" w:hAnsi="Arial" w:cs="Arial" w:eastAsia="Arial"/>
          <w:b w:val="0"/>
          <w:i/>
          <w:color w:val="000000"/>
          <w:sz w:val="20"/>
        </w:rPr>
        <w:t>Versiyon 02 — Temmuz 2026. Bu revizyonda VAL validasyon protokolleri, Ek-13 üretim akış şeması, EGT eğitim seti, DEN-01 denetim kılavuzu, PLN-DP-01 depo planı, ETK etiket seti ve SÖZ sözleşme örnekleri listeye eklenmiştir. CEV-01 kontrol listesi Versiyon 02 olarak güncellenmiş; önceki CEV-01 cevap anahtarı ve CEV-02 checklist dokümanları YÜRÜRLÜKTEN KALDIRILMIŞTIR (SOP-KG-01 md. 5.5). Versiyon 03 — Ağustos 2026 (DEG-2026-001). SOP-DE-06, SOP-KG-14, FRM-DE-09 ve TAL-DP-01 listeye eklendi; FRM-ÜR-16 “İmha Tutanağı ve Kütle Dengesi Kaydı” adıyla Versiyon 02 oldu; elektronik veri yedekleme prosedürü SOP-KG-14 koduna alındı (SOP-KG-11 İade Ürün Yönetimi ile kod çakışması giderildi); mükerrer kopyalar arşive kaldırıldı. Not: Doküman başlıklarında görülen Haziran 2026 ilk yayım tarihidir; bu listedeki Temmuz 2026 set revizyonunu gösterir.</w:t>
      </w:r>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Kalite yönetim sistemi kapsamındaki tüm dokümanların kodlarını, adlarını, revizyon durumlarını ve yürürlük bilgilerini tek listede toplamak. Bu liste SOP-KG-01 kapsamında güncellenir ve doküman kontrolünün esasını oluşturur.</w:t>
      </w:r>
    </w:p>
    <w:p>
      <w:pPr>
        <w:spacing w:before="200" w:after="60"/>
        <w:pBdr>
          <w:bottom w:val="single" w:sz="6" w:space="2" w:color="1B3A5C"/>
        </w:pBdr>
      </w:pPr>
      <w:r>
        <w:rPr>
          <w:rFonts w:ascii="Arial" w:hAnsi="Arial" w:cs="Arial" w:eastAsia="Arial"/>
          <w:b/>
          <w:i w:val="0"/>
          <w:color w:val="1B3A5C"/>
          <w:sz w:val="24"/>
        </w:rPr>
        <w:t>2. ÜST DÜZEY DOKÜMANLAR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c>
          <w:tcPr>
            <w:tcW w:type="dxa" w:w="430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Doküman Adı</w:t>
            </w:r>
          </w:p>
        </w:tc>
        <w:tc>
          <w:tcPr>
            <w:tcW w:type="dxa" w:w="90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Rev.</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Yürürlük</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Durum</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KEK</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Kalite El Kitabı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ORG-01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Organizasyon Şeması ve Personel Listesi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Master Doküman Listesi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03</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Ağustos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bl>
    <w:p/>
    <w:p>
      <w:pPr>
        <w:spacing w:before="200" w:after="60"/>
        <w:pBdr>
          <w:bottom w:val="single" w:sz="6" w:space="2" w:color="1B3A5C"/>
        </w:pBdr>
      </w:pPr>
      <w:r>
        <w:rPr>
          <w:rFonts w:ascii="Arial" w:hAnsi="Arial" w:cs="Arial" w:eastAsia="Arial"/>
          <w:b/>
          <w:i w:val="0"/>
          <w:color w:val="1B3A5C"/>
          <w:sz w:val="24"/>
        </w:rPr>
        <w:t>3. GÖREV TANIMLARI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c>
          <w:tcPr>
            <w:tcW w:type="dxa" w:w="430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Doküman Adı</w:t>
            </w:r>
          </w:p>
        </w:tc>
        <w:tc>
          <w:tcPr>
            <w:tcW w:type="dxa" w:w="90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Rev.</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Yürürlük</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Durum</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GT-01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GT-02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GT-03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Kalite Güvence ve Kalite Kontrol Sorumlusu</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GT-04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Üretim Operatörü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GT-05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Depo Sorumlusu</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GT-06</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Teknik ve Bakım Sorumlusu</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bl>
    <w:p/>
    <w:p>
      <w:pPr>
        <w:spacing w:before="200" w:after="60"/>
        <w:pBdr>
          <w:bottom w:val="single" w:sz="6" w:space="2" w:color="1B3A5C"/>
        </w:pBdr>
      </w:pPr>
      <w:r>
        <w:rPr>
          <w:rFonts w:ascii="Arial" w:hAnsi="Arial" w:cs="Arial" w:eastAsia="Arial"/>
          <w:b/>
          <w:i w:val="0"/>
          <w:color w:val="1B3A5C"/>
          <w:sz w:val="24"/>
        </w:rPr>
        <w:t>4. STANDART OPERASYON PROSEDÜRLERİ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c>
          <w:tcPr>
            <w:tcW w:type="dxa" w:w="430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Doküman Adı</w:t>
            </w:r>
          </w:p>
        </w:tc>
        <w:tc>
          <w:tcPr>
            <w:tcW w:type="dxa" w:w="90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Rev.</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Yürürlük</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Durum</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Üretim Başlangıç Kontrolleri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Ham Madde Tartım ve Ölçüm (Çift Kontrol)</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Süperkritik CO₂ Ekstraksiyon Operasyonu</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Vinterizasyon (Etanol Çözme + Soğutmalı Filtrasyon)</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Etanol Geri Kazanımı (Thin-Film Evaporatör)</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SOP-ÜR-06</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Dekarboksilasyon (CBDa → CBD Dönüşümü)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SOP-ÜR-07</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Kısa Yol Distilasyon ile CBD Saflaştırma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SOP-ÜR-08</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CBD Kristalizasyonu (İzolat ≥ %99)</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SOP-ÜR-09</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Proses İçi Kontroller ve Kabul Kriterleri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SOP-ÜR-10</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Bulk (Dökme) Ürün Muhafaza ve Etiketleme</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Hat Temizliği (Line Clearance) ve Hat/Ekipman Tanımlama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Ambalajlama ve Etiketleme</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Seri Üretim Kaydı ve Ürün Serbest Bırakma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Sevkiyat ve Kapalı Zincir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Fire, Kayıp ve İmha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SOP-ÜR-16</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Bitkisel Ürün Takip Sistemine (BÜTS) Bildirimler</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SOP-ÜR-17</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THC İçeren Madde Güvenliği ve Çapraz Bulaşma Önleme</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SOP-ÜR-18</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Hasat Sonrası İşlemler ve Kurutulmuş Kenevir Kabulü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Numune Alma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Ham Madde Kabul ve Giriş Kalite Kontrolü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Ambalaj Malzemesi Kabul ve Kontrolü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Analiz Yöntemleri, Spesifikasyonlar ve Kabul Kriterleri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Akredite Laboratuvar Yönetimi (TSE ISO/IEC 17025)</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SOP-KK-06</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Reaktif, Çözelti ve Referans Standart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SOP-KK-07</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Proses İçi Kontrol Numuneleri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SOP-KK-08</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Bitmiş Ürün Analizi ve KK Serbest Bırakma Kararı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SOP-KK-09</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Ret İşlemi ve Uygunsuz Materyal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SOP-KK-10</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Şahit (Raf) Numune Saklama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SOP-KK-11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Kalıntı Çözücü ve Kontaminasyon Kontrolü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SOP-KK-12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Kalite Kontrol Biriminin İşleyişi ve Bağımsızlığı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Doküman ve Kayıt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İç Denetim (Self-Inspection)</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Düzeltici ve Önleyici Faaliyet (CAPA)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Sapma ve Uygunsuzluk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Değişiklik Kontrolü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SOP-KG-06</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Şikayet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SOP-KG-07</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Geri Çekme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SOP-KG-08</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Tedarikçi Değerlendirme ve Onay</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SOP-KG-09</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Fason Hizmet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SOP-KG-10</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Validasyon ve Kalifikasyon Ana Planı (VMP)</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İade Ürün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Kuruma Bildirim ve Kurumsal İletişim</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Risk Yönetimi ve Çapraz Bulaşma Risk Değerlendirmesi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Elektronik Veri Yedekleme ve Veri Bütünlüğü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Ağustos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Tesis ve Ekipman Temizleme ve Sanitizasyon</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Kalibrasyon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Ekipman Bakım, Onarım ve Durum Etiketleme</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Filtrasyon ve Koku Kontrolü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Su Sistemi Yönetimi ve İzleme</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SOP-TE-06</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Haşere ve Zararlı Mücadelesi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SOP-TE-07</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Atık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SOP-TE-08</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Yangın Güvenliği ve Acil Durum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SOP-TE-09</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Sıcaklık ve Nem İzleme</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SOP-TE-10</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Dezenfektan, Tarımsal Girdi ve Gıda Dışı Kimyasal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Ekipman Kurulum ve Kalifikasyon (IQ / OQ / PQ)</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Tesis Güvenliği, Kamera ve Erişim Kontrolü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Bina, Yüzey ve Altyapı Bakımı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Ham Madde ve Ambalaj Malzemesi Depolama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Bitmiş Ürün Depolama ve Karantina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Stok Kontrol ve Sayım</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Parlayıcı ve Yanıcı Madde Depolama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Mal Kabul ve Sevkiyat Alanı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SOP-DE-06</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Atık Yönetimi ve İmha</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Kişisel Hijyen, Kılık-Kıyafet ve Koruyucu Ekipman</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Personel Eğitim Programı ve Yetkinlik Değerlendirme</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Personel Sağlık Kontrolleri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Ziyaretçi ve Yüklenici Giriş Prosedürü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Organizasyon, Görev Tanımları ve Tebliğ Yönetimi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bl>
    <w:p/>
    <w:p>
      <w:pPr>
        <w:spacing w:before="200" w:after="60"/>
        <w:pBdr>
          <w:bottom w:val="single" w:sz="6" w:space="2" w:color="1B3A5C"/>
        </w:pBdr>
      </w:pPr>
      <w:r>
        <w:rPr>
          <w:rFonts w:ascii="Arial" w:hAnsi="Arial" w:cs="Arial" w:eastAsia="Arial"/>
          <w:b/>
          <w:i w:val="0"/>
          <w:color w:val="1B3A5C"/>
          <w:sz w:val="24"/>
        </w:rPr>
        <w:t>5. EK BELGELER (TALİMAT, ETİKET, SPESİFİKASYON, RAPOR, ŞABLON)</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c>
          <w:tcPr>
            <w:tcW w:type="dxa" w:w="430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Doküman Adı</w:t>
            </w:r>
          </w:p>
        </w:tc>
        <w:tc>
          <w:tcPr>
            <w:tcW w:type="dxa" w:w="90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Rev.</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Yürürlük</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Durum</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ORG-01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Organizasyon Şeması ve Personel Listesi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TAL-01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El Yıkama Talimatı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TAL-02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Temizlik Talimatı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TAL-03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Giyinme ve Soyunma Talimatı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TAL-04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Üretim Alanı Yasakları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TAL-05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Acil Durum ve Tahliye Talimatı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TAL-DP-01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Depo Saha Uygulama Talimatı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ETK-01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Ekipman ve Alan Durum Etiketleri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SPEC-01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Ambalaj Malzemesi Spesifikasyonu</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SPEC-02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Ara Ürün Spesifikasyonları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SPEC-03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Bitmiş Ürün Spesifikasyonları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RA-01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Çapraz Bulaşma Risk Değerlendirme Raporu</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SÖZ-01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Fason Hizmet Sözleşmesi — Asgari İçerik Şablonu</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ETK-01…21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Renkli Etiket Seti (ekipman durum, malzeme statü, alan/raf)</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SÖZ-02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Akredite Laboratuvar Analiz Hizmeti Sözleşmesi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SÖZ-03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Haşere ve Zararlı Mücadelesi Hizmet Sözleşmesi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SÖZ-04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Atık Bertaraf Hizmeti Sözleşmesi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SÖZ-05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Kalibrasyon Hizmeti Sözleşmesi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SÖZ-06</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Bağımsız İç Denetim Hizmeti Sözleşmesi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SÖZ-07</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Ürün Taşıma (Onaylı Taşıyıcı) Sözleşmesi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SÖZ-08</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Yüklenici ve Ziyaretçi Gizlilik Taahhütnamesi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VMP-01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Validasyon Ana Planı (Master Plan)</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VAL-IQ-01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Kurulum Kalifikasyonu (IQ) Protokolü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VAL-OQ-01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Operasyonel Kalifikasyon (OQ) Protokolü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VAL-PQ-01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Performans Kalifikasyonu (PQ) Protokolü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VAL-TMZ-01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Temizlik Validasyonu Protokolü (Kannabinoid Kalıntısı)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VAL-PRS-01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Proses Validasyonu Protokolü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VAL-HVAC-01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ve Filtrasyon Sistemi Kalifikasyon Protokolü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VAL-SU-01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Su Sistemi Validasyon Protokolü</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EGT-01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İyi Üretim Uygulamaları (GMP) Temel Eğitimi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EGT-02</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Kişisel Hijyen ve Koruyucu Ekipman Eğitimi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EGT-03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Kenevir Mevzuatı ve THC Güvenliği Eğitimi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EGT-04</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Çözücü Güvenliği ve Acil Durum Eğitimi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EGT-05</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Sapma, CAPA ve Uygunsuzluk Bildirimi Eğitimi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PLN-DP-01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Depo ve Üretim Alanı Raf/Bölme Kodlama Planı ve Krokisi</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Ek-13</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Üretim Akış Şeması, Kenevir/Personel/Atık Akış Yönü (PLN-AK-01)</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DEN-01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Denetim Günü Hazırlık ve Soru-Cevap Kılavuzu (iç kullanım)</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CEV-01</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GMP Denetim Kontrol Listesi (renkli checklist)</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02</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bl>
    <w:p/>
    <w:p>
      <w:pPr>
        <w:spacing w:before="200" w:after="60"/>
        <w:pBdr>
          <w:bottom w:val="single" w:sz="6" w:space="2" w:color="1B3A5C"/>
        </w:pBdr>
      </w:pPr>
      <w:r>
        <w:rPr>
          <w:rFonts w:ascii="Arial" w:hAnsi="Arial" w:cs="Arial" w:eastAsia="Arial"/>
          <w:b/>
          <w:i w:val="0"/>
          <w:color w:val="1B3A5C"/>
          <w:sz w:val="24"/>
        </w:rPr>
        <w:t>6. FORM VE KAYIT SETİ</w:t>
      </w:r>
    </w:p>
    <w:p>
      <w:pPr>
        <w:spacing w:after="60"/>
      </w:pPr>
      <w:r>
        <w:rPr>
          <w:rFonts w:ascii="Arial" w:hAnsi="Arial" w:cs="Arial" w:eastAsia="Arial"/>
          <w:b w:val="0"/>
          <w:i w:val="0"/>
          <w:color w:val="000000"/>
          <w:sz w:val="20"/>
        </w:rPr>
        <w:t>Formlar SOP'lardan bağımsız revizyona tabidir (SOP-KG-01 madde 5.3). Bir formun revize edilmesi ilgili prosedürün revizyonunu gerektirmez.</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Kodu</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Form Adı</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İlgili Prosedür</w:t>
            </w:r>
          </w:p>
        </w:tc>
        <w:tc>
          <w:tcPr>
            <w:tcW w:type="dxa" w:w="7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Rev.</w:t>
            </w:r>
          </w:p>
        </w:tc>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Durum</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Vardiya Başlangıç Kontrol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Tartım ve Çift Kontrol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SC-CO₂ Batch Üretim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Vinterizasyon Proses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Etanol Geri Kazanım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Dekarboksilasyon Proses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Distilasyon Proses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SOP-ÜR-07</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Kristalizasyon Proses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SOP-ÜR-08</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FRM-ÜR-09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Proses İçi Kontrol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SOP-ÜR-09</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FRM-ÜR-10</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Bulk Ürün Muhafaza ve Etiket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SOP-ÜR-10</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Hat Temizliği (Line Clearance)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Ambalajlama ve Etiket Mutabakat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Seri Serbest Bırakma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Sevkiyat ve Kapalı Zincir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Fire ve Kayıp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İmha Tutanağı ve Kütle Dengesi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02</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BÜTS Bildirim Takip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THC Alanı Erişim Kayıt Defteri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SOP-ÜR-17</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FRM-ÜR-19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THC Çift Kayıt Stok Mutabakat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SOP-ÜR-17</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FRM-ÜR-20</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Kütle Denkliği (Mass Balance)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FRM-ÜR-21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Kurutulmuş Kenevir Kabul Kontrol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SOP-ÜR-18</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FRM-ÜR-22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Hasat Sonrası İşlem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SOP-ÜR-18</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Numune Alma Kaydı ve Etiketi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Numune Teslim Tutanağı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Ham Madde Kabul ve Giriş Kontrol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Karantina / Serbest / Ret Statü Etiketi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Ambalaj Malzemesi Kabul Kontrol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Basılı Etiket Stok ve Hareket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Spesifikasyon Gözden Geçirme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Analiz Talep ve Numune Sevk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FRM-KK-09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Analiz Sonuç Değerlendirme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FRM-KK-10</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Akredite Laboratuvar Takip Listesi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Reaktif ve Çözelti Hazırlama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Referans Standart Takip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Proses İçi Numune Takip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SOP-KK-07</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Bitmiş Ürün KK Serbest Bırakma Kararı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SOP-KK-08</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Ret Kararı ve Uygunsuzluk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SOP-KK-09</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Şahit Numune Kayıt ve İmha Takip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SOP-KK-10</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Kalıntı Çözücü Analiz Takip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SOP-KK-11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Temizlik Etkinlik (Swab)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SOP-KK-11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FRM-KK-19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KK Laboratuvarı Günlük İşleyiş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SOP-KK-12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Master Doküman Listesi ve Revizyon Geçmişi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Doküman Dağıtım ve Geri Toplama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Yıllık İç Denetim Programı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İç Denetim Kontrol Listesi ve Bulgu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İç Denetim Raporu ve Bulgu Takip Çizelgesi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CAPA Kayıt ve Takip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Kök Neden Analizi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Üretim Durdurma / Yeniden Başlatma Kararı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FRM-KG-09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Açık CAPA İzleme Listesi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FRM-KG-10</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Sapma Kayıt ve İnceleme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Aylık Sapma Trend Analizi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Değişiklik Kontrol Talep ve Değerlendirme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Şikayet Kayıt ve İnceleme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Şikayet Trend Analizi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Geri Çekme Kararı ve Bildirim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SOP-KG-07</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Geri Çekme Takip ve Miktar Mutabakat Çizelgesi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SOP-KG-07</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Geri Çekme Sonuç Raporu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SOP-KG-07</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Tedarikçi Değerlendirme ve Onay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SOP-KG-08</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FRM-KG-19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Yıllık Tedarikçi Performans Değerlendirmesi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SOP-KG-08</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FRM-KG-20</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Fason Hizmet Sözleşme Takip Listesi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SOP-KG-09</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FRM-KG-21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Fason Hizmet Sağlayıcı Değerlendirme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SOP-KG-09</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FRM-KG-22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Validasyon Ana Planı Takip Çizelgesi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SOP-KG-10</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FRM-KG-23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Validasyon / Kalifikasyon Protokol ve Rapor Kapağı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SOP-KG-10</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FRM-KG-24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İade Ürün Kabul ve Değerlendirme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FRM-KG-25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Kuruma Bildirim Takip Çizelgesi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FRM-KG-26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Gelen-Giden Resmî Yazı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FRM-KG-27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Risk Değerlendirme ve Kontrol Önlemi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SOP-KG-13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Alan Temizlik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Ekipman Temizlik ve Sanitizasyon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Temizlik Çözeltisi Hazırlama ve Kullanım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Sanitizasyon Etkinlik Değerlendirme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Kalibrasyona Tabi Cihaz Envanteri ve Takip Çizelgesi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Günlük / Haftalık Terazi Kontrol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Ekipman Kullanım Öncesi Doğrulama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Periyodik Bakım Planı ve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FRM-TE-09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Arıza Bildirim ve Onarım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FRM-TE-10</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Sistemi Periyodik Kontrol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Filtre Değişim ve Bakım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Koku Kontrol Etkinlik İzleme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Su Analiz Sonuç Takip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Su Sistemi Sanitizasyon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Haşere İstasyon Kontrol ve İzleme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Zararlı Tespit ve Düzeltici Faaliyet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Atık Toplama ve Teslim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SOP-TE-07</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Yangın Söndürme Ekipmanı Kontrol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SOP-TE-08</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FRM-TE-19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Acil Durum / Tatbikat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SOP-TE-08</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FRM-TE-20</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Günlük Sıcaklık ve Nem İzleme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SOP-TE-09</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Sıcaklık-Nem Sapma ve Eylem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SOP-TE-09</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Onaylı Kimyasal Listesi ve MSDS Takip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SOP-TE-10</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Kimyasal Kullanım ve Stok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SOP-TE-10</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IQ / OQ / PQ Kalifikasyon Kontrol Listesi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Kamera ve Alarm Sistemi Periyodik Kontrol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Üretim / Depo Alanı Erişim Kayıt Defteri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Kamera Kaydı İnceleme Talep ve Sonuç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Bina ve Altyapı Periyodik Kontrol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FRM-TE-29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Onarım / İş Emri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SOP-TE-13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Depo Yerleşim ve Raf Etiketi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Ham Madde Depolama Koşul Kontrol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Bitmiş Ürün Depo Giriş-Çıkış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Stok Kartı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Periyodik Stok Sayım ve Mutabakat Tutanağı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Parlayıcı Madde Alanı Günlük Güvenlik Kontrol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Çözücü Transfer ve Kullanım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Mal Kabul ve Sevkiyat Alanı Hareket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FRM-DE-09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AL-ATK Giriş-Çıkış ve Konteyner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SOP-DE-06</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FRM-PG-01</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Personel Hijyen ve KKD Uygunluk Denetim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FRM-PG-02</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Sağlık Durumu Bildirim ve Tedbir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SOP-PG-01</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FRM-PG-03</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Yıllık Eğitim Planı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FRM-PG-04</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Eğitim Katılım ve Kayıt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FRM-PG-05</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Eğitim Etkinlik Değerlendirme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FRM-PG-06</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Personel Eğitim Matrisi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SOP-PG-02</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FRM-PG-07</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Personel Sağlık Kontrol Takip Çizelgesi</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SOP-PG-03</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FRM-PG-08</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Ziyaretçi / Yüklenici Giriş Kayıt ve Bilgilendirme Formu</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SOP-PG-04</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FRM-PG-09</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Görev Tanımı Tebliğ Tutanağı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FRM-PG-10</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Personel Değişikliği Kaydı</w:t>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SOP-PG-05</w:t>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Yürürlükte</w:t>
            </w:r>
          </w:p>
        </w:tc>
      </w:tr>
    </w:tbl>
    <w:p/>
    <w:p>
      <w:pPr>
        <w:spacing w:before="200" w:after="60"/>
        <w:pBdr>
          <w:bottom w:val="single" w:sz="6" w:space="2" w:color="1B3A5C"/>
        </w:pBdr>
      </w:pPr>
      <w:r>
        <w:rPr>
          <w:rFonts w:ascii="Arial" w:hAnsi="Arial" w:cs="Arial" w:eastAsia="Arial"/>
          <w:b/>
          <w:i w:val="0"/>
          <w:color w:val="1B3A5C"/>
          <w:sz w:val="24"/>
        </w:rPr>
        <w:t>7. PLAN VE PROGRAMLAR</w:t>
      </w:r>
    </w:p>
    <w:p>
      <w:pPr>
        <w:spacing w:after="60"/>
      </w:pPr>
      <w:r>
        <w:rPr>
          <w:rFonts w:ascii="Arial" w:hAnsi="Arial" w:cs="Arial" w:eastAsia="Arial"/>
          <w:b w:val="0"/>
          <w:i w:val="0"/>
          <w:color w:val="000000"/>
          <w:sz w:val="20"/>
        </w:rPr>
        <w:t>Plan ve programlar ilgili form kodları üzerinden yürütülür. Ayrı bir doküman oluşturulmaz; formun doldurulmuş ve onaylanmış hâli plan yerine geçer.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158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Plan Kodu</w:t>
            </w:r>
          </w:p>
        </w:tc>
        <w:tc>
          <w:tcPr>
            <w:tcW w:type="dxa" w:w="36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Plan Adı</w:t>
            </w:r>
          </w:p>
        </w:tc>
        <w:tc>
          <w:tcPr>
            <w:tcW w:type="dxa" w:w="260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Karşılık Gelen Form</w:t>
            </w:r>
          </w:p>
        </w:tc>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İlgili Prosedür</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PLN-KAL-01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Yıllık Kalibrasyon Planı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FRM-TE-05</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SOP-TE-02</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PLN-EG-01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Yıllık Eğitim Planı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FRM-PG-03</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SOP-PG-02</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PLN-SG-01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Periyodik Sağlık Kontrol Programı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FRM-PG-07</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SOP-PG-03</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PLN-ID-01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Yıllık İç Denetim Programı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FRM-KG-03</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SOP-KG-02</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PLN-SN-01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Yıllık Sanitizasyon Programı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FRM-TE-01 / FRM-TE-02</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SOP-TE-01</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PLN-HV-01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Bakım ve İzleme Programı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FRM-TE-10 / FRM-TE-11</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SOP-TE-04</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PLN-SU-01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Su Analiz ve Sanitizasyon Planı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FRM-TE-13 / FRM-TE-14</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SOP-TE-05</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PLN-HS-01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Haşere Kontrol Programı ve İstasyon Krokisi</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FRM-TE-15</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SOP-TE-06</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PLN-BK-01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Periyodik Bakım Planı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FRM-TE-08</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SOP-TE-03</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VMP-01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Validasyon Ana Planı</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VMP-01 (bağımsız doküman)</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SOP-KG-10</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VAL-IQ-01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Kurulum Kalifikasyonu Protokolü</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FRM-TE-24</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SOP-TE-11</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VAL-OQ-01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Operasyonel Kalifikasyon Protokolü</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FRM-TE-24</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SOP-TE-11</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VAL-PQ-01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Performans Kalifikasyonu Protokolü</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FRM-TE-24</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SOP-TE-11</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VAL-TMZ-01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Temizlik Validasyonu Protokolü</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FRM-KK-18</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SOP-KG-10 · SOP-TE-01</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VAL-PRS-01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Proses Validasyonu Protokolü</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FRM-ÜR-09</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SOP-KG-10</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VAL-HVAC-01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Havalandırma Kalifikasyon Protokolü</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FRM-TE-10/11/12</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SOP-TE-04</w:t>
            </w:r>
          </w:p>
        </w:tc>
      </w:tr>
      <w:tr>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t>VAL-SU-01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Su Sistemi Validasyon Protokolü</w:t>
            </w:r>
          </w:p>
        </w:tc>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FRM-TE-13/14</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SOP-TE-05</w:t>
            </w:r>
          </w:p>
        </w:tc>
      </w:tr>
    </w:tbl>
    <w:p/>
    <w:p>
      <w:pPr>
        <w:spacing w:before="200" w:after="60"/>
        <w:pBdr>
          <w:bottom w:val="single" w:sz="6" w:space="2" w:color="1B3A5C"/>
        </w:pBdr>
      </w:pPr>
      <w:r>
        <w:rPr>
          <w:rFonts w:ascii="Arial" w:hAnsi="Arial" w:cs="Arial" w:eastAsia="Arial"/>
          <w:b/>
          <w:i w:val="0"/>
          <w:color w:val="1B3A5C"/>
          <w:sz w:val="24"/>
        </w:rPr>
        <w:t>8. TEKNİK EK VE PLANLAR (BAŞVURU DOSYASI)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Belge Adı</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Kaynak / Sorumlu</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PLN-01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Tesis Yerleşim Planı (bina, kat, alan)</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Başvuru dosyası — Mesul Müdür</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PLN-DP-01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Depo Raf ve Alan Yerleşim Planı</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Depo Sorumlusu — FRM-DE-01</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PLN-KM-01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Kamera ve Güvenlik Cihazı Yerleşim Planı</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Teknik Sorumlu — FRM-TE-25</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Ek-12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Makine, Teçhizat ve Alet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Başvuru dosyası</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Ek-13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Üretim Akış Şeması ve Krokiler</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Başvuru dosyası</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Ek-15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Akredite Laboratuvar Sözleşmesi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FRM-KG-20 / FRM-KK-10</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Ek-19</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Firma Tanıtım Raporu</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Başvuru dosyası</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Su ve Havalandırma Sistemi Özellikleri + Kroki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Başvuru dosyası — SOP-TE-04/05</w:t>
            </w:r>
          </w:p>
        </w:tc>
      </w:tr>
    </w:tbl>
    <w:p/>
    <w:p>
      <w:pPr>
        <w:spacing w:before="200" w:after="60"/>
        <w:pBdr>
          <w:bottom w:val="single" w:sz="6" w:space="2" w:color="1B3A5C"/>
        </w:pBdr>
      </w:pPr>
      <w:r>
        <w:rPr>
          <w:rFonts w:ascii="Arial" w:hAnsi="Arial" w:cs="Arial" w:eastAsia="Arial"/>
          <w:b/>
          <w:i w:val="0"/>
          <w:color w:val="1B3A5C"/>
          <w:sz w:val="24"/>
        </w:rPr>
        <w:t>9. DİĞER LİSTELER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Liste Adı</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Karşılık Gelen Form / Belge</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Yetkili Tartım Personeli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LST-02 (bu dosyada)</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THC Alanı Yetkili Personel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LST-03 (bu dosyada)</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Orijinal Doküman Erişim Yetkisi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LST-04 (bu dosyada)</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Onaylı Tedarikçi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LST-05 (bu dosyada) / FRM-KG-18</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Kalibrasyona Tabi Cihaz Envanteri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FRM-TE-05</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LST-07</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Onaylı Kimyasal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FRM-TE-22</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LST-08</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Erişim Yetkili Personel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LST-08 (bu dosyada) / FRM-TE-26</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LST-09</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Alarm Bölümü ve Algılama Cihazı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LST-09 (bu dosyada) / FRM-TE-25</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LST-10</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Onaylı Taşıyıcı Listesi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LST-10 (bu dosyada) / SÖZ-07</w:t>
            </w:r>
          </w:p>
        </w:tc>
      </w:tr>
    </w:tbl>
    <w:p/>
    <w:p>
      <w:pPr>
        <w:spacing w:before="200" w:after="60"/>
        <w:pBdr>
          <w:bottom w:val="single" w:sz="6" w:space="2" w:color="1B3A5C"/>
        </w:pBdr>
      </w:pPr>
      <w:r>
        <w:rPr>
          <w:rFonts w:ascii="Arial" w:hAnsi="Arial" w:cs="Arial" w:eastAsia="Arial"/>
          <w:b/>
          <w:i w:val="0"/>
          <w:color w:val="1B3A5C"/>
          <w:sz w:val="24"/>
        </w:rPr>
        <w:t>10. YÜRÜRLÜKTEN KALDIRILAN DOKÜMANLAR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Kod</w:t>
            </w:r>
          </w:p>
        </w:tc>
        <w:tc>
          <w:tcPr>
            <w:tcW w:type="dxa" w:w="36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Doküman Adı</w:t>
            </w:r>
          </w:p>
        </w:tc>
        <w:tc>
          <w:tcPr>
            <w:tcW w:type="dxa" w:w="90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Rev.</w:t>
            </w:r>
          </w:p>
        </w:tc>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Yürürlükten Kalkma</w:t>
            </w:r>
          </w:p>
        </w:tc>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Yerine Geçen</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CEV-01</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Denetim Föyü Cevap Anahtarı</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CEV-01 Rev. 02</w:t>
            </w:r>
          </w:p>
        </w:tc>
      </w:tr>
      <w:tr>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t>CEV-02</w:t>
            </w:r>
          </w:p>
        </w:tc>
        <w:tc>
          <w:tcPr>
            <w:tcW w:type="dxa" w:w="3628"/>
            <w:tcMar>
              <w:top w:w="90" w:type="dxa"/>
              <w:start w:w="100" w:type="dxa"/>
              <w:bottom w:w="90" w:type="dxa"/>
              <w:end w:w="100" w:type="dxa"/>
            </w:tcMar>
          </w:tcPr>
          <w:p>
            <w:pPr>
              <w:spacing w:before="40" w:after="40"/>
            </w:pPr>
            <w:r/>
            <w:r>
              <w:rPr>
                <w:rFonts w:ascii="Arial" w:hAnsi="Arial" w:cs="Arial" w:eastAsia="Arial"/>
                <w:b w:val="0"/>
                <w:i w:val="0"/>
                <w:color w:val="000000"/>
                <w:sz w:val="18"/>
              </w:rPr>
              <w:t>Renkli Denetim Checklist</w:t>
            </w:r>
          </w:p>
        </w:tc>
        <w:tc>
          <w:tcPr>
            <w:tcW w:type="dxa" w:w="907"/>
            <w:tcMar>
              <w:top w:w="90" w:type="dxa"/>
              <w:start w:w="100" w:type="dxa"/>
              <w:bottom w:w="90" w:type="dxa"/>
              <w:end w:w="100" w:type="dxa"/>
            </w:tcMar>
          </w:tcPr>
          <w:p>
            <w:pPr>
              <w:spacing w:before="40" w:after="40"/>
            </w:pPr>
            <w:r/>
            <w:r>
              <w:rPr>
                <w:rFonts w:ascii="Arial" w:hAnsi="Arial" w:cs="Arial" w:eastAsia="Arial"/>
                <w:b w:val="0"/>
                <w:i w:val="0"/>
                <w:color w:val="000000"/>
                <w:sz w:val="18"/>
              </w:rPr>
              <w:t>01</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Temmuz 2026</w:t>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t>CEV-01 Rev. 02</w:t>
            </w:r>
          </w:p>
        </w:tc>
      </w:tr>
    </w:tbl>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Yürürlükten kaldırılan dokümanlar ETK-21 damgası ile işaretlenir ve arşive kaldırılır. Üretim, laboratuvar veya depo alanında bulunamaz. Arşiv nüshası en az 5 yıl saklanır (SOP-KG-01 md. 5.5).</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LİSTE</w:t>
            </w:r>
          </w:p>
          <w:p>
            <w:pPr>
              <w:spacing w:before="20" w:after="0"/>
              <w:jc w:val="center"/>
            </w:pPr>
            <w:r>
              <w:rPr>
                <w:rFonts w:ascii="Arial" w:hAnsi="Arial" w:cs="Arial" w:eastAsia="Arial"/>
                <w:b/>
                <w:i w:val="0"/>
                <w:color w:val="FFFFFF"/>
                <w:sz w:val="23"/>
              </w:rPr>
              <w:t>Yetkili Tartım Personeli Listesi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LST-02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Ham madde ve yardımcı maddelerin tartım ve ölçüm işlemlerini yürütmeye yetkili personeli tanımlamak. Tartım kritik bir işlem basamağıdır ve yalnızca bu listedeki personel tarafından, çift kontrol altında yapılabilir (SOP-ÜR-02).</w:t>
      </w:r>
    </w:p>
    <w:p>
      <w:pPr>
        <w:spacing w:before="200" w:after="60"/>
        <w:pBdr>
          <w:bottom w:val="single" w:sz="6" w:space="2" w:color="1B3A5C"/>
        </w:pBdr>
      </w:pPr>
      <w:r>
        <w:rPr>
          <w:rFonts w:ascii="Arial" w:hAnsi="Arial" w:cs="Arial" w:eastAsia="Arial"/>
          <w:b/>
          <w:i w:val="0"/>
          <w:color w:val="1B3A5C"/>
          <w:sz w:val="24"/>
        </w:rPr>
        <w:t>2. YETKİLİ PERSONEL</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06"/>
        <w:gridCol w:w="1606"/>
        <w:gridCol w:w="1606"/>
        <w:gridCol w:w="1606"/>
        <w:gridCol w:w="1606"/>
        <w:gridCol w:w="1606"/>
      </w:tblGrid>
      <w:tr>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 Soyad</w:t>
            </w:r>
          </w:p>
        </w:tc>
        <w:tc>
          <w:tcPr>
            <w:tcW w:type="dxa" w:w="158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Görev</w:t>
            </w:r>
          </w:p>
        </w:tc>
        <w:tc>
          <w:tcPr>
            <w:tcW w:type="dxa" w:w="13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Eğitim Tarihi</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Yetkinlik Onayı</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Yetki Başlangıç</w:t>
            </w:r>
          </w:p>
        </w:tc>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Yetki Bitiş</w:t>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3. KURALLAR</w:t>
      </w:r>
    </w:p>
    <w:p>
      <w:pPr>
        <w:pStyle w:val="ListBullet"/>
        <w:spacing w:before="0" w:after="20"/>
        <w:ind w:left="397"/>
      </w:pPr>
      <w:r>
        <w:rPr>
          <w:rFonts w:ascii="Arial" w:hAnsi="Arial" w:cs="Arial" w:eastAsia="Arial"/>
          <w:b w:val="0"/>
          <w:i w:val="0"/>
          <w:color w:val="000000"/>
          <w:sz w:val="20"/>
        </w:rPr>
        <w:t>Listede yer almayan personel tartım yapamaz</w:t>
      </w:r>
    </w:p>
    <w:p>
      <w:pPr>
        <w:pStyle w:val="ListBullet"/>
        <w:spacing w:before="0" w:after="20"/>
        <w:ind w:left="397"/>
      </w:pPr>
      <w:r>
        <w:rPr>
          <w:rFonts w:ascii="Arial" w:hAnsi="Arial" w:cs="Arial" w:eastAsia="Arial"/>
          <w:b w:val="0"/>
          <w:i w:val="0"/>
          <w:color w:val="000000"/>
          <w:sz w:val="20"/>
        </w:rPr>
        <w:t>Her tartım ikinci bir personel tarafından bağımsız olarak doğrulanır ve paraflanır</w:t>
      </w:r>
    </w:p>
    <w:p>
      <w:pPr>
        <w:pStyle w:val="ListBullet"/>
        <w:spacing w:before="0" w:after="20"/>
        <w:ind w:left="397"/>
      </w:pPr>
      <w:r>
        <w:rPr>
          <w:rFonts w:ascii="Arial" w:hAnsi="Arial" w:cs="Arial" w:eastAsia="Arial"/>
          <w:b w:val="0"/>
          <w:i w:val="0"/>
          <w:color w:val="000000"/>
          <w:sz w:val="20"/>
        </w:rPr>
        <w:t>Yetkinlik yılda bir yeniden değerlendirilir (SOP-PG-02)</w:t>
      </w:r>
    </w:p>
    <w:p>
      <w:pPr>
        <w:pStyle w:val="ListBullet"/>
        <w:spacing w:before="0" w:after="20"/>
        <w:ind w:left="397"/>
      </w:pPr>
      <w:r>
        <w:rPr>
          <w:rFonts w:ascii="Arial" w:hAnsi="Arial" w:cs="Arial" w:eastAsia="Arial"/>
          <w:b w:val="0"/>
          <w:i w:val="0"/>
          <w:color w:val="000000"/>
          <w:sz w:val="20"/>
        </w:rPr>
        <w:t>Liste Mesul Müdür onayı ile yürürlüğe girer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LİSTE</w:t>
            </w:r>
          </w:p>
          <w:p>
            <w:pPr>
              <w:spacing w:before="20" w:after="0"/>
              <w:jc w:val="center"/>
            </w:pPr>
            <w:r>
              <w:rPr>
                <w:rFonts w:ascii="Arial" w:hAnsi="Arial" w:cs="Arial" w:eastAsia="Arial"/>
                <w:b/>
                <w:i w:val="0"/>
                <w:color w:val="FFFFFF"/>
                <w:sz w:val="23"/>
              </w:rPr>
              <w:t>THC Alanı Yetkili Personel Listesi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LST-03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THC içeren kenevir bileşenlerinin ve ürünlerinin muhafaza edildiği kilitli alana (KLT-THC) erişim yetkisi bulunan personeli tanımlamak (SOP-ÜR-17).</w:t>
      </w:r>
    </w:p>
    <w:p>
      <w:pPr>
        <w:spacing w:before="200" w:after="60"/>
        <w:pBdr>
          <w:bottom w:val="single" w:sz="6" w:space="2" w:color="1B3A5C"/>
        </w:pBdr>
      </w:pPr>
      <w:r>
        <w:rPr>
          <w:rFonts w:ascii="Arial" w:hAnsi="Arial" w:cs="Arial" w:eastAsia="Arial"/>
          <w:b/>
          <w:i w:val="0"/>
          <w:color w:val="1B3A5C"/>
          <w:sz w:val="24"/>
        </w:rPr>
        <w:t>2. YETKİLİ PERSONEL</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06"/>
        <w:gridCol w:w="1606"/>
        <w:gridCol w:w="1606"/>
        <w:gridCol w:w="1606"/>
        <w:gridCol w:w="1606"/>
        <w:gridCol w:w="1606"/>
      </w:tblGrid>
      <w:tr>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 Soyad</w:t>
            </w:r>
          </w:p>
        </w:tc>
        <w:tc>
          <w:tcPr>
            <w:tcW w:type="dxa" w:w="158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Görev</w:t>
            </w:r>
          </w:p>
        </w:tc>
        <w:tc>
          <w:tcPr>
            <w:tcW w:type="dxa" w:w="158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Erişim Yöntemi</w:t>
            </w:r>
          </w:p>
        </w:tc>
        <w:tc>
          <w:tcPr>
            <w:tcW w:type="dxa" w:w="13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Eğitim Tarihi</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Yetki Başlangıç</w:t>
            </w:r>
          </w:p>
        </w:tc>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Durum</w:t>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3. KURALLAR</w:t>
      </w:r>
    </w:p>
    <w:p>
      <w:pPr>
        <w:pStyle w:val="ListBullet"/>
        <w:spacing w:before="0" w:after="20"/>
        <w:ind w:left="397"/>
      </w:pPr>
      <w:r>
        <w:rPr>
          <w:rFonts w:ascii="Arial" w:hAnsi="Arial" w:cs="Arial" w:eastAsia="Arial"/>
          <w:b w:val="0"/>
          <w:i w:val="0"/>
          <w:color w:val="000000"/>
          <w:sz w:val="20"/>
        </w:rPr>
        <w:t>Alana her giriş ve çıkış FRM-ÜR-18 erişim defterine işlenir</w:t>
      </w:r>
    </w:p>
    <w:p>
      <w:pPr>
        <w:pStyle w:val="ListBullet"/>
        <w:spacing w:before="0" w:after="20"/>
        <w:ind w:left="397"/>
      </w:pPr>
      <w:r>
        <w:rPr>
          <w:rFonts w:ascii="Arial" w:hAnsi="Arial" w:cs="Arial" w:eastAsia="Arial"/>
          <w:b w:val="0"/>
          <w:i w:val="0"/>
          <w:color w:val="000000"/>
          <w:sz w:val="20"/>
        </w:rPr>
        <w:t>Listede yer almayan personel alana yalnızca yetkili personel refakatinde girebilir</w:t>
      </w:r>
    </w:p>
    <w:p>
      <w:pPr>
        <w:pStyle w:val="ListBullet"/>
        <w:spacing w:before="0" w:after="20"/>
        <w:ind w:left="397"/>
      </w:pPr>
      <w:r>
        <w:rPr>
          <w:rFonts w:ascii="Arial" w:hAnsi="Arial" w:cs="Arial" w:eastAsia="Arial"/>
          <w:b w:val="0"/>
          <w:i w:val="0"/>
          <w:color w:val="000000"/>
          <w:sz w:val="20"/>
        </w:rPr>
        <w:t>Ziyaretçi girişi Mesul Müdür yazılı onayı ile mümkündür (SOP-PG-04)</w:t>
      </w:r>
    </w:p>
    <w:p>
      <w:pPr>
        <w:pStyle w:val="ListBullet"/>
        <w:spacing w:before="0" w:after="20"/>
        <w:ind w:left="397"/>
      </w:pPr>
      <w:r>
        <w:rPr>
          <w:rFonts w:ascii="Arial" w:hAnsi="Arial" w:cs="Arial" w:eastAsia="Arial"/>
          <w:b w:val="0"/>
          <w:i w:val="0"/>
          <w:color w:val="000000"/>
          <w:sz w:val="20"/>
        </w:rPr>
        <w:t>Erişim kayıtları aylık olarak KG-KK Sorumlusu tarafından incelenir</w:t>
      </w:r>
    </w:p>
    <w:p>
      <w:pPr>
        <w:pStyle w:val="ListBullet"/>
        <w:spacing w:before="0" w:after="20"/>
        <w:ind w:left="397"/>
      </w:pPr>
      <w:r>
        <w:rPr>
          <w:rFonts w:ascii="Arial" w:hAnsi="Arial" w:cs="Arial" w:eastAsia="Arial"/>
          <w:b w:val="0"/>
          <w:i w:val="0"/>
          <w:color w:val="000000"/>
          <w:sz w:val="20"/>
        </w:rPr>
        <w:t>Liste Mesul Müdür onayı ile yürürlüğe girer ve personel değişikliğinde güncellenir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LİSTE</w:t>
            </w:r>
          </w:p>
          <w:p>
            <w:pPr>
              <w:spacing w:before="20" w:after="0"/>
              <w:jc w:val="center"/>
            </w:pPr>
            <w:r>
              <w:rPr>
                <w:rFonts w:ascii="Arial" w:hAnsi="Arial" w:cs="Arial" w:eastAsia="Arial"/>
                <w:b/>
                <w:i w:val="0"/>
                <w:color w:val="FFFFFF"/>
                <w:sz w:val="23"/>
              </w:rPr>
              <w:t>Orijinal Doküman Erişim Yetkisi Listesi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LST-04</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Orijinal (master) dokümanlara ve arşive erişim yetkisi bulunan personeli tanımlamak. Orijinal dokümanlar yalnızca yetkilendirilmiş personelin erişimine açıktır (SOP-KG-01).</w:t>
      </w:r>
    </w:p>
    <w:p>
      <w:pPr>
        <w:spacing w:before="200" w:after="60"/>
        <w:pBdr>
          <w:bottom w:val="single" w:sz="6" w:space="2" w:color="1B3A5C"/>
        </w:pBdr>
      </w:pPr>
      <w:r>
        <w:rPr>
          <w:rFonts w:ascii="Arial" w:hAnsi="Arial" w:cs="Arial" w:eastAsia="Arial"/>
          <w:b/>
          <w:i w:val="0"/>
          <w:color w:val="1B3A5C"/>
          <w:sz w:val="24"/>
        </w:rPr>
        <w:t>2. YETKİLİ PERSONEL</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 Soyad</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Görev</w:t>
            </w:r>
          </w:p>
        </w:tc>
        <w:tc>
          <w:tcPr>
            <w:tcW w:type="dxa" w:w="30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Erişim Kapsamı</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Yetkilendiren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Tarih</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Salih ÖZKAN</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Tüm dokümanlar ve arşiv</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Üretim Yeri Sahibi</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İrem ERÇELİK</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KG-KK Sorumlusu</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Tüm dokümanlar, arşiv, doküman yayımlama</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Yücel EKER</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Üretim Sorumlusu</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Üretim SOP ve kayıtları (okuma)</w:t>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Mesul Müdür</w:t>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3. KURALLAR</w:t>
      </w:r>
    </w:p>
    <w:p>
      <w:pPr>
        <w:pStyle w:val="ListBullet"/>
        <w:spacing w:before="0" w:after="20"/>
        <w:ind w:left="397"/>
      </w:pPr>
      <w:r>
        <w:rPr>
          <w:rFonts w:ascii="Arial" w:hAnsi="Arial" w:cs="Arial" w:eastAsia="Arial"/>
          <w:b w:val="0"/>
          <w:i w:val="0"/>
          <w:color w:val="000000"/>
          <w:sz w:val="20"/>
        </w:rPr>
        <w:t>Doküman yayımlama, revize etme ve yürürlükten kaldırma yetkisi yalnızca KG-KK Sorumlusundadır</w:t>
      </w:r>
    </w:p>
    <w:p>
      <w:pPr>
        <w:pStyle w:val="ListBullet"/>
        <w:spacing w:before="0" w:after="20"/>
        <w:ind w:left="397"/>
      </w:pPr>
      <w:r>
        <w:rPr>
          <w:rFonts w:ascii="Arial" w:hAnsi="Arial" w:cs="Arial" w:eastAsia="Arial"/>
          <w:b w:val="0"/>
          <w:i w:val="0"/>
          <w:color w:val="000000"/>
          <w:sz w:val="20"/>
        </w:rPr>
        <w:t>Elektronik dokümanlar için erişim şifre ile korunur (SOP-KG-14)</w:t>
      </w:r>
    </w:p>
    <w:p>
      <w:pPr>
        <w:pStyle w:val="ListBullet"/>
        <w:spacing w:before="0" w:after="20"/>
        <w:ind w:left="397"/>
      </w:pPr>
      <w:r>
        <w:rPr>
          <w:rFonts w:ascii="Arial" w:hAnsi="Arial" w:cs="Arial" w:eastAsia="Arial"/>
          <w:b w:val="0"/>
          <w:i w:val="0"/>
          <w:color w:val="000000"/>
          <w:sz w:val="20"/>
        </w:rPr>
        <w:t>Arşiv alanı kilitli tutulur</w:t>
      </w:r>
    </w:p>
    <w:p>
      <w:pPr>
        <w:pStyle w:val="ListBullet"/>
        <w:spacing w:before="0" w:after="20"/>
        <w:ind w:left="397"/>
      </w:pPr>
      <w:r>
        <w:rPr>
          <w:rFonts w:ascii="Arial" w:hAnsi="Arial" w:cs="Arial" w:eastAsia="Arial"/>
          <w:b w:val="0"/>
          <w:i w:val="0"/>
          <w:color w:val="000000"/>
          <w:sz w:val="20"/>
        </w:rPr>
        <w:t>Erişim yetkisi üst yönetim tarafından verilir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LİSTE</w:t>
            </w:r>
          </w:p>
          <w:p>
            <w:pPr>
              <w:spacing w:before="20" w:after="0"/>
              <w:jc w:val="center"/>
            </w:pPr>
            <w:r>
              <w:rPr>
                <w:rFonts w:ascii="Arial" w:hAnsi="Arial" w:cs="Arial" w:eastAsia="Arial"/>
                <w:b/>
                <w:i w:val="0"/>
                <w:color w:val="FFFFFF"/>
                <w:sz w:val="23"/>
              </w:rPr>
              <w:t>Onaylı Tedarikçi Listesi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LST-05</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Ham madde, ambalaj malzemesi ve hizmet tedarikçilerinden onaylanmış olanları tanımlamak. Ham maddeler YALNIZCA bu listedeki tedarikçilerden satın alınır (SOP-KG-08).</w:t>
      </w:r>
    </w:p>
    <w:p>
      <w:pPr>
        <w:spacing w:before="200" w:after="60"/>
        <w:pBdr>
          <w:bottom w:val="single" w:sz="6" w:space="2" w:color="1B3A5C"/>
        </w:pBdr>
      </w:pPr>
      <w:r>
        <w:rPr>
          <w:rFonts w:ascii="Arial" w:hAnsi="Arial" w:cs="Arial" w:eastAsia="Arial"/>
          <w:b/>
          <w:i w:val="0"/>
          <w:color w:val="1B3A5C"/>
          <w:sz w:val="24"/>
        </w:rPr>
        <w:t>2. ONAYLI TEDARİKÇİLER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06"/>
        <w:gridCol w:w="1606"/>
        <w:gridCol w:w="1606"/>
        <w:gridCol w:w="1606"/>
        <w:gridCol w:w="1606"/>
        <w:gridCol w:w="1606"/>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Tedarikçi Unvanı</w:t>
            </w:r>
          </w:p>
        </w:tc>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Tedarik Kalemi</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Belge / Akreditasyon</w:t>
            </w:r>
          </w:p>
        </w:tc>
        <w:tc>
          <w:tcPr>
            <w:tcW w:type="dxa" w:w="124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Onay Tarihi</w:t>
            </w:r>
          </w:p>
        </w:tc>
        <w:tc>
          <w:tcPr>
            <w:tcW w:type="dxa" w:w="7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Sınıf</w:t>
            </w:r>
          </w:p>
        </w:tc>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Sonraki Değerlendirme</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24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7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3. SINIF TANIMLARI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3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Sınıf</w:t>
            </w:r>
          </w:p>
        </w:tc>
        <w:tc>
          <w:tcPr>
            <w:tcW w:type="dxa" w:w="430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Anlamı</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Sonuç</w:t>
            </w:r>
          </w:p>
        </w:tc>
      </w:tr>
      <w:tr>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t>A</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Onaylı — performansı yeterli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Serbest tedarik</w:t>
            </w:r>
          </w:p>
        </w:tc>
      </w:tr>
      <w:tr>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t>B</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Şartlı — izleme altında</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Her teslimat sıkı kontrol</w:t>
            </w:r>
          </w:p>
        </w:tc>
      </w:tr>
      <w:tr>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t>C</w:t>
            </w:r>
          </w:p>
        </w:tc>
        <w:tc>
          <w:tcPr>
            <w:tcW w:type="dxa" w:w="4309"/>
            <w:tcMar>
              <w:top w:w="90" w:type="dxa"/>
              <w:start w:w="100" w:type="dxa"/>
              <w:bottom w:w="90" w:type="dxa"/>
              <w:end w:w="100" w:type="dxa"/>
            </w:tcMar>
          </w:tcPr>
          <w:p>
            <w:pPr>
              <w:spacing w:before="40" w:after="40"/>
            </w:pPr>
            <w:r/>
            <w:r>
              <w:rPr>
                <w:rFonts w:ascii="Arial" w:hAnsi="Arial" w:cs="Arial" w:eastAsia="Arial"/>
                <w:b w:val="0"/>
                <w:i w:val="0"/>
                <w:color w:val="000000"/>
                <w:sz w:val="18"/>
              </w:rPr>
              <w:t>Askıya alınmış / reddedilmiş</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Tedarik yapılamaz</w:t>
            </w:r>
          </w:p>
        </w:tc>
      </w:tr>
    </w:tbl>
    <w:p/>
    <w:p>
      <w:pPr>
        <w:spacing w:before="200" w:after="60"/>
        <w:pBdr>
          <w:bottom w:val="single" w:sz="6" w:space="2" w:color="1B3A5C"/>
        </w:pBdr>
      </w:pPr>
      <w:r>
        <w:rPr>
          <w:rFonts w:ascii="Arial" w:hAnsi="Arial" w:cs="Arial" w:eastAsia="Arial"/>
          <w:b/>
          <w:i w:val="0"/>
          <w:color w:val="1B3A5C"/>
          <w:sz w:val="24"/>
        </w:rPr>
        <w:t>4. ZORUNLU BELGELER</w:t>
      </w:r>
    </w:p>
    <w:p>
      <w:pPr>
        <w:pStyle w:val="ListBullet"/>
        <w:spacing w:before="0" w:after="20"/>
        <w:ind w:left="397"/>
      </w:pPr>
      <w:r>
        <w:rPr>
          <w:rFonts w:ascii="Arial" w:hAnsi="Arial" w:cs="Arial" w:eastAsia="Arial"/>
          <w:b w:val="0"/>
          <w:i w:val="0"/>
          <w:color w:val="000000"/>
          <w:sz w:val="20"/>
        </w:rPr>
        <w:t>Kenevir ham maddesi tedarikçisi: yetiştirici izin/ruhsat, tohum sertifikası, analiz sertifikası</w:t>
      </w:r>
    </w:p>
    <w:p>
      <w:pPr>
        <w:pStyle w:val="ListBullet"/>
        <w:spacing w:before="0" w:after="20"/>
        <w:ind w:left="397"/>
      </w:pPr>
      <w:r>
        <w:rPr>
          <w:rFonts w:ascii="Arial" w:hAnsi="Arial" w:cs="Arial" w:eastAsia="Arial"/>
          <w:b w:val="0"/>
          <w:i w:val="0"/>
          <w:color w:val="000000"/>
          <w:sz w:val="20"/>
        </w:rPr>
        <w:t>Laboratuvar: TSE ISO/IEC 17025 akreditasyon belgesi ve KAPSAM LİSTESİ</w:t>
      </w:r>
    </w:p>
    <w:p>
      <w:pPr>
        <w:pStyle w:val="ListBullet"/>
        <w:spacing w:before="0" w:after="20"/>
        <w:ind w:left="397"/>
      </w:pPr>
      <w:r>
        <w:rPr>
          <w:rFonts w:ascii="Arial" w:hAnsi="Arial" w:cs="Arial" w:eastAsia="Arial"/>
          <w:b w:val="0"/>
          <w:i w:val="0"/>
          <w:color w:val="000000"/>
          <w:sz w:val="20"/>
        </w:rPr>
        <w:t>Atık bertaraf firması: lisans belgesi</w:t>
      </w:r>
    </w:p>
    <w:p>
      <w:pPr>
        <w:pStyle w:val="ListBullet"/>
        <w:spacing w:before="0" w:after="20"/>
        <w:ind w:left="397"/>
      </w:pPr>
      <w:r>
        <w:rPr>
          <w:rFonts w:ascii="Arial" w:hAnsi="Arial" w:cs="Arial" w:eastAsia="Arial"/>
          <w:b w:val="0"/>
          <w:i w:val="0"/>
          <w:color w:val="000000"/>
          <w:sz w:val="20"/>
        </w:rPr>
        <w:t>İlaçlama firması: ruhsat ve uygulayıcı belgesi</w:t>
      </w:r>
    </w:p>
    <w:p>
      <w:pPr>
        <w:pStyle w:val="ListBullet"/>
        <w:spacing w:before="0" w:after="20"/>
        <w:ind w:left="397"/>
      </w:pPr>
      <w:r>
        <w:rPr>
          <w:rFonts w:ascii="Arial" w:hAnsi="Arial" w:cs="Arial" w:eastAsia="Arial"/>
          <w:b w:val="0"/>
          <w:i w:val="0"/>
          <w:color w:val="000000"/>
          <w:sz w:val="20"/>
        </w:rPr>
        <w:t>Tüm tedarikçiler: ticaret sicil kaydı, teknik spesifikasyon</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LİSTE</w:t>
            </w:r>
          </w:p>
          <w:p>
            <w:pPr>
              <w:spacing w:before="20" w:after="0"/>
              <w:jc w:val="center"/>
            </w:pPr>
            <w:r>
              <w:rPr>
                <w:rFonts w:ascii="Arial" w:hAnsi="Arial" w:cs="Arial" w:eastAsia="Arial"/>
                <w:b/>
                <w:i w:val="0"/>
                <w:color w:val="FFFFFF"/>
                <w:sz w:val="23"/>
              </w:rPr>
              <w:t>Erişim Yetkili Personel ve Güvenlik Görevlisi Listesi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LST-08</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Üretim ve depolama alanlarına erişim yetkisi bulunan personel ile istihdam edilen özel güvenlik görevlilerini tanımlamak (SOP-TE-12).</w:t>
      </w:r>
    </w:p>
    <w:p>
      <w:pPr>
        <w:spacing w:before="200" w:after="60"/>
        <w:pBdr>
          <w:bottom w:val="single" w:sz="6" w:space="2" w:color="1B3A5C"/>
        </w:pBdr>
      </w:pPr>
      <w:r>
        <w:rPr>
          <w:rFonts w:ascii="Arial" w:hAnsi="Arial" w:cs="Arial" w:eastAsia="Arial"/>
          <w:b/>
          <w:i w:val="0"/>
          <w:color w:val="1B3A5C"/>
          <w:sz w:val="24"/>
        </w:rPr>
        <w:t>2. ALAN ERİŞİM YETKİLERİ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205"/>
        <w:gridCol w:w="1205"/>
        <w:gridCol w:w="1205"/>
        <w:gridCol w:w="1205"/>
        <w:gridCol w:w="1205"/>
        <w:gridCol w:w="1205"/>
        <w:gridCol w:w="1205"/>
        <w:gridCol w:w="1205"/>
      </w:tblGrid>
      <w:tr>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 Soyad</w:t>
            </w:r>
          </w:p>
        </w:tc>
        <w:tc>
          <w:tcPr>
            <w:tcW w:type="dxa" w:w="158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Görev</w:t>
            </w:r>
          </w:p>
        </w:tc>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Üretim</w:t>
            </w:r>
          </w:p>
        </w:tc>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KK Lab</w:t>
            </w:r>
          </w:p>
        </w:tc>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Depo</w:t>
            </w:r>
          </w:p>
        </w:tc>
        <w:tc>
          <w:tcPr>
            <w:tcW w:type="dxa" w:w="113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KLT-THC</w:t>
            </w:r>
          </w:p>
        </w:tc>
        <w:tc>
          <w:tcPr>
            <w:tcW w:type="dxa" w:w="113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KLT-RED</w:t>
            </w:r>
          </w:p>
        </w:tc>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Arşiv</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13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3. ÖZEL GÜVENLİK GÖREVLİLERİ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28"/>
        <w:gridCol w:w="1928"/>
        <w:gridCol w:w="1928"/>
        <w:gridCol w:w="1928"/>
        <w:gridCol w:w="1928"/>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 Soyad</w:t>
            </w:r>
          </w:p>
        </w:tc>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Güvenlik Kimlik No</w:t>
            </w:r>
          </w:p>
        </w:tc>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Sertifika Geçerlilik</w:t>
            </w:r>
          </w:p>
        </w:tc>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Vardiya</w:t>
            </w:r>
          </w:p>
        </w:tc>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Durum</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4. KURALLAR</w:t>
      </w:r>
    </w:p>
    <w:p>
      <w:pPr>
        <w:pStyle w:val="ListBullet"/>
        <w:spacing w:before="0" w:after="20"/>
        <w:ind w:left="397"/>
      </w:pPr>
      <w:r>
        <w:rPr>
          <w:rFonts w:ascii="Arial" w:hAnsi="Arial" w:cs="Arial" w:eastAsia="Arial"/>
          <w:b w:val="0"/>
          <w:i w:val="0"/>
          <w:color w:val="000000"/>
          <w:sz w:val="20"/>
        </w:rPr>
        <w:t>Erişim, görev gereği bu alanlarda bulunması gereken personelle sınırlandırılmıştır</w:t>
      </w:r>
    </w:p>
    <w:p>
      <w:pPr>
        <w:pStyle w:val="ListBullet"/>
        <w:spacing w:before="0" w:after="20"/>
        <w:ind w:left="397"/>
      </w:pPr>
      <w:r>
        <w:rPr>
          <w:rFonts w:ascii="Arial" w:hAnsi="Arial" w:cs="Arial" w:eastAsia="Arial"/>
          <w:b w:val="0"/>
          <w:i w:val="0"/>
          <w:color w:val="000000"/>
          <w:sz w:val="20"/>
        </w:rPr>
        <w:t>Üçüncü kişilerin girişini engelleyecek idari ve teknik önlemler alınmıştır</w:t>
      </w:r>
    </w:p>
    <w:p>
      <w:pPr>
        <w:pStyle w:val="ListBullet"/>
        <w:spacing w:before="0" w:after="20"/>
        <w:ind w:left="397"/>
      </w:pPr>
      <w:r>
        <w:rPr>
          <w:rFonts w:ascii="Arial" w:hAnsi="Arial" w:cs="Arial" w:eastAsia="Arial"/>
          <w:b w:val="0"/>
          <w:i w:val="0"/>
          <w:color w:val="000000"/>
          <w:sz w:val="20"/>
        </w:rPr>
        <w:t>Giriş-çıkışlar FRM-TE-26 erişim kayıt defterine işlenir</w:t>
      </w:r>
    </w:p>
    <w:p>
      <w:pPr>
        <w:pStyle w:val="ListBullet"/>
        <w:spacing w:before="0" w:after="20"/>
        <w:ind w:left="397"/>
      </w:pPr>
      <w:r>
        <w:rPr>
          <w:rFonts w:ascii="Arial" w:hAnsi="Arial" w:cs="Arial" w:eastAsia="Arial"/>
          <w:b w:val="0"/>
          <w:i w:val="0"/>
          <w:color w:val="000000"/>
          <w:sz w:val="20"/>
        </w:rPr>
        <w:t>Tesisin büyüklüğü ve risk durumuna uygun sayıda özel güvenlik görevlisi istihdam edilir</w:t>
      </w:r>
    </w:p>
    <w:p>
      <w:pPr>
        <w:pStyle w:val="ListBullet"/>
        <w:spacing w:before="0" w:after="20"/>
        <w:ind w:left="397"/>
      </w:pPr>
      <w:r>
        <w:rPr>
          <w:rFonts w:ascii="Arial" w:hAnsi="Arial" w:cs="Arial" w:eastAsia="Arial"/>
          <w:b w:val="0"/>
          <w:i w:val="0"/>
          <w:color w:val="000000"/>
          <w:sz w:val="20"/>
        </w:rPr>
        <w:t>Liste Mesul Müdür onayı ile yürürlüğe girer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LİSTE</w:t>
            </w:r>
          </w:p>
          <w:p>
            <w:pPr>
              <w:spacing w:before="20" w:after="0"/>
              <w:jc w:val="center"/>
            </w:pPr>
            <w:r>
              <w:rPr>
                <w:rFonts w:ascii="Arial" w:hAnsi="Arial" w:cs="Arial" w:eastAsia="Arial"/>
                <w:b/>
                <w:i w:val="0"/>
                <w:color w:val="FFFFFF"/>
                <w:sz w:val="23"/>
              </w:rPr>
              <w:t>Alarm Bölümü ve İzinsiz Giriş Algılama Cihazı Listesi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LST-09</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Yetkisiz erişim, izinsiz giriş ve acil durumlara karşı kurulan alarm sisteminin bölümlerini ve her bölüme bağlı algılama cihazlarını tanımlamak. Kılavuz, her izinsiz girişte algılama cihazının bağlı olduğu ALARM BÖLÜMÜNÜN LİSTELENMESİNİ zorunlu kılmaktadır (SOP-TE-12 md. 5.3).</w:t>
      </w:r>
    </w:p>
    <w:p>
      <w:pPr>
        <w:spacing w:before="200" w:after="60"/>
        <w:pBdr>
          <w:bottom w:val="single" w:sz="6" w:space="2" w:color="1B3A5C"/>
        </w:pBdr>
      </w:pPr>
      <w:r>
        <w:rPr>
          <w:rFonts w:ascii="Arial" w:hAnsi="Arial" w:cs="Arial" w:eastAsia="Arial"/>
          <w:b/>
          <w:i w:val="0"/>
          <w:color w:val="1B3A5C"/>
          <w:sz w:val="24"/>
        </w:rPr>
        <w:t>2. ALARM BÖLÜMLERİ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06"/>
        <w:gridCol w:w="1606"/>
        <w:gridCol w:w="1606"/>
        <w:gridCol w:w="1606"/>
        <w:gridCol w:w="1606"/>
        <w:gridCol w:w="1606"/>
      </w:tblGrid>
      <w:tr>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Bölüm No</w:t>
            </w:r>
          </w:p>
        </w:tc>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Bölüm Adı / Kapsadığı Alan</w:t>
            </w:r>
          </w:p>
        </w:tc>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Algılama Cihazı Tipi</w:t>
            </w:r>
          </w:p>
        </w:tc>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Cihaz Sayısı</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Konum</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Son Test</w:t>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3. CİHAZ TİPLERİ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Tip</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Açıklama</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Kullanıldığı Alan</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PIR</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Hareket algılayıcı (pasif kızılötesi)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Üretim, depo, koridor</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Manyetik kontak</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Kapı/pencere açılma algılayıcı</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Tüm dış kapılar, KLT alanlar</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Cam kırılma</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Cam kırılma sesi algılayıcı</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Pencereli alanlar</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Panik butonu</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Manuel acil durum bildirimi</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Üretim, ofis, güvenlik</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Duman/ısı dedektörü</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Yangın algılama</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Tüm alanlar</w:t>
            </w:r>
          </w:p>
        </w:tc>
      </w:tr>
    </w:tbl>
    <w:p/>
    <w:p>
      <w:pPr>
        <w:spacing w:before="200" w:after="60"/>
        <w:pBdr>
          <w:bottom w:val="single" w:sz="6" w:space="2" w:color="1B3A5C"/>
        </w:pBdr>
      </w:pPr>
      <w:r>
        <w:rPr>
          <w:rFonts w:ascii="Arial" w:hAnsi="Arial" w:cs="Arial" w:eastAsia="Arial"/>
          <w:b/>
          <w:i w:val="0"/>
          <w:color w:val="1B3A5C"/>
          <w:sz w:val="24"/>
        </w:rPr>
        <w:t>4. KURALLAR</w:t>
      </w:r>
    </w:p>
    <w:p>
      <w:pPr>
        <w:pStyle w:val="ListBullet"/>
        <w:spacing w:before="0" w:after="20"/>
        <w:ind w:left="397"/>
      </w:pPr>
      <w:r>
        <w:rPr>
          <w:rFonts w:ascii="Arial" w:hAnsi="Arial" w:cs="Arial" w:eastAsia="Arial"/>
          <w:b w:val="0"/>
          <w:i w:val="0"/>
          <w:color w:val="000000"/>
          <w:sz w:val="20"/>
        </w:rPr>
        <w:t>Alarm sistemi aktif şekilde çalışır durumda tutulur</w:t>
      </w:r>
    </w:p>
    <w:p>
      <w:pPr>
        <w:pStyle w:val="ListBullet"/>
        <w:spacing w:before="0" w:after="20"/>
        <w:ind w:left="397"/>
      </w:pPr>
      <w:r>
        <w:rPr>
          <w:rFonts w:ascii="Arial" w:hAnsi="Arial" w:cs="Arial" w:eastAsia="Arial"/>
          <w:b w:val="0"/>
          <w:i w:val="0"/>
          <w:color w:val="000000"/>
          <w:sz w:val="20"/>
        </w:rPr>
        <w:t>Alarm testi 6 ayda bir yapılır ve FRM-TE-25'e kaydedilir</w:t>
      </w:r>
    </w:p>
    <w:p>
      <w:pPr>
        <w:pStyle w:val="ListBullet"/>
        <w:spacing w:before="0" w:after="20"/>
        <w:ind w:left="397"/>
      </w:pPr>
      <w:r>
        <w:rPr>
          <w:rFonts w:ascii="Arial" w:hAnsi="Arial" w:cs="Arial" w:eastAsia="Arial"/>
          <w:b w:val="0"/>
          <w:i w:val="0"/>
          <w:color w:val="000000"/>
          <w:sz w:val="20"/>
        </w:rPr>
        <w:t>Alarm tetiklenmesi hâlinde olay kaydedilir ve kamera görüntüsü incelenir (FRM-TE-27)</w:t>
      </w:r>
    </w:p>
    <w:p>
      <w:pPr>
        <w:pStyle w:val="ListBullet"/>
        <w:spacing w:before="0" w:after="20"/>
        <w:ind w:left="397"/>
      </w:pPr>
      <w:r>
        <w:rPr>
          <w:rFonts w:ascii="Arial" w:hAnsi="Arial" w:cs="Arial" w:eastAsia="Arial"/>
          <w:b w:val="0"/>
          <w:i w:val="0"/>
          <w:color w:val="000000"/>
          <w:sz w:val="20"/>
        </w:rPr>
        <w:t>Arızalı algılama cihazı derhal onarılır; onarım süresince alan ek gözetim altına alınır</w:t>
      </w:r>
    </w:p>
    <w:p>
      <w:pPr>
        <w:pStyle w:val="ListBullet"/>
        <w:spacing w:before="0" w:after="20"/>
        <w:ind w:left="397"/>
      </w:pPr>
      <w:r>
        <w:rPr>
          <w:rFonts w:ascii="Arial" w:hAnsi="Arial" w:cs="Arial" w:eastAsia="Arial"/>
          <w:b w:val="0"/>
          <w:i w:val="0"/>
          <w:color w:val="000000"/>
          <w:sz w:val="20"/>
        </w:rPr>
        <w:t>Liste, cihaz eklendiğinde veya çıkarıldığında güncellenir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LİSTE</w:t>
            </w:r>
          </w:p>
          <w:p>
            <w:pPr>
              <w:spacing w:before="20" w:after="0"/>
              <w:jc w:val="center"/>
            </w:pPr>
            <w:r>
              <w:rPr>
                <w:rFonts w:ascii="Arial" w:hAnsi="Arial" w:cs="Arial" w:eastAsia="Arial"/>
                <w:b/>
                <w:i w:val="0"/>
                <w:color w:val="FFFFFF"/>
                <w:sz w:val="23"/>
              </w:rPr>
              <w:t>Onaylı Taşıyıcı Listesi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LST-10</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1. AMAÇ</w:t>
      </w:r>
    </w:p>
    <w:p>
      <w:pPr>
        <w:spacing w:after="60"/>
      </w:pPr>
      <w:r>
        <w:rPr>
          <w:rFonts w:ascii="Arial" w:hAnsi="Arial" w:cs="Arial" w:eastAsia="Arial"/>
          <w:b w:val="0"/>
          <w:i w:val="0"/>
          <w:color w:val="000000"/>
          <w:sz w:val="20"/>
        </w:rPr>
        <w:t>Kenevirden elde edilen bileşenlerin sevkiyatında kullanılabilecek onaylı taşıyıcıları tanımlamak. Ürün sevkiyatları YALNIZCA onaylı taşıyıcılar aracılığıyla ve kapalı zincir esasına uygun şekilde yapılır (SOP-ÜR-14).</w:t>
      </w:r>
    </w:p>
    <w:p>
      <w:pPr>
        <w:spacing w:before="200" w:after="60"/>
        <w:pBdr>
          <w:bottom w:val="single" w:sz="6" w:space="2" w:color="1B3A5C"/>
        </w:pBdr>
      </w:pPr>
      <w:r>
        <w:rPr>
          <w:rFonts w:ascii="Arial" w:hAnsi="Arial" w:cs="Arial" w:eastAsia="Arial"/>
          <w:b/>
          <w:i w:val="0"/>
          <w:color w:val="1B3A5C"/>
          <w:sz w:val="24"/>
        </w:rPr>
        <w:t>2. ONAYLI TAŞIYICILAR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06"/>
        <w:gridCol w:w="1606"/>
        <w:gridCol w:w="1606"/>
        <w:gridCol w:w="1606"/>
        <w:gridCol w:w="1606"/>
        <w:gridCol w:w="1606"/>
      </w:tblGrid>
      <w:tr>
        <w:tc>
          <w:tcPr>
            <w:tcW w:type="dxa" w:w="204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Taşıyıcı Unvanı</w:t>
            </w:r>
          </w:p>
        </w:tc>
        <w:tc>
          <w:tcPr>
            <w:tcW w:type="dxa" w:w="158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Yetki Belgesi No</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Sözleşme No</w:t>
            </w:r>
          </w:p>
        </w:tc>
        <w:tc>
          <w:tcPr>
            <w:tcW w:type="dxa" w:w="13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Onay Tarihi</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Sigorta Poliçesi</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Durum</w:t>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204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3. ARAÇ VE SÜRÜCÜ</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606"/>
        <w:gridCol w:w="1606"/>
        <w:gridCol w:w="1606"/>
        <w:gridCol w:w="1606"/>
        <w:gridCol w:w="1606"/>
        <w:gridCol w:w="1606"/>
      </w:tblGrid>
      <w:tr>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Taşıyıcı</w:t>
            </w:r>
          </w:p>
        </w:tc>
        <w:tc>
          <w:tcPr>
            <w:tcW w:type="dxa" w:w="13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Araç Plaka</w:t>
            </w:r>
          </w:p>
        </w:tc>
        <w:tc>
          <w:tcPr>
            <w:tcW w:type="dxa" w:w="147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Araç Tipi</w:t>
            </w:r>
          </w:p>
        </w:tc>
        <w:tc>
          <w:tcPr>
            <w:tcW w:type="dxa" w:w="1587"/>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Sıcaklık Kontrolü</w:t>
            </w:r>
          </w:p>
        </w:tc>
        <w:tc>
          <w:tcPr>
            <w:tcW w:type="dxa" w:w="181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Sürücü Adı</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SRC Belgesi</w:t>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361"/>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47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587"/>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814"/>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4. ONAY KRİTERLERİ</w:t>
      </w:r>
    </w:p>
    <w:p>
      <w:pPr>
        <w:pStyle w:val="ListBullet"/>
        <w:spacing w:before="0" w:after="20"/>
        <w:ind w:left="397"/>
      </w:pPr>
      <w:r>
        <w:rPr>
          <w:rFonts w:ascii="Arial" w:hAnsi="Arial" w:cs="Arial" w:eastAsia="Arial"/>
          <w:b w:val="0"/>
          <w:i w:val="0"/>
          <w:color w:val="000000"/>
          <w:sz w:val="20"/>
        </w:rPr>
        <w:t>İlgili mevzuata uygun taşımacılık yetki belgesi</w:t>
      </w:r>
    </w:p>
    <w:p>
      <w:pPr>
        <w:pStyle w:val="ListBullet"/>
        <w:spacing w:before="0" w:after="20"/>
        <w:ind w:left="397"/>
      </w:pPr>
      <w:r>
        <w:rPr>
          <w:rFonts w:ascii="Arial" w:hAnsi="Arial" w:cs="Arial" w:eastAsia="Arial"/>
          <w:b w:val="0"/>
          <w:i w:val="0"/>
          <w:color w:val="000000"/>
          <w:sz w:val="20"/>
        </w:rPr>
        <w:t>Ürün saklama koşullarını (≤ 25 °C, ışıktan korunmuş) sağlayabilen araç</w:t>
      </w:r>
    </w:p>
    <w:p>
      <w:pPr>
        <w:pStyle w:val="ListBullet"/>
        <w:spacing w:before="0" w:after="20"/>
        <w:ind w:left="397"/>
      </w:pPr>
      <w:r>
        <w:rPr>
          <w:rFonts w:ascii="Arial" w:hAnsi="Arial" w:cs="Arial" w:eastAsia="Arial"/>
          <w:b w:val="0"/>
          <w:i w:val="0"/>
          <w:color w:val="000000"/>
          <w:sz w:val="20"/>
        </w:rPr>
        <w:t>Geçerli sigorta poliçesi</w:t>
      </w:r>
    </w:p>
    <w:p>
      <w:pPr>
        <w:pStyle w:val="ListBullet"/>
        <w:spacing w:before="0" w:after="20"/>
        <w:ind w:left="397"/>
      </w:pPr>
      <w:r>
        <w:rPr>
          <w:rFonts w:ascii="Arial" w:hAnsi="Arial" w:cs="Arial" w:eastAsia="Arial"/>
          <w:b w:val="0"/>
          <w:i w:val="0"/>
          <w:color w:val="000000"/>
          <w:sz w:val="20"/>
        </w:rPr>
        <w:t>İmzalı taşıma sözleşmesi (SÖZ-07)</w:t>
      </w:r>
    </w:p>
    <w:p>
      <w:pPr>
        <w:pStyle w:val="ListBullet"/>
        <w:spacing w:before="0" w:after="20"/>
        <w:ind w:left="397"/>
      </w:pPr>
      <w:r>
        <w:rPr>
          <w:rFonts w:ascii="Arial" w:hAnsi="Arial" w:cs="Arial" w:eastAsia="Arial"/>
          <w:b w:val="0"/>
          <w:i w:val="0"/>
          <w:color w:val="000000"/>
          <w:sz w:val="20"/>
        </w:rPr>
        <w:t>Sürücülerin ürün güvenliği konusunda bilgilendirilmiş olması</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Onaylı taşıyıcı listesinde yer almayan bir taşıyıcı ile sevkiyat yapılamaz. Liste Mesul Müdür onayı ile yürürlüğe girer.</w:t>
      </w:r>
    </w:p>
    <w:p>
      <w:pPr>
        <w:spacing w:before="200" w:after="60"/>
        <w:pBdr>
          <w:bottom w:val="single" w:sz="6" w:space="2" w:color="1B3A5C"/>
        </w:pBdr>
      </w:pPr>
      <w:r>
        <w:rPr>
          <w:rFonts w:ascii="Arial" w:hAnsi="Arial" w:cs="Arial" w:eastAsia="Arial"/>
          <w:b/>
          <w:i w:val="0"/>
          <w:color w:val="1B3A5C"/>
          <w:sz w:val="24"/>
        </w:rPr>
        <w:t>5. PERFORMANS İZLEME</w:t>
      </w:r>
    </w:p>
    <w:p>
      <w:pPr>
        <w:pStyle w:val="ListBullet"/>
        <w:spacing w:before="0" w:after="20"/>
        <w:ind w:left="397"/>
      </w:pPr>
      <w:r>
        <w:rPr>
          <w:rFonts w:ascii="Arial" w:hAnsi="Arial" w:cs="Arial" w:eastAsia="Arial"/>
          <w:b w:val="0"/>
          <w:i w:val="0"/>
          <w:color w:val="000000"/>
          <w:sz w:val="20"/>
        </w:rPr>
        <w:t>Her sevkiyat FRM-ÜR-14 ile kayıt altına alınır</w:t>
      </w:r>
    </w:p>
    <w:p>
      <w:pPr>
        <w:pStyle w:val="ListBullet"/>
        <w:spacing w:before="0" w:after="20"/>
        <w:ind w:left="397"/>
      </w:pPr>
      <w:r>
        <w:rPr>
          <w:rFonts w:ascii="Arial" w:hAnsi="Arial" w:cs="Arial" w:eastAsia="Arial"/>
          <w:b w:val="0"/>
          <w:i w:val="0"/>
          <w:color w:val="000000"/>
          <w:sz w:val="20"/>
        </w:rPr>
        <w:t>Mühür ihlali, gecikme, hasar veya kayıp olayları taşıyıcı kartına işlenir</w:t>
      </w:r>
    </w:p>
    <w:p>
      <w:pPr>
        <w:pStyle w:val="ListBullet"/>
        <w:spacing w:before="0" w:after="20"/>
        <w:ind w:left="397"/>
      </w:pPr>
      <w:r>
        <w:rPr>
          <w:rFonts w:ascii="Arial" w:hAnsi="Arial" w:cs="Arial" w:eastAsia="Arial"/>
          <w:b w:val="0"/>
          <w:i w:val="0"/>
          <w:color w:val="000000"/>
          <w:sz w:val="20"/>
        </w:rPr>
        <w:t>Yıllık performans değerlendirmesi FRM-KG-19 ile yapılır</w:t>
      </w:r>
    </w:p>
    <w:p>
      <w:pPr>
        <w:pStyle w:val="ListBullet"/>
        <w:spacing w:before="0" w:after="20"/>
        <w:ind w:left="397"/>
      </w:pPr>
      <w:r>
        <w:rPr>
          <w:rFonts w:ascii="Arial" w:hAnsi="Arial" w:cs="Arial" w:eastAsia="Arial"/>
          <w:b w:val="0"/>
          <w:i w:val="0"/>
          <w:color w:val="000000"/>
          <w:sz w:val="20"/>
        </w:rPr>
        <w:t>Tekrarlayan olay durumunda taşıyıcı onayı askıya alınır</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Hazırlayan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sectPr w:rsidR="00FC693F" w:rsidRPr="0006063C" w:rsidSect="00034616">
      <w:headerReference w:type="default" r:id="rId9"/>
      <w:footerReference w:type="default" r:id="rId10"/>
      <w:pgSz w:w="11906" w:h="16838"/>
      <w:pgMar w:top="907" w:right="1134" w:bottom="90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1B3A5C"/>
      </w:pBdr>
    </w:pPr>
    <w:r>
      <w:rPr>
        <w:rFonts w:ascii="Arial" w:hAnsi="Arial" w:cs="Arial" w:eastAsia="Arial"/>
        <w:b w:val="0"/>
        <w:i w:val="0"/>
        <w:color w:val="555555"/>
        <w:sz w:val="15"/>
      </w:rPr>
      <w:t xml:space="preserve">Pazar Mah. Mehmet Akif Ersoy Bulvarı No:125, Gölhisar / Burdur  |  insitu@hs01.kep.tr  |  Sayfa </w:t>
    </w:r>
    <w:r>
      <w:rPr>
        <w:rFonts w:ascii="Arial" w:hAnsi="Arial" w:cs="Arial" w:eastAsia="Arial"/>
        <w:b w:val="0"/>
        <w:i w:val="0"/>
        <w:color w:val="555555"/>
        <w:sz w:val="15"/>
      </w:rPr>
      <w:fldChar w:fldCharType="begin"/>
    </w:r>
    <w:r>
      <w:rPr>
        <w:rFonts w:ascii="Arial" w:hAnsi="Arial" w:cs="Arial" w:eastAsia="Arial"/>
        <w:b w:val="0"/>
        <w:i w:val="0"/>
        <w:color w:val="555555"/>
        <w:sz w:val="15"/>
      </w:rPr>
      <w:instrText xml:space="preserve"> PAGE </w:instrText>
    </w:r>
    <w:r>
      <w:rPr>
        <w:rFonts w:ascii="Arial" w:hAnsi="Arial" w:cs="Arial" w:eastAsia="Arial"/>
        <w:b w:val="0"/>
        <w:i w:val="0"/>
        <w:color w:val="555555"/>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B3A5C"/>
      </w:pBdr>
    </w:pPr>
    <w:r>
      <w:rPr>
        <w:rFonts w:ascii="Arial" w:hAnsi="Arial" w:cs="Arial" w:eastAsia="Arial"/>
        <w:b w:val="0"/>
        <w:i w:val="0"/>
        <w:color w:val="555555"/>
        <w:sz w:val="15"/>
      </w:rPr>
      <w:t xml:space="preserve">İnsitu Yeşil Teknolojiler A.Ş.  |  </w:t>
    </w:r>
    <w:r>
      <w:rPr>
        <w:rFonts w:ascii="Arial" w:hAnsi="Arial" w:cs="Arial" w:eastAsia="Arial"/>
        <w:b/>
        <w:i w:val="0"/>
        <w:color w:val="1B3A5C"/>
        <w:sz w:val="15"/>
      </w:rPr>
      <w:t>GMP LİSTELER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