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ÜRETİM AKIŞ ŞEMASI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Ek-13 / PLN-AK-01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Proses Akışı · Kenevir Akış Yönü · Personel ve Atık Akışı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Ek-13 (PLN-AK-01)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01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Kapsam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CBD Distilat ve CBD İzolat üretim prosesleri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Föy Maddeleri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4.1.4 (süreç akış şeması) · 4.1.5 (kenevir akış yönü) · 4.3.1 (malzeme ve personel akışı) · 9.1.2 (üretim akış şeması ve proses adımları)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Prosedürler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SOP-ÜR-01 … SOP-ÜR-18 · SOP-DE-01 … SOP-DE-05 · SOP-TE-07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Not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Bu şema, üretilen her ürün için proses adımlarını, kontrol noktalarını ve girdi/çıktıları tanımlar. Üretim faaliyetleri bu şemaya uygun yürütülür.</w:t>
            </w:r>
          </w:p>
        </w:tc>
      </w:tr>
    </w:tbl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1. ÜRETİM PROSES AKIŞ ŞEMASI — CBD DİSTİLAT VE CBD İZOLAT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3B4A5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1.  HAM MADDE KABULÜ VE KARANTİNA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SOP-KK-02 · SOP-ÜR-18 · FRM-KK-03 / FRM-ÜR-21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Kurutulmuş kenevir (etiketli, QR kodlu)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Karantinaya alınmış lot (BL-KAR)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Teslimat kontrolü · etiket/QR kontrolü · numune alma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7D6B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2.  AKREDİTE LABORATUVAR ANALİZİ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SOP-KK-05 · SÖZ-02 · FRM-KK-08 / FRM-KK-09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Temsili numune (≥100 g)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raporu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11 zorunlu analiz · THC ≤ %0,3 · KG-KK kabul/ret kararı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3.  ÖĞÜTME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SOP-ÜR-18 md. 5.4 · FRM-ÜR-22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onaylı kenevir (BL-SRB)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Öğütülmüş kenevir 0,5–1 mm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Partikül boyutu · nem ≤ %10 · ekipman temizliği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4.  TARTIM (ÇİFT KONTROL)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SOP-ÜR-02 · FRM-ÜR-02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Öğütülmüş kenevir 25 kg/batch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3 kaba dağıtılmış ham madde (≈8,3 kg)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Kalibre terazi · 2 personel parafı · kap etiketleme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5.  SÜPERKRİTİK CO₂ EKSTRAKSİYON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SOP-ÜR-03 · FRM-ÜR-03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25 kg ham madde · CO₂ ≥350 bar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Total ekstrakt 3,60–3,90 kg + posa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325 bar · 50 °C · 5 saat · verim ≥ %12 · 30 dk'da bir kayıt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6.  VİNTERİZASYON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SOP-ÜR-04 · FRM-ÜR-04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Total ekstrakt + etanol (1:10)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Vinterize filtrat + filtre keki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−20 °C · min. 12 saat · filtrasyon ≤ −10 °C · 10→1→0,45 µm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7.  ETANOL GERİ KAZANIMI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SOP-ÜR-05 · FRM-ÜR-05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Vinterize filtrat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Konsantre + geri kazanılmış etanol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55–65 °C · 60–100 mbar · geri kazanım ≥ %90 · kalıntı etanol ≤ 5.000 ppm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8.  DEKARBOKSİLASYON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SOP-ÜR-06 · FRM-ÜR-06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Konsantre ekstrakt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Dekarboksile ürün (CBDa → CBD)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110–120 °C · 45–90 dk · dönüşüm ≥ %95 · ağırlık kaybı %8–12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9.  KISA YOL DİSTİLASYON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SOP-ÜR-07 · FRM-ÜR-07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Dekarboksile ürün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CBD distilat (ana fraksiyon) + baş/kuyruk/dip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0,001–0,01 mbar · 160–180 °C · CBD ≥ %80 · Δ9-THC ≤ %0,3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▸ Distilat olarak satılacaksa doğrudan 11. adıma geçilir. İzolat üretilecekse 10. adım uygulanır.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10.  CBD KRİSTALİZASYONU (İZOLAT)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SOP-ÜR-08 · FRM-ÜR-08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CBD distilat + heptan (1:2)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CBD izolat ≥ %99 + ana çözelti (fire)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50→20→−10 °C · 24–48 saat · kurutma 35–40 °C · kalıntı heptan ≤ 5.000 ppm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E8A70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11.  BULK MUHAFAZA VE ETİKETLEME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SOP-ÜR-10 · FRM-ÜR-10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Distilat veya izolat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Etiketli bulk kap (KARANTİNA)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Kapalı kap · statü etiketi · kilitli alan (D3)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7D6B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12.  HAT TEMİZLİĞİ (LINE CLEARANCE)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SOP-ÜR-11 · FRM-ÜR-11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Ambalajlama hattı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Temiz ve tanımlı hat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Sorumlusu + KG-KK ÇİFT İMZA · önceki ürün/etiket/doküman yok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F5FA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13.  AMBALAJLAMA VE ETİKETLEME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SOP-ÜR-12 · SPEC-01 · FRM-ÜR-12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Bulk ürün + iç/dış ambalaj + etiket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Ambalajlanmış bitmiş ürün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Şeffaf vakumlu iç + ışık geçirmez dış · etiket mutabakatı FARK = 0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2E7D6B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14.  KALİTE KONTROL VE ŞAHİT NUMUNE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SOP-KK-08 · SOP-KK-10 · FRM-KK-14 / FRM-KK-16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Bitmiş ürün numunesi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serbest bırakma kararı + şahit numune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Tam analiz seti · şahit numune ayrıldı · sonuç çift imzalı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E7A3C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15.  SERİ SERBEST BIRAKMA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SOP-ÜR-13 · FRM-ÜR-13 / FRM-ÜR-20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Seri dosyası (tüm kayıtlar)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/ RET / BEKLEMEDE kararı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Kütle denkliği %98–102 · açık sapma yok · MESUL MÜDÜR onayı</w:t>
            </w:r>
          </w:p>
        </w:tc>
      </w:tr>
    </w:tbl>
    <w:p>
      <w:pPr>
        <w:spacing w:before="0" w:after="0"/>
        <w:jc w:val="center"/>
      </w:pPr>
      <w:r>
        <w:rPr>
          <w:rFonts w:ascii="Arial" w:hAnsi="Arial" w:cs="Arial" w:eastAsia="Arial"/>
          <w:b/>
          <w:i w:val="0"/>
          <w:color w:val="1B3A5C"/>
          <w:sz w:val="26"/>
        </w:rPr>
        <w:t>↓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E7A3C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16.  SEVKİYAT VE BÜTS BİLDİRİMİ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7"/>
              </w:rPr>
              <w:t>SOP-ÜR-14 · SOP-ÜR-16 · FRM-ÜR-14 / FRM-ÜR-17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GİRDİ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bırakılmış ürün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ÇIKTI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Sevk edilmiş ürün + BÜTS kaydı</w:t>
            </w:r>
          </w:p>
        </w:tc>
        <w:tc>
          <w:tcPr>
            <w:tcW w:type="dxa" w:w="321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555555"/>
                <w:sz w:val="16"/>
              </w:rPr>
              <w:t>KONTROL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taşıyıcı · mühür · kapalı zincir · BÜTS referans no</w:t>
            </w:r>
          </w:p>
        </w:tc>
      </w:tr>
    </w:tbl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2. KENEVİRİN ODALAR ARASI AKIŞ YÖNÜ (FÖY 4.1.5)</w:t>
      </w:r>
    </w:p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Kenevir ve kenevirden elde edilen materyalin tesis içindeki hareket yönü. Akış TEK YÖNLÜDÜR; geri dönüş yalnızca ret/imha yönündedir.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1B3A5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KENEVİR AKIŞ YÖNÜ — TEK YÖNLÜ</w:t>
            </w:r>
          </w:p>
        </w:tc>
      </w:tr>
      <w:tr>
        <w:trPr>
          <w:trHeight w:val="850" w:hRule="atLeast"/>
        </w:trPr>
        <w:tc>
          <w:tcPr>
            <w:tcW w:type="dxa" w:w="275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MAL KABUL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Tartım · teslimat kontrolü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32"/>
              </w:rPr>
              <w:t>→</w:t>
            </w:r>
          </w:p>
        </w:tc>
        <w:tc>
          <w:tcPr>
            <w:tcW w:type="dxa" w:w="275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E8A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D2 · BL-KAR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KARANTİNA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5"/>
              </w:rPr>
              <w:t>KİLİTLİ · numune alınır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32"/>
              </w:rPr>
              <w:t>→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1E7A3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D2 · BL-SRB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SERBEST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KİLİTLİ</w:t>
            </w:r>
          </w:p>
        </w:tc>
      </w:tr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↓   ÖĞÜTME  →  TARTIM BÖLÜMÜ (negatif basınç)   ↓</w:t>
            </w:r>
          </w:p>
        </w:tc>
      </w:tr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1F5FA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ÜRETİM ALANI — Ekstraksiyon → Vinterizasyon → Evaporasyon → Dekarboksilasyon → Distilasyon → Kristalizasyon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Kapalı sistem · bağımsız havalandırma · proses içi kontroller</w:t>
            </w:r>
          </w:p>
        </w:tc>
      </w:tr>
      <w:tr>
        <w:trPr>
          <w:trHeight w:val="850" w:hRule="atLeast"/>
        </w:trPr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1F5FA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AMBALAJLAMA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(hat temizliği sonrası)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D5'ten ambalaj gelir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32"/>
              </w:rPr>
              <w:t>→</w:t>
            </w:r>
          </w:p>
        </w:tc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E8A7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D3 · ÜRÜN DEPOSU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KARANTİNA → SERBEST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5"/>
              </w:rPr>
              <w:t>KİLİTLİ + KAMERA</w:t>
            </w:r>
          </w:p>
        </w:tc>
      </w:tr>
      <w:tr>
        <w:trPr>
          <w:trHeight w:val="850" w:hRule="atLeast"/>
        </w:trPr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D4 · RET / İMHA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(KİLİTLİ)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← fire ve ret her adımdan</w:t>
            </w:r>
          </w:p>
        </w:tc>
        <w:tc>
          <w:tcPr>
            <w:tcW w:type="dxa" w:w="1377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18"/>
              </w:rPr>
            </w:r>
          </w:p>
        </w:tc>
        <w:tc>
          <w:tcPr>
            <w:tcW w:type="dxa" w:w="4131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3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D1 · SEVKİYAT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Onaylı taşıyıcı · kapalı zincir</w:t>
            </w:r>
          </w:p>
        </w:tc>
      </w:tr>
      <w:tr>
        <w:trPr>
          <w:trHeight w:val="850" w:hRule="atLeast"/>
        </w:trPr>
        <w:tc>
          <w:tcPr>
            <w:tcW w:type="dxa" w:w="9639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7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⚠  Kenevir materyali hiçbir aşamada kilitsiz alanda bırakılamaz. Fire ve ret akışı yalnızca D4 yönündedir.</w:t>
            </w:r>
          </w:p>
        </w:tc>
      </w:tr>
    </w:tbl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3. PERSONEL AKIŞI (FÖY 4.3.1)</w:t>
      </w:r>
    </w:p>
    <w:p/>
    <w:p>
      <w:pPr>
        <w:spacing w:after="60"/>
      </w:pPr>
      <w:r>
        <w:rPr>
          <w:rFonts w:ascii="Arial" w:hAnsi="Arial" w:cs="Arial" w:eastAsia="Arial"/>
          <w:b w:val="0"/>
          <w:i/>
          <w:color w:val="000000"/>
          <w:sz w:val="20"/>
        </w:rPr>
        <w:t>Personel akışı malzeme akışından ayrı yürütülür. Üretim alanına giriş yalnızca giyinme-soyunma alanı üzerindendir.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1B3A5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PERSONEL AKIŞI</w:t>
            </w:r>
          </w:p>
        </w:tc>
      </w:tr>
      <w:tr>
        <w:trPr>
          <w:trHeight w:val="850" w:hRule="atLeast"/>
        </w:trPr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TESİS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GİRİŞİ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Erişim kontrolü · kayıt</w:t>
            </w:r>
          </w:p>
        </w:tc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28"/>
              </w:rPr>
              <w:t>→</w:t>
            </w:r>
          </w:p>
        </w:tc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3B4A5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SOYUNMA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DOLAP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Kişisel eşya bırakılır</w:t>
            </w:r>
          </w:p>
        </w:tc>
        <w:tc>
          <w:tcPr>
            <w:tcW w:type="dxa" w:w="160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shd w:val="clear" w:color="auto" w:fill="FFFFFF"/>
            <w:shd w:val="clear" w:color="auto" w:fill="FFFFF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1B3A5C"/>
                <w:sz w:val="28"/>
              </w:rPr>
              <w:t>→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EL YIKAMA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İSTASYONU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TAL-01 · min. 40 saniye</w:t>
            </w:r>
          </w:p>
        </w:tc>
      </w:tr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↓   GİYİNME — bone · tulum · maske · eldiven · galoş   (TAL-03)</w:t>
            </w:r>
          </w:p>
        </w:tc>
      </w:tr>
      <w:tr>
        <w:trPr>
          <w:trHeight w:val="850" w:hRule="atLeast"/>
        </w:trPr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1F5FA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ÜRETİM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ALANI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Koruyucu kıyafet zorunlu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2E7D6B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KALİTE KONTROL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LABORATUVARI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Ayrı giriş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DEPO ALANLARI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Yetkiye göre · erişim defteri</w:t>
            </w:r>
          </w:p>
        </w:tc>
      </w:tr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⚠  Tuvalet ve mola dönüşünde koruyucu kıyafet çıkarılır ve yeniden giyilir · Çıkışta kıyafet atık kabına atılır</w:t>
            </w:r>
          </w:p>
        </w:tc>
      </w:tr>
    </w:tbl>
    <w:p/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4. ATIK AKIŞI (FÖY 8.1–8.3)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850" w:hRule="atLeast"/>
        </w:trPr>
        <w:tc>
          <w:tcPr>
            <w:tcW w:type="dxa" w:w="9636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6"/>
            <w:shd w:val="clear" w:color="auto" w:fill="FFFFFF"/>
            <w:shd w:val="clear" w:color="auto" w:fill="1B3A5C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ATIK AKIŞI</w:t>
            </w:r>
          </w:p>
        </w:tc>
      </w:tr>
      <w:tr>
        <w:trPr>
          <w:trHeight w:val="850" w:hRule="atLeast"/>
        </w:trPr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KANNABİNOİD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İÇEREN FİRE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Posa · kek · dip · ret ürün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D2691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TEHLİKELİ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KİMYASAL ATIK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Kullanılmış çözücü · lab atığı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6E6E6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EVSEL / AMBALAJ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ATIĞI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Genel atık · karton · plastik</w:t>
            </w:r>
          </w:p>
        </w:tc>
      </w:tr>
      <w:tr>
        <w:trPr>
          <w:trHeight w:val="850" w:hRule="atLeast"/>
        </w:trPr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D4 · İMHA-BKL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KİLİTLİ ALAN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Tartılır · etiketlenir · FRM-ÜR-15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D2691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ETİKETLİ KAPALI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EX-PROOF KAP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Ayrı alan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6E6E6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AYRI KONTEYNER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Ağzı kapalı</w:t>
            </w:r>
          </w:p>
        </w:tc>
      </w:tr>
      <w:tr>
        <w:trPr>
          <w:trHeight w:val="850" w:hRule="atLeast"/>
        </w:trPr>
        <w:tc>
          <w:tcPr>
            <w:tcW w:type="dxa" w:w="642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4"/>
            <w:shd w:val="clear" w:color="auto" w:fill="FFFFFF"/>
            <w:shd w:val="clear" w:color="auto" w:fill="B3231F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LİSANSLI BERTARAF FİRMASI (SÖZ-04) — tutanaklı teslim · FRM-ÜR-16 · BÜTS bildirimi</w:t>
            </w:r>
          </w:p>
        </w:tc>
        <w:tc>
          <w:tcPr>
            <w:tcW w:type="dxa" w:w="3212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  <w:gridSpan w:val="2"/>
            <w:shd w:val="clear" w:color="auto" w:fill="FFFFFF"/>
            <w:shd w:val="clear" w:color="auto" w:fill="6E6E6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BELEDİYE /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GERİ KAZANIM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Kannabinoid içeren atık genel atıkla birlikte bertaraf EDİLEMEZ; kilitli alanda muhafaza edilir, en az iki tanık huzurunda tutanağa bağlanır ve BÜTS'e bildirilir (SOP-ÜR-15).</w:t>
      </w:r>
    </w:p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5. KRİTİK KONTROL NOKTALARI ÖZETİ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Adım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Noktası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Kabul Kriteri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Kayıt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Durdurma Yetkisi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Ham madde analizi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Δ9-THC ≤ %0,3 · 11 analiz uygun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FRM-KK-09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çift kontrolü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İki bağımsız paraf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Ekstraksiyon verimi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%12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 sıcaklığı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−20 ± 2 °C · min. 12 saat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Sor.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Kalıntı etanol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≤ 5.000 ppm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FRM-ÜR-05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Dekarboksilasyon dönüşümü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FRM-ÜR-06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Distilat CBD ve THC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≥ %80 · THC ≤ %0,3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FRM-ÜR-07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İzolat saflığı ve heptan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≥ %99,0 · ≤ 5.000 ppm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FRM-ÜR-08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 temizliği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Çift imza — Üretim + KG-KK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FRM-ÜR-11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Etiket mutabakatı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FARK = 0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FRM-ÜR-12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serbest bırakma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spesifikasyonlar uygun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FRM-KK-14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%98–102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FRM-ÜR-20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Seri serbest bırakma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Açık sapma/CAPA yok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FRM-ÜR-13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Sevkiyat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SERBEST statü · onaylı taşıyıcı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FRM-ÜR-14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GİRDİ-ÇIKTI KÜTLE DENGESİ (TİPİK BATCH — 25 KG HAM MADDE)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Kalem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Miktar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Oran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GİRDİ — Ham madde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25,0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%100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Öğütülmüş kenevir, nem ≤ %10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Total ekstrakt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3,60–3,90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%15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SC-CO₂ ekstraksiyon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FİRE — Posa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21,0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%84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Fire kaydına işlenir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FİRE — Filtre keki (mum/lipit)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0,3–0,6 kg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Vinterizasyon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Dekarboksile ürün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−%8–12 ağırlık kaybı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CO₂ çıkışı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CBD distilat (ana fraksiyon)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değişken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CBD ≥ %80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FİRE — Baş / kuyruk / dip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değişken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 ürüne karıştırılmaz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ÇIKTI — CBD izolat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değişken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Saflık ≥ %99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— Proses içi + şahit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≈ 50–80 g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denkliğine dâhil edilir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KÜTLE DENKLİĞİ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(Çıktı+Fire+Numune)/Girdi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%98–102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FRM-ÜR-20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ÜRETİM AKIŞ ŞEMASI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