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0C23A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0C23A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0C23A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77DC636C" w14:textId="7A865294" w:rsidR="00CD5EEC" w:rsidRPr="009A6D38" w:rsidRDefault="0098780A">
          <w:pPr>
            <w:pStyle w:val="Sumrio1"/>
            <w:tabs>
              <w:tab w:val="left" w:pos="440"/>
            </w:tabs>
            <w:rPr>
              <w:rFonts w:ascii="Times New Roman" w:eastAsiaTheme="minorEastAsia" w:hAnsi="Times New Roman"/>
              <w:noProof/>
              <w:kern w:val="2"/>
              <w:sz w:val="24"/>
              <w:szCs w:val="24"/>
              <w:lang w:eastAsia="pt-BR"/>
              <w14:ligatures w14:val="standardContextual"/>
            </w:rPr>
          </w:pPr>
          <w:r>
            <w:fldChar w:fldCharType="begin"/>
          </w:r>
          <w:r>
            <w:instrText xml:space="preserve"> TOC \o "1-3" \h \z \u </w:instrText>
          </w:r>
          <w:r>
            <w:fldChar w:fldCharType="separate"/>
          </w:r>
          <w:hyperlink w:anchor="_Toc165147628" w:history="1">
            <w:r w:rsidR="00CD5EEC" w:rsidRPr="009A6D38">
              <w:rPr>
                <w:rStyle w:val="Hyperlink"/>
                <w:rFonts w:ascii="Times New Roman" w:hAnsi="Times New Roman"/>
                <w:noProof/>
                <w:sz w:val="24"/>
                <w:szCs w:val="24"/>
              </w:rPr>
              <w:t>1.</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INTRODUÇÃO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_Toc165147628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w:t>
            </w:r>
            <w:r w:rsidR="00CD5EEC" w:rsidRPr="009A6D38">
              <w:rPr>
                <w:rFonts w:ascii="Times New Roman" w:hAnsi="Times New Roman"/>
                <w:noProof/>
                <w:webHidden/>
                <w:sz w:val="24"/>
                <w:szCs w:val="24"/>
              </w:rPr>
              <w:fldChar w:fldCharType="end"/>
            </w:r>
          </w:hyperlink>
        </w:p>
        <w:p w14:paraId="5CDF2610" w14:textId="401C07F5"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29" w:history="1">
            <w:r w:rsidR="00CD5EEC" w:rsidRPr="009A6D38">
              <w:rPr>
                <w:rStyle w:val="Hyperlink"/>
                <w:rFonts w:ascii="Times New Roman" w:hAnsi="Times New Roman"/>
                <w:noProof/>
                <w:sz w:val="24"/>
                <w:szCs w:val="24"/>
              </w:rPr>
              <w:t>2.</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GLOSSÁRIO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_Toc165147629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w:t>
            </w:r>
            <w:r w:rsidR="00CD5EEC" w:rsidRPr="009A6D38">
              <w:rPr>
                <w:rFonts w:ascii="Times New Roman" w:hAnsi="Times New Roman"/>
                <w:noProof/>
                <w:webHidden/>
                <w:sz w:val="24"/>
                <w:szCs w:val="24"/>
              </w:rPr>
              <w:fldChar w:fldCharType="end"/>
            </w:r>
          </w:hyperlink>
        </w:p>
        <w:p w14:paraId="77C40927" w14:textId="03B4ABF1"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0" w:history="1">
            <w:r w:rsidR="00CD5EEC" w:rsidRPr="009A6D38">
              <w:rPr>
                <w:rStyle w:val="Hyperlink"/>
                <w:rFonts w:ascii="Times New Roman" w:hAnsi="Times New Roman"/>
                <w:noProof/>
                <w:sz w:val="24"/>
                <w:szCs w:val="24"/>
              </w:rPr>
              <w:t>3.</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PREMISSAS E APRESENTAÇÃO DA EMPRESA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_Toc165147630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w:t>
            </w:r>
            <w:r w:rsidR="00CD5EEC" w:rsidRPr="009A6D38">
              <w:rPr>
                <w:rFonts w:ascii="Times New Roman" w:hAnsi="Times New Roman"/>
                <w:noProof/>
                <w:webHidden/>
                <w:sz w:val="24"/>
                <w:szCs w:val="24"/>
              </w:rPr>
              <w:fldChar w:fldCharType="end"/>
            </w:r>
          </w:hyperlink>
        </w:p>
        <w:p w14:paraId="36A0191A" w14:textId="5C7204AA"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1" w:history="1">
            <w:r w:rsidR="00CD5EEC" w:rsidRPr="009A6D38">
              <w:rPr>
                <w:rStyle w:val="Hyperlink"/>
                <w:rFonts w:ascii="Times New Roman" w:hAnsi="Times New Roman"/>
                <w:noProof/>
                <w:sz w:val="24"/>
                <w:szCs w:val="24"/>
              </w:rPr>
              <w:t>4.</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OBJETIVO E METAS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_Toc165147631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3</w:t>
            </w:r>
            <w:r w:rsidR="00CD5EEC" w:rsidRPr="009A6D38">
              <w:rPr>
                <w:rFonts w:ascii="Times New Roman" w:hAnsi="Times New Roman"/>
                <w:noProof/>
                <w:webHidden/>
                <w:sz w:val="24"/>
                <w:szCs w:val="24"/>
              </w:rPr>
              <w:fldChar w:fldCharType="end"/>
            </w:r>
          </w:hyperlink>
        </w:p>
        <w:p w14:paraId="36EFBEB5" w14:textId="31711870"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2" w:history="1">
            <w:r w:rsidR="00CD5EEC" w:rsidRPr="009A6D38">
              <w:rPr>
                <w:rStyle w:val="Hyperlink"/>
                <w:rFonts w:ascii="Times New Roman" w:hAnsi="Times New Roman"/>
                <w:noProof/>
                <w:sz w:val="24"/>
                <w:szCs w:val="24"/>
              </w:rPr>
              <w:t>5.</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ESCOLHA DA TEMÁTICA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_Toc165147632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2673EB70" w14:textId="53725403"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3" w:history="1">
            <w:r w:rsidR="00CD5EEC" w:rsidRPr="009A6D38">
              <w:rPr>
                <w:rStyle w:val="Hyperlink"/>
                <w:rFonts w:ascii="Times New Roman" w:hAnsi="Times New Roman"/>
                <w:noProof/>
                <w:sz w:val="24"/>
                <w:szCs w:val="24"/>
              </w:rPr>
              <w:t>6.</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COMUNICAÇÃO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_Toc165147633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481BFEAE" w14:textId="783E5964"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4" w:history="1">
            <w:r w:rsidR="00CD5EEC" w:rsidRPr="009A6D38">
              <w:rPr>
                <w:rStyle w:val="Hyperlink"/>
                <w:rFonts w:ascii="Times New Roman" w:hAnsi="Times New Roman"/>
                <w:noProof/>
                <w:sz w:val="24"/>
                <w:szCs w:val="24"/>
              </w:rPr>
              <w:t>7.</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PROPOSTA DO PRODUTO ANALÍTICO E ANÁLISE EXPLORATÓRIA DE DADOS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_Toc165147634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75062EA0" w14:textId="7AF1C156"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5" w:history="1">
            <w:r w:rsidRPr="009A6D38">
              <w:rPr>
                <w:rStyle w:val="Hyperlink"/>
                <w:rFonts w:ascii="Times New Roman" w:hAnsi="Times New Roman"/>
                <w:noProof/>
                <w:sz w:val="24"/>
                <w:szCs w:val="24"/>
              </w:rPr>
              <w:t>7.1</w:t>
            </w:r>
            <w:r w:rsidR="00E7617D" w:rsidRPr="009A6D38">
              <w:rPr>
                <w:rFonts w:ascii="Times New Roman" w:eastAsiaTheme="minorEastAsia" w:hAnsi="Times New Roman"/>
                <w:noProof/>
                <w:kern w:val="2"/>
                <w:sz w:val="24"/>
                <w:szCs w:val="24"/>
                <w:lang w:eastAsia="pt-BR"/>
                <w14:ligatures w14:val="standardContextual"/>
              </w:rPr>
              <w:t xml:space="preserve">  </w:t>
            </w:r>
            <w:r w:rsidRPr="009A6D38">
              <w:rPr>
                <w:rStyle w:val="Hyperlink"/>
                <w:rFonts w:ascii="Times New Roman" w:hAnsi="Times New Roman"/>
                <w:noProof/>
                <w:sz w:val="24"/>
                <w:szCs w:val="24"/>
              </w:rPr>
              <w:t>Pensamento computacional em contextos organizacionais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_Toc165147635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0937B307" w14:textId="30B4460D"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6" w:history="1">
            <w:r w:rsidR="00CD5EEC" w:rsidRPr="009A6D38">
              <w:rPr>
                <w:rStyle w:val="Hyperlink"/>
                <w:rFonts w:ascii="Times New Roman" w:hAnsi="Times New Roman"/>
                <w:noProof/>
                <w:sz w:val="24"/>
                <w:szCs w:val="24"/>
              </w:rPr>
              <w:t>8.</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SCRIPT DA ANÁLISE EXPLORATÓRIA DOS DADOS DO PROJETO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_Toc165147636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4</w:t>
            </w:r>
            <w:r w:rsidR="00CD5EEC" w:rsidRPr="009A6D38">
              <w:rPr>
                <w:rFonts w:ascii="Times New Roman" w:hAnsi="Times New Roman"/>
                <w:noProof/>
                <w:webHidden/>
                <w:sz w:val="24"/>
                <w:szCs w:val="24"/>
              </w:rPr>
              <w:fldChar w:fldCharType="end"/>
            </w:r>
          </w:hyperlink>
        </w:p>
        <w:p w14:paraId="38DBD39C" w14:textId="69F8664C"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7" w:history="1">
            <w:r w:rsidRPr="009A6D38">
              <w:rPr>
                <w:rStyle w:val="Hyperlink"/>
                <w:rFonts w:ascii="Times New Roman" w:hAnsi="Times New Roman"/>
                <w:noProof/>
                <w:sz w:val="24"/>
                <w:szCs w:val="24"/>
              </w:rPr>
              <w:t>8.1</w:t>
            </w:r>
            <w:r w:rsidR="00E7617D" w:rsidRPr="009A6D38">
              <w:rPr>
                <w:rStyle w:val="Hyperlink"/>
                <w:rFonts w:ascii="Times New Roman" w:hAnsi="Times New Roman"/>
                <w:noProof/>
                <w:sz w:val="24"/>
                <w:szCs w:val="24"/>
              </w:rPr>
              <w:t xml:space="preserve">  </w:t>
            </w:r>
            <w:r w:rsidRPr="009A6D38">
              <w:rPr>
                <w:rStyle w:val="Hyperlink"/>
                <w:rFonts w:ascii="Times New Roman" w:hAnsi="Times New Roman"/>
                <w:noProof/>
                <w:sz w:val="24"/>
                <w:szCs w:val="24"/>
              </w:rPr>
              <w:t>Identificação de Outliers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_Toc165147637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14</w:t>
            </w:r>
            <w:r w:rsidRPr="009A6D38">
              <w:rPr>
                <w:rFonts w:ascii="Times New Roman" w:hAnsi="Times New Roman"/>
                <w:noProof/>
                <w:webHidden/>
                <w:sz w:val="24"/>
                <w:szCs w:val="24"/>
              </w:rPr>
              <w:fldChar w:fldCharType="end"/>
            </w:r>
          </w:hyperlink>
        </w:p>
        <w:p w14:paraId="6451C6C2" w14:textId="2EA4F346" w:rsidR="00CD5EEC" w:rsidRPr="009A6D38" w:rsidRDefault="00000000">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8" w:history="1">
            <w:r w:rsidR="00CD5EEC" w:rsidRPr="009A6D38">
              <w:rPr>
                <w:rStyle w:val="Hyperlink"/>
                <w:rFonts w:ascii="Times New Roman" w:hAnsi="Times New Roman"/>
                <w:noProof/>
                <w:sz w:val="24"/>
                <w:szCs w:val="24"/>
              </w:rPr>
              <w:t>9.</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CONCLUSÃO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_Toc165147638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19</w:t>
            </w:r>
            <w:r w:rsidR="00CD5EEC" w:rsidRPr="009A6D38">
              <w:rPr>
                <w:rFonts w:ascii="Times New Roman" w:hAnsi="Times New Roman"/>
                <w:noProof/>
                <w:webHidden/>
                <w:sz w:val="24"/>
                <w:szCs w:val="24"/>
              </w:rPr>
              <w:fldChar w:fldCharType="end"/>
            </w:r>
          </w:hyperlink>
        </w:p>
        <w:p w14:paraId="3042FE6F" w14:textId="06643439" w:rsidR="00CD5EEC" w:rsidRPr="009A6D38" w:rsidRDefault="00000000">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39" w:history="1">
            <w:r w:rsidR="00CD5EEC" w:rsidRPr="009A6D38">
              <w:rPr>
                <w:rStyle w:val="Hyperlink"/>
                <w:rFonts w:ascii="Times New Roman" w:hAnsi="Times New Roman"/>
                <w:noProof/>
                <w:sz w:val="24"/>
                <w:szCs w:val="24"/>
              </w:rPr>
              <w:t>10.</w:t>
            </w:r>
            <w:r w:rsidR="00CD5EEC" w:rsidRPr="009A6D38">
              <w:rPr>
                <w:rFonts w:ascii="Times New Roman" w:eastAsiaTheme="minorEastAsia" w:hAnsi="Times New Roman"/>
                <w:noProof/>
                <w:kern w:val="2"/>
                <w:sz w:val="24"/>
                <w:szCs w:val="24"/>
                <w:lang w:eastAsia="pt-BR"/>
                <w14:ligatures w14:val="standardContextual"/>
              </w:rPr>
              <w:t xml:space="preserve">   </w:t>
            </w:r>
            <w:r w:rsidR="00CD5EEC" w:rsidRPr="009A6D38">
              <w:rPr>
                <w:rStyle w:val="Hyperlink"/>
                <w:rFonts w:ascii="Times New Roman" w:hAnsi="Times New Roman"/>
                <w:noProof/>
                <w:sz w:val="24"/>
                <w:szCs w:val="24"/>
              </w:rPr>
              <w:t>OBJETIVOS FUTUROS</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_Toc165147639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20</w:t>
            </w:r>
            <w:r w:rsidR="00CD5EEC" w:rsidRPr="009A6D38">
              <w:rPr>
                <w:rFonts w:ascii="Times New Roman" w:hAnsi="Times New Roman"/>
                <w:noProof/>
                <w:webHidden/>
                <w:sz w:val="24"/>
                <w:szCs w:val="24"/>
              </w:rPr>
              <w:fldChar w:fldCharType="end"/>
            </w:r>
          </w:hyperlink>
        </w:p>
        <w:p w14:paraId="1527A8C4" w14:textId="6540E909" w:rsidR="00CD5EEC" w:rsidRPr="009A6D38" w:rsidRDefault="00000000">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40" w:history="1">
            <w:r w:rsidR="00CD5EEC" w:rsidRPr="009A6D38">
              <w:rPr>
                <w:rStyle w:val="Hyperlink"/>
                <w:rFonts w:ascii="Times New Roman" w:hAnsi="Times New Roman"/>
                <w:noProof/>
                <w:sz w:val="24"/>
                <w:szCs w:val="24"/>
              </w:rPr>
              <w:t>11.</w:t>
            </w:r>
            <w:r w:rsidR="00CD5EEC" w:rsidRPr="009A6D38">
              <w:rPr>
                <w:rFonts w:ascii="Times New Roman" w:eastAsiaTheme="minorEastAsia" w:hAnsi="Times New Roman"/>
                <w:noProof/>
                <w:kern w:val="2"/>
                <w:sz w:val="24"/>
                <w:szCs w:val="24"/>
                <w:lang w:eastAsia="pt-BR"/>
                <w14:ligatures w14:val="standardContextual"/>
              </w:rPr>
              <w:t xml:space="preserve">   </w:t>
            </w:r>
            <w:r w:rsidR="00CD5EEC" w:rsidRPr="009A6D38">
              <w:rPr>
                <w:rStyle w:val="Hyperlink"/>
                <w:rFonts w:ascii="Times New Roman" w:hAnsi="Times New Roman"/>
                <w:noProof/>
                <w:sz w:val="24"/>
                <w:szCs w:val="24"/>
              </w:rPr>
              <w:t>REFERÊNCIA BIBLIOGRÁFICA</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_Toc165147640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21</w:t>
            </w:r>
            <w:r w:rsidR="00CD5EEC" w:rsidRPr="009A6D38">
              <w:rPr>
                <w:rFonts w:ascii="Times New Roman" w:hAnsi="Times New Roman"/>
                <w:noProof/>
                <w:webHidden/>
                <w:sz w:val="24"/>
                <w:szCs w:val="24"/>
              </w:rPr>
              <w:fldChar w:fldCharType="end"/>
            </w:r>
          </w:hyperlink>
        </w:p>
        <w:p w14:paraId="763A5CF4" w14:textId="2D8222C6"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0C23A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5147628"/>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5147629"/>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w:t>
      </w:r>
      <w:proofErr w:type="spellStart"/>
      <w:r>
        <w:rPr>
          <w:rFonts w:eastAsia="Arial" w:cs="Arial"/>
          <w:bCs/>
        </w:rPr>
        <w:t>Kaggle</w:t>
      </w:r>
      <w:proofErr w:type="spellEnd"/>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Gender</w:t>
      </w:r>
      <w:proofErr w:type="spellEnd"/>
      <w:r w:rsidRPr="00C85D44">
        <w:rPr>
          <w:rFonts w:eastAsia="Arial" w:cs="Arial"/>
          <w:bCs/>
        </w:rPr>
        <w:t xml:space="preserve">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Height</w:t>
      </w:r>
      <w:proofErr w:type="spellEnd"/>
      <w:r w:rsidRPr="00C85D44">
        <w:rPr>
          <w:rFonts w:eastAsia="Arial" w:cs="Arial"/>
          <w:bCs/>
        </w:rPr>
        <w:t xml:space="preserve">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Weight</w:t>
      </w:r>
      <w:proofErr w:type="spellEnd"/>
      <w:r w:rsidRPr="00C85D44">
        <w:rPr>
          <w:rFonts w:eastAsia="Arial" w:cs="Arial"/>
          <w:bCs/>
        </w:rPr>
        <w:t xml:space="preserve">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proofErr w:type="spellStart"/>
      <w:r w:rsidRPr="00F71FF1">
        <w:rPr>
          <w:rFonts w:eastAsia="Arial" w:cs="Arial"/>
          <w:bCs/>
          <w:lang w:val="en-US"/>
        </w:rPr>
        <w:t>family_history_with_overweight</w:t>
      </w:r>
      <w:proofErr w:type="spellEnd"/>
      <w:r w:rsidRPr="00F71FF1">
        <w:rPr>
          <w:rFonts w:eastAsia="Arial" w:cs="Arial"/>
          <w:bCs/>
          <w:lang w:val="en-US"/>
        </w:rPr>
        <w:t xml:space="preserve"> - </w:t>
      </w:r>
      <w:proofErr w:type="spellStart"/>
      <w:r w:rsidRPr="00F71FF1">
        <w:rPr>
          <w:rFonts w:eastAsia="Arial" w:cs="Arial"/>
          <w:bCs/>
          <w:lang w:val="en-US"/>
        </w:rPr>
        <w:t>histórico</w:t>
      </w:r>
      <w:proofErr w:type="spellEnd"/>
      <w:r w:rsidRPr="00F71FF1">
        <w:rPr>
          <w:rFonts w:eastAsia="Arial" w:cs="Arial"/>
          <w:bCs/>
          <w:lang w:val="en-US"/>
        </w:rPr>
        <w:t xml:space="preserve"> familiar com </w:t>
      </w:r>
      <w:proofErr w:type="spellStart"/>
      <w:r w:rsidRPr="00F71FF1">
        <w:rPr>
          <w:rFonts w:eastAsia="Arial" w:cs="Arial"/>
          <w:bCs/>
          <w:lang w:val="en-US"/>
        </w:rPr>
        <w:t>sobrepeso</w:t>
      </w:r>
      <w:proofErr w:type="spellEnd"/>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NObeyesdad</w:t>
      </w:r>
      <w:proofErr w:type="spellEnd"/>
      <w:r w:rsidRPr="00C85D44">
        <w:rPr>
          <w:rFonts w:eastAsia="Arial" w:cs="Arial"/>
          <w:bCs/>
        </w:rPr>
        <w:t xml:space="preserve">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Female</w:t>
      </w:r>
      <w:proofErr w:type="spellEnd"/>
      <w:r>
        <w:rPr>
          <w:rFonts w:eastAsia="Arial" w:cs="Arial"/>
          <w:bCs/>
        </w:rPr>
        <w:t xml:space="preserv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Sometimes</w:t>
      </w:r>
      <w:proofErr w:type="spellEnd"/>
      <w:r>
        <w:rPr>
          <w:rFonts w:eastAsia="Arial" w:cs="Arial"/>
          <w:bCs/>
        </w:rPr>
        <w:t xml:space="preserve">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Frequently</w:t>
      </w:r>
      <w:proofErr w:type="spellEnd"/>
      <w:r>
        <w:rPr>
          <w:rFonts w:eastAsia="Arial" w:cs="Arial"/>
          <w:bCs/>
        </w:rPr>
        <w:t xml:space="preserve">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Public</w:t>
      </w:r>
      <w:proofErr w:type="spellEnd"/>
      <w:r>
        <w:rPr>
          <w:rFonts w:eastAsia="Arial" w:cs="Arial"/>
          <w:bCs/>
        </w:rPr>
        <w:t xml:space="preserve">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Walking</w:t>
      </w:r>
      <w:proofErr w:type="spellEnd"/>
      <w:r>
        <w:rPr>
          <w:rFonts w:eastAsia="Arial" w:cs="Arial"/>
          <w:bCs/>
        </w:rPr>
        <w:t xml:space="preserve">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Automobile</w:t>
      </w:r>
      <w:proofErr w:type="spellEnd"/>
      <w:r>
        <w:rPr>
          <w:rFonts w:eastAsia="Arial" w:cs="Arial"/>
          <w:bCs/>
        </w:rPr>
        <w:t xml:space="preserv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Motorbike</w:t>
      </w:r>
      <w:proofErr w:type="spellEnd"/>
      <w:r>
        <w:rPr>
          <w:rFonts w:eastAsia="Arial" w:cs="Arial"/>
          <w:bCs/>
        </w:rPr>
        <w:t xml:space="preserv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Insufficient</w:t>
      </w:r>
      <w:proofErr w:type="spellEnd"/>
      <w:r>
        <w:rPr>
          <w:rFonts w:eastAsia="Arial" w:cs="Arial"/>
          <w:bCs/>
        </w:rPr>
        <w:t xml:space="preserve"> </w:t>
      </w:r>
      <w:proofErr w:type="spellStart"/>
      <w:r>
        <w:rPr>
          <w:rFonts w:eastAsia="Arial" w:cs="Arial"/>
          <w:bCs/>
        </w:rPr>
        <w:t>Weight</w:t>
      </w:r>
      <w:proofErr w:type="spellEnd"/>
      <w:r>
        <w:rPr>
          <w:rFonts w:eastAsia="Arial" w:cs="Arial"/>
          <w:bCs/>
        </w:rPr>
        <w:t xml:space="preserve">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 xml:space="preserve">Normal </w:t>
      </w:r>
      <w:proofErr w:type="spellStart"/>
      <w:r>
        <w:rPr>
          <w:rFonts w:eastAsia="Arial" w:cs="Arial"/>
          <w:bCs/>
        </w:rPr>
        <w:t>Weight</w:t>
      </w:r>
      <w:proofErr w:type="spellEnd"/>
      <w:r>
        <w:rPr>
          <w:rFonts w:eastAsia="Arial" w:cs="Arial"/>
          <w:bCs/>
        </w:rPr>
        <w:t xml:space="preserve">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5147630"/>
      <w:r w:rsidRPr="00E46955">
        <w:t>PREMISSAS E APRESENTAÇÃO DA EMPRESA</w:t>
      </w:r>
      <w:bookmarkEnd w:id="12"/>
      <w:bookmarkEnd w:id="13"/>
      <w:bookmarkEnd w:id="14"/>
    </w:p>
    <w:p w14:paraId="6A2B2261" w14:textId="77777777" w:rsidR="00352F0F" w:rsidRDefault="00352F0F" w:rsidP="00352F0F">
      <w:pPr>
        <w:rPr>
          <w:rFonts w:eastAsia="Arial" w:cs="Arial"/>
        </w:rPr>
      </w:pPr>
      <w:r w:rsidRPr="00C85D44">
        <w:rPr>
          <w:rFonts w:eastAsia="Arial" w:cs="Arial"/>
        </w:rPr>
        <w:t xml:space="preserve">A empresa </w:t>
      </w:r>
      <w:proofErr w:type="spellStart"/>
      <w:r w:rsidRPr="00C85D44">
        <w:rPr>
          <w:rFonts w:eastAsia="Arial" w:cs="Arial"/>
        </w:rPr>
        <w:t>Kaggle</w:t>
      </w:r>
      <w:proofErr w:type="spellEnd"/>
      <w:r w:rsidRPr="00C85D44">
        <w:rPr>
          <w:rFonts w:eastAsia="Arial" w:cs="Arial"/>
        </w:rPr>
        <w:t xml:space="preserv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temporada, episódio 2, onde o nosso desafio será analisar dados fornecidos pela empresa sobre a “</w:t>
      </w:r>
      <w:proofErr w:type="spellStart"/>
      <w:r w:rsidRPr="00C85D44">
        <w:rPr>
          <w:rFonts w:eastAsia="Arial" w:cs="Arial"/>
        </w:rPr>
        <w:t>Multi-Class</w:t>
      </w:r>
      <w:proofErr w:type="spellEnd"/>
      <w:r w:rsidRPr="00C85D44">
        <w:rPr>
          <w:rFonts w:eastAsia="Arial" w:cs="Arial"/>
        </w:rPr>
        <w:t xml:space="preserve"> </w:t>
      </w:r>
      <w:proofErr w:type="spellStart"/>
      <w:r w:rsidRPr="00C85D44">
        <w:rPr>
          <w:rFonts w:eastAsia="Arial" w:cs="Arial"/>
        </w:rPr>
        <w:t>Prediction</w:t>
      </w:r>
      <w:proofErr w:type="spellEnd"/>
      <w:r w:rsidRPr="00C85D44">
        <w:rPr>
          <w:rFonts w:eastAsia="Arial" w:cs="Arial"/>
        </w:rPr>
        <w:t xml:space="preserve"> </w:t>
      </w:r>
      <w:proofErr w:type="spellStart"/>
      <w:r w:rsidRPr="00C85D44">
        <w:rPr>
          <w:rFonts w:eastAsia="Arial" w:cs="Arial"/>
        </w:rPr>
        <w:t>of</w:t>
      </w:r>
      <w:proofErr w:type="spellEnd"/>
      <w:r w:rsidRPr="00C85D44">
        <w:rPr>
          <w:rFonts w:eastAsia="Arial" w:cs="Arial"/>
        </w:rPr>
        <w:t xml:space="preserve"> </w:t>
      </w:r>
      <w:proofErr w:type="spellStart"/>
      <w:r w:rsidRPr="00C85D44">
        <w:rPr>
          <w:rFonts w:eastAsia="Arial" w:cs="Arial"/>
        </w:rPr>
        <w:t>Obesity</w:t>
      </w:r>
      <w:proofErr w:type="spellEnd"/>
      <w:r w:rsidRPr="00C85D44">
        <w:rPr>
          <w:rFonts w:eastAsia="Arial" w:cs="Arial"/>
        </w:rPr>
        <w:t xml:space="preserve"> Risk”. </w:t>
      </w:r>
      <w:r>
        <w:rPr>
          <w:rFonts w:eastAsia="Arial" w:cs="Arial"/>
        </w:rPr>
        <w:t>Tentamos fazer uma análise nos baseando nos padrões brasileiros através do website dados.gov.br, no entanto, como não obtivemos dados concisos referentes ao tema abordado, utilizamos o website do NIH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5147631"/>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5147632"/>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Após uma pesquisa de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5147633"/>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77777777" w:rsidR="00C37FD4" w:rsidRDefault="00352F0F" w:rsidP="00880A70">
      <w:pPr>
        <w:pStyle w:val="TTULO0"/>
        <w:numPr>
          <w:ilvl w:val="0"/>
          <w:numId w:val="21"/>
        </w:numPr>
      </w:pPr>
      <w:bookmarkStart w:id="24" w:name="_Toc164977243"/>
      <w:bookmarkStart w:id="25" w:name="_Toc164977641"/>
      <w:bookmarkStart w:id="26" w:name="_Toc165147634"/>
      <w:r w:rsidRPr="00C85D44">
        <w:t>PROPOSTA DO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5147635"/>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w:t>
      </w:r>
      <w:proofErr w:type="spellStart"/>
      <w:r>
        <w:rPr>
          <w:rFonts w:eastAsia="Arial" w:cs="Arial"/>
          <w:bCs/>
          <w:iCs/>
          <w:color w:val="0D0D0D"/>
        </w:rPr>
        <w:t>National</w:t>
      </w:r>
      <w:proofErr w:type="spellEnd"/>
      <w:r>
        <w:rPr>
          <w:rFonts w:eastAsia="Arial" w:cs="Arial"/>
          <w:bCs/>
          <w:iCs/>
          <w:color w:val="0D0D0D"/>
        </w:rPr>
        <w:t xml:space="preserve"> Library </w:t>
      </w:r>
      <w:proofErr w:type="spellStart"/>
      <w:r>
        <w:rPr>
          <w:rFonts w:eastAsia="Arial" w:cs="Arial"/>
          <w:bCs/>
          <w:iCs/>
          <w:color w:val="0D0D0D"/>
        </w:rPr>
        <w:t>of</w:t>
      </w:r>
      <w:proofErr w:type="spellEnd"/>
      <w:r>
        <w:rPr>
          <w:rFonts w:eastAsia="Arial" w:cs="Arial"/>
          <w:bCs/>
          <w:iCs/>
          <w:color w:val="0D0D0D"/>
        </w:rPr>
        <w:t xml:space="preserve">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5147636"/>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w:t>
      </w:r>
      <w:proofErr w:type="spellStart"/>
      <w:r>
        <w:rPr>
          <w:rFonts w:eastAsia="Arial" w:cs="Arial"/>
          <w:bCs/>
        </w:rPr>
        <w:t>Colaboratory</w:t>
      </w:r>
      <w:proofErr w:type="spellEnd"/>
      <w:r>
        <w:rPr>
          <w:rFonts w:eastAsia="Arial" w:cs="Arial"/>
          <w:bCs/>
        </w:rPr>
        <w:t xml:space="preserve">, comumente chamado de Google </w:t>
      </w:r>
      <w:proofErr w:type="spellStart"/>
      <w:r>
        <w:rPr>
          <w:rFonts w:eastAsia="Arial" w:cs="Arial"/>
          <w:bCs/>
        </w:rPr>
        <w:t>Colab</w:t>
      </w:r>
      <w:proofErr w:type="spellEnd"/>
      <w:r>
        <w:rPr>
          <w:rFonts w:eastAsia="Arial" w:cs="Arial"/>
          <w:bCs/>
        </w:rPr>
        <w:t xml:space="preserve">.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numpy</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seaborn</w:t>
      </w:r>
      <w:proofErr w:type="spellEnd"/>
      <w:r w:rsidRPr="000B7226">
        <w:rPr>
          <w:rFonts w:ascii="Courier New" w:eastAsia="Times New Roman" w:hAnsi="Courier New" w:cs="Courier New"/>
          <w:color w:val="000000"/>
          <w:sz w:val="21"/>
          <w:szCs w:val="21"/>
        </w:rPr>
        <w:t xml:space="preserve">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sns</w:t>
      </w:r>
      <w:proofErr w:type="spellEnd"/>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matplotlib.pyplot</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plt</w:t>
      </w:r>
      <w:proofErr w:type="spellEnd"/>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sklearn.preprocessing</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StandardScaler</w:t>
      </w:r>
      <w:proofErr w:type="spellEnd"/>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sklearn.linear_model</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LogisticRegression</w:t>
      </w:r>
      <w:proofErr w:type="spellEnd"/>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sklearn.model_selection</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train_test_split</w:t>
      </w:r>
      <w:proofErr w:type="spellEnd"/>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sklearn.preprocessing</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LabelEncoder</w:t>
      </w:r>
      <w:proofErr w:type="spellEnd"/>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sklearn.metrics</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accuracy_score</w:t>
      </w:r>
      <w:proofErr w:type="spellEnd"/>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from</w:t>
      </w:r>
      <w:proofErr w:type="spell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google.colab</w:t>
      </w:r>
      <w:proofErr w:type="spell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 xml:space="preserve">Após realizarmos a importação das bibliotecas, destacadas acima, foi feita a importação do arquivo em formado CSV do </w:t>
      </w:r>
      <w:proofErr w:type="spellStart"/>
      <w:r>
        <w:rPr>
          <w:rFonts w:eastAsia="Arial" w:cs="Arial"/>
          <w:bCs/>
          <w:iCs/>
          <w:color w:val="0D0D0D"/>
        </w:rPr>
        <w:t>Dataset</w:t>
      </w:r>
      <w:proofErr w:type="spellEnd"/>
      <w:r>
        <w:rPr>
          <w:rFonts w:eastAsia="Arial" w:cs="Arial"/>
          <w:bCs/>
          <w:iCs/>
          <w:color w:val="0D0D0D"/>
        </w:rPr>
        <w: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D2A8A">
        <w:rPr>
          <w:rFonts w:ascii="Courier New" w:eastAsia="Times New Roman" w:hAnsi="Courier New" w:cs="Courier New"/>
          <w:color w:val="000000"/>
          <w:sz w:val="21"/>
          <w:szCs w:val="21"/>
        </w:rPr>
        <w:t>df</w:t>
      </w:r>
      <w:proofErr w:type="spellEnd"/>
      <w:r w:rsidRPr="000D2A8A">
        <w:rPr>
          <w:rFonts w:ascii="Courier New" w:eastAsia="Times New Roman" w:hAnsi="Courier New" w:cs="Courier New"/>
          <w:color w:val="000000"/>
          <w:sz w:val="21"/>
          <w:szCs w:val="21"/>
        </w:rPr>
        <w:t xml:space="preserve"> = </w:t>
      </w:r>
      <w:proofErr w:type="spellStart"/>
      <w:r w:rsidRPr="000D2A8A">
        <w:rPr>
          <w:rFonts w:ascii="Courier New" w:eastAsia="Times New Roman" w:hAnsi="Courier New" w:cs="Courier New"/>
          <w:color w:val="000000"/>
          <w:sz w:val="21"/>
          <w:szCs w:val="21"/>
        </w:rPr>
        <w:t>pd.read_csv</w:t>
      </w:r>
      <w:proofErr w:type="spellEnd"/>
      <w:r w:rsidRPr="000D2A8A">
        <w:rPr>
          <w:rFonts w:ascii="Courier New" w:eastAsia="Times New Roman" w:hAnsi="Courier New" w:cs="Courier New"/>
          <w:color w:val="000000"/>
          <w:sz w:val="21"/>
          <w:szCs w:val="21"/>
        </w:rPr>
        <w:t>(</w:t>
      </w:r>
      <w:r w:rsidRPr="000D2A8A">
        <w:rPr>
          <w:rFonts w:ascii="Courier New" w:eastAsia="Times New Roman" w:hAnsi="Courier New" w:cs="Courier New"/>
          <w:color w:val="A31515"/>
          <w:sz w:val="21"/>
          <w:szCs w:val="21"/>
        </w:rPr>
        <w:t>'/</w:t>
      </w:r>
      <w:proofErr w:type="spellStart"/>
      <w:r w:rsidRPr="000D2A8A">
        <w:rPr>
          <w:rFonts w:ascii="Courier New" w:eastAsia="Times New Roman" w:hAnsi="Courier New" w:cs="Courier New"/>
          <w:color w:val="A31515"/>
          <w:sz w:val="21"/>
          <w:szCs w:val="21"/>
        </w:rPr>
        <w:t>content</w:t>
      </w:r>
      <w:proofErr w:type="spellEnd"/>
      <w:r w:rsidRPr="000D2A8A">
        <w:rPr>
          <w:rFonts w:ascii="Courier New" w:eastAsia="Times New Roman" w:hAnsi="Courier New" w:cs="Courier New"/>
          <w:color w:val="A31515"/>
          <w:sz w:val="21"/>
          <w:szCs w:val="21"/>
        </w:rPr>
        <w: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 xml:space="preserve">Obs.: Para compilar a programação, a leitura do arquivo em formado </w:t>
      </w:r>
      <w:proofErr w:type="spellStart"/>
      <w:r>
        <w:rPr>
          <w:rFonts w:eastAsia="Arial" w:cs="Arial"/>
          <w:bCs/>
          <w:iCs/>
          <w:color w:val="0D0D0D"/>
        </w:rPr>
        <w:t>csv</w:t>
      </w:r>
      <w:proofErr w:type="spellEnd"/>
      <w:r>
        <w:rPr>
          <w:rFonts w:eastAsia="Arial" w:cs="Arial"/>
          <w:bCs/>
          <w:iCs/>
          <w:color w:val="0D0D0D"/>
        </w:rPr>
        <w:t xml:space="preserve"> (</w:t>
      </w:r>
      <w:r w:rsidR="002E6375">
        <w:rPr>
          <w:rFonts w:eastAsia="Arial" w:cs="Arial"/>
          <w:bCs/>
          <w:iCs/>
          <w:color w:val="0D0D0D"/>
        </w:rPr>
        <w:t>‘</w:t>
      </w:r>
      <w:r>
        <w:rPr>
          <w:rFonts w:eastAsia="Arial" w:cs="Arial"/>
          <w:bCs/>
          <w:iCs/>
          <w:color w:val="0D0D0D"/>
        </w:rPr>
        <w:t>.</w:t>
      </w:r>
      <w:proofErr w:type="spellStart"/>
      <w:r>
        <w:rPr>
          <w:rFonts w:eastAsia="Arial" w:cs="Arial"/>
          <w:bCs/>
          <w:iCs/>
          <w:color w:val="0D0D0D"/>
        </w:rPr>
        <w:t>csv</w:t>
      </w:r>
      <w:proofErr w:type="spellEnd"/>
      <w:r>
        <w:rPr>
          <w:rFonts w:eastAsia="Arial" w:cs="Arial"/>
          <w:bCs/>
          <w:iCs/>
          <w:color w:val="0D0D0D"/>
        </w:rPr>
        <w:t>‘)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 xml:space="preserve">Logo após a leitura da planilha contendo o </w:t>
      </w:r>
      <w:proofErr w:type="spellStart"/>
      <w:r>
        <w:rPr>
          <w:rFonts w:eastAsia="Arial" w:cs="Arial"/>
          <w:bCs/>
          <w:iCs/>
          <w:color w:val="0D0D0D"/>
        </w:rPr>
        <w:t>Dataset</w:t>
      </w:r>
      <w:proofErr w:type="spellEnd"/>
      <w:r>
        <w:rPr>
          <w:rFonts w:eastAsia="Arial" w:cs="Arial"/>
          <w:bCs/>
          <w:iCs/>
          <w:color w:val="0D0D0D"/>
        </w:rPr>
        <w: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proofErr w:type="spellStart"/>
      <w:r>
        <w:rPr>
          <w:rFonts w:eastAsia="Arial" w:cs="Arial"/>
          <w:bCs/>
          <w:i/>
          <w:color w:val="0D0D0D"/>
        </w:rPr>
        <w:t>columns</w:t>
      </w:r>
      <w:proofErr w:type="spellEnd"/>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75157">
        <w:rPr>
          <w:rFonts w:ascii="Courier New" w:eastAsia="Times New Roman" w:hAnsi="Courier New" w:cs="Courier New"/>
          <w:color w:val="000000"/>
          <w:sz w:val="21"/>
          <w:szCs w:val="21"/>
        </w:rPr>
        <w:t>df.columns</w:t>
      </w:r>
      <w:proofErr w:type="spellEnd"/>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proofErr w:type="spellStart"/>
      <w:r>
        <w:rPr>
          <w:rFonts w:eastAsia="Arial" w:cs="Arial"/>
          <w:bCs/>
          <w:i/>
          <w:color w:val="0D0D0D"/>
        </w:rPr>
        <w:t>head</w:t>
      </w:r>
      <w:proofErr w:type="spellEnd"/>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D2A8A">
        <w:rPr>
          <w:rFonts w:ascii="Courier New" w:eastAsia="Times New Roman" w:hAnsi="Courier New" w:cs="Courier New"/>
          <w:color w:val="000000"/>
          <w:sz w:val="21"/>
          <w:szCs w:val="21"/>
        </w:rPr>
        <w:t>df.head</w:t>
      </w:r>
      <w:proofErr w:type="spellEnd"/>
      <w:r w:rsidRPr="000D2A8A">
        <w:rPr>
          <w:rFonts w:ascii="Courier New" w:eastAsia="Times New Roman" w:hAnsi="Courier New" w:cs="Courier New"/>
          <w:color w:val="000000"/>
          <w:sz w:val="21"/>
          <w:szCs w:val="21"/>
        </w:rPr>
        <w:t>()</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21C68544">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3D3BAA">
        <w:rPr>
          <w:rFonts w:eastAsia="Arial" w:cs="Arial"/>
          <w:bCs/>
          <w:i/>
          <w:color w:val="0D0D0D"/>
        </w:rPr>
        <w:t>info</w:t>
      </w:r>
      <w:proofErr w:type="spellEnd"/>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r w:rsidRPr="003D3BAA">
        <w:rPr>
          <w:rFonts w:ascii="Courier New" w:eastAsia="Times New Roman" w:hAnsi="Courier New" w:cs="Courier New"/>
          <w:color w:val="000000"/>
          <w:sz w:val="21"/>
          <w:szCs w:val="21"/>
        </w:rPr>
        <w:t>df.info()</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 xml:space="preserve">Figura 3: Leitura das colunas presentes no </w:t>
      </w:r>
      <w:proofErr w:type="spellStart"/>
      <w:r w:rsidR="00352F0F">
        <w:rPr>
          <w:rFonts w:eastAsia="Arial" w:cs="Arial"/>
          <w:bCs/>
          <w:iCs/>
          <w:color w:val="0D0D0D"/>
          <w:sz w:val="20"/>
          <w:szCs w:val="20"/>
        </w:rPr>
        <w:t>Dataset</w:t>
      </w:r>
      <w:proofErr w:type="spellEnd"/>
      <w:r w:rsidR="00352F0F">
        <w:rPr>
          <w:rFonts w:eastAsia="Arial" w:cs="Arial"/>
          <w:bCs/>
          <w:iCs/>
          <w:color w:val="0D0D0D"/>
          <w:sz w:val="20"/>
          <w:szCs w:val="20"/>
        </w:rPr>
        <w:t xml:space="preserve">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755498">
        <w:rPr>
          <w:rFonts w:eastAsia="Arial" w:cs="Arial"/>
          <w:bCs/>
          <w:i/>
          <w:color w:val="0D0D0D"/>
        </w:rPr>
        <w:t>describe</w:t>
      </w:r>
      <w:proofErr w:type="spellEnd"/>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515067">
        <w:rPr>
          <w:rFonts w:ascii="Courier New" w:eastAsia="Times New Roman" w:hAnsi="Courier New" w:cs="Courier New"/>
          <w:color w:val="000000"/>
          <w:sz w:val="21"/>
          <w:szCs w:val="21"/>
        </w:rPr>
        <w:t>df.describe</w:t>
      </w:r>
      <w:proofErr w:type="spellEnd"/>
      <w:r w:rsidRPr="00515067">
        <w:rPr>
          <w:rFonts w:ascii="Courier New" w:eastAsia="Times New Roman" w:hAnsi="Courier New" w:cs="Courier New"/>
          <w:color w:val="000000"/>
          <w:sz w:val="21"/>
          <w:szCs w:val="21"/>
        </w:rPr>
        <w:t>().</w:t>
      </w:r>
      <w:proofErr w:type="spellStart"/>
      <w:r w:rsidRPr="00515067">
        <w:rPr>
          <w:rFonts w:ascii="Courier New" w:eastAsia="Times New Roman" w:hAnsi="Courier New" w:cs="Courier New"/>
          <w:color w:val="000000"/>
          <w:sz w:val="21"/>
          <w:szCs w:val="21"/>
        </w:rPr>
        <w:t>drop</w:t>
      </w:r>
      <w:proofErr w:type="spell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A31515"/>
          <w:sz w:val="21"/>
          <w:szCs w:val="21"/>
        </w:rPr>
        <w:t>'</w:t>
      </w:r>
      <w:proofErr w:type="spellStart"/>
      <w:r w:rsidRPr="00515067">
        <w:rPr>
          <w:rFonts w:ascii="Courier New" w:eastAsia="Times New Roman" w:hAnsi="Courier New" w:cs="Courier New"/>
          <w:color w:val="A31515"/>
          <w:sz w:val="21"/>
          <w:szCs w:val="21"/>
        </w:rPr>
        <w:t>count</w:t>
      </w:r>
      <w:proofErr w:type="spellEnd"/>
      <w:r w:rsidRPr="00515067">
        <w:rPr>
          <w:rFonts w:ascii="Courier New" w:eastAsia="Times New Roman" w:hAnsi="Courier New" w:cs="Courier New"/>
          <w:color w:val="A31515"/>
          <w:sz w:val="21"/>
          <w:szCs w:val="21"/>
        </w:rPr>
        <w: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proofErr w:type="spellStart"/>
      <w:r w:rsidRPr="00515067">
        <w:rPr>
          <w:rFonts w:eastAsia="Arial" w:cs="Arial"/>
          <w:bCs/>
          <w:i/>
          <w:color w:val="0D0D0D"/>
        </w:rPr>
        <w:t>isnull</w:t>
      </w:r>
      <w:proofErr w:type="spellEnd"/>
      <w:r>
        <w:rPr>
          <w:rFonts w:eastAsia="Arial" w:cs="Arial"/>
          <w:bCs/>
          <w:i/>
          <w:color w:val="0D0D0D"/>
        </w:rPr>
        <w:t>().sum()</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proofErr w:type="spellStart"/>
      <w:r w:rsidRPr="00515067">
        <w:rPr>
          <w:rFonts w:ascii="Courier New" w:eastAsia="Times New Roman" w:hAnsi="Courier New" w:cs="Courier New"/>
          <w:color w:val="000000"/>
          <w:sz w:val="21"/>
          <w:szCs w:val="21"/>
        </w:rPr>
        <w:t>df.isnull</w:t>
      </w:r>
      <w:proofErr w:type="spell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597D7A">
        <w:rPr>
          <w:rFonts w:ascii="Courier New" w:eastAsia="Times New Roman" w:hAnsi="Courier New" w:cs="Courier New"/>
          <w:color w:val="000000"/>
          <w:sz w:val="21"/>
          <w:szCs w:val="21"/>
        </w:rPr>
        <w:t>df.NObeyesdad.unique</w:t>
      </w:r>
      <w:proofErr w:type="spellEnd"/>
      <w:r w:rsidRPr="00597D7A">
        <w:rPr>
          <w:rFonts w:ascii="Courier New" w:eastAsia="Times New Roman" w:hAnsi="Courier New" w:cs="Courier New"/>
          <w:color w:val="000000"/>
          <w:sz w:val="21"/>
          <w:szCs w:val="21"/>
        </w:rPr>
        <w:t>()</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FC6746">
        <w:rPr>
          <w:rFonts w:ascii="Courier New" w:eastAsia="Times New Roman" w:hAnsi="Courier New" w:cs="Courier New"/>
          <w:color w:val="0000FF"/>
          <w:sz w:val="21"/>
          <w:szCs w:val="21"/>
          <w:lang w:eastAsia="pt-BR"/>
        </w:rPr>
        <w:t>def</w:t>
      </w:r>
      <w:proofErr w:type="spellEnd"/>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795E26"/>
          <w:sz w:val="21"/>
          <w:szCs w:val="21"/>
          <w:lang w:eastAsia="pt-BR"/>
        </w:rPr>
        <w:t>analise_coluna_cat</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1080"/>
          <w:sz w:val="21"/>
          <w:szCs w:val="21"/>
          <w:lang w:eastAsia="pt-BR"/>
        </w:rPr>
        <w:t>df</w:t>
      </w:r>
      <w:proofErr w:type="spellEnd"/>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plt.figure</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figsize</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 = (</w:t>
      </w:r>
      <w:proofErr w:type="spellStart"/>
      <w:r w:rsidRPr="00FC6746">
        <w:rPr>
          <w:rFonts w:ascii="Courier New" w:eastAsia="Times New Roman" w:hAnsi="Courier New" w:cs="Courier New"/>
          <w:color w:val="000000"/>
          <w:sz w:val="21"/>
          <w:szCs w:val="21"/>
          <w:lang w:eastAsia="pt-BR"/>
        </w:rPr>
        <w:t>df</w:t>
      </w:r>
      <w:proofErr w:type="spellEnd"/>
      <w:r w:rsidRPr="00FC6746">
        <w:rPr>
          <w:rFonts w:ascii="Courier New" w:eastAsia="Times New Roman" w:hAnsi="Courier New" w:cs="Courier New"/>
          <w:color w:val="000000"/>
          <w:sz w:val="21"/>
          <w:szCs w:val="21"/>
          <w:lang w:eastAsia="pt-BR"/>
        </w:rPr>
        <w:t>[coluna].</w:t>
      </w:r>
      <w:proofErr w:type="spellStart"/>
      <w:r w:rsidRPr="00FC6746">
        <w:rPr>
          <w:rFonts w:ascii="Courier New" w:eastAsia="Times New Roman" w:hAnsi="Courier New" w:cs="Courier New"/>
          <w:color w:val="000000"/>
          <w:sz w:val="21"/>
          <w:szCs w:val="21"/>
          <w:lang w:eastAsia="pt-BR"/>
        </w:rPr>
        <w:t>value_counts</w:t>
      </w:r>
      <w:proofErr w:type="spellEnd"/>
      <w:r w:rsidRPr="00FC6746">
        <w:rPr>
          <w:rFonts w:ascii="Courier New" w:eastAsia="Times New Roman" w:hAnsi="Courier New" w:cs="Courier New"/>
          <w:color w:val="000000"/>
          <w:sz w:val="21"/>
          <w:szCs w:val="21"/>
          <w:lang w:eastAsia="pt-BR"/>
        </w:rPr>
        <w:t xml:space="preserve">(normalize = </w:t>
      </w:r>
      <w:proofErr w:type="spellStart"/>
      <w:r w:rsidRPr="00FC6746">
        <w:rPr>
          <w:rFonts w:ascii="Courier New" w:eastAsia="Times New Roman" w:hAnsi="Courier New" w:cs="Courier New"/>
          <w:color w:val="0000FF"/>
          <w:sz w:val="21"/>
          <w:szCs w:val="21"/>
          <w:lang w:eastAsia="pt-BR"/>
        </w:rPr>
        <w:t>True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w:t>
      </w:r>
      <w:proofErr w:type="spellStart"/>
      <w:r w:rsidRPr="00FC6746">
        <w:rPr>
          <w:rFonts w:ascii="Courier New" w:eastAsia="Times New Roman" w:hAnsi="Courier New" w:cs="Courier New"/>
          <w:color w:val="000000"/>
          <w:sz w:val="21"/>
          <w:szCs w:val="21"/>
          <w:lang w:eastAsia="pt-BR"/>
        </w:rPr>
        <w:t>plot</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kind</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orange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bacdff</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yellow</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ac.bar_label</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ac.containers</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w:t>
      </w:r>
      <w:proofErr w:type="spellStart"/>
      <w:r w:rsidRPr="00FC6746">
        <w:rPr>
          <w:rFonts w:ascii="Courier New" w:eastAsia="Times New Roman" w:hAnsi="Courier New" w:cs="Courier New"/>
          <w:color w:val="000000"/>
          <w:sz w:val="21"/>
          <w:szCs w:val="21"/>
          <w:lang w:eastAsia="pt-BR"/>
        </w:rPr>
        <w:t>fmt</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label_type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edge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ac.margins</w:t>
      </w:r>
      <w:proofErr w:type="spellEnd"/>
      <w:r w:rsidRPr="00FC6746">
        <w:rPr>
          <w:rFonts w:ascii="Courier New" w:eastAsia="Times New Roman" w:hAnsi="Courier New" w:cs="Courier New"/>
          <w:color w:val="000000"/>
          <w:sz w:val="21"/>
          <w:szCs w:val="21"/>
          <w:lang w:eastAsia="pt-BR"/>
        </w:rPr>
        <w:t xml:space="preserve">(y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plt.ylabel</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 xml:space="preserve">Caso o usuário deseje fazer as análises das porcentagens através dos gráficos com </w:t>
      </w:r>
      <w:proofErr w:type="spellStart"/>
      <w:r>
        <w:rPr>
          <w:rFonts w:eastAsia="Arial" w:cs="Arial"/>
          <w:bCs/>
          <w:iCs/>
          <w:color w:val="0D0D0D"/>
        </w:rPr>
        <w:t>plot</w:t>
      </w:r>
      <w:proofErr w:type="spellEnd"/>
      <w:r>
        <w:rPr>
          <w:rFonts w:eastAsia="Arial" w:cs="Arial"/>
          <w:bCs/>
          <w:iCs/>
          <w:color w:val="0D0D0D"/>
        </w:rPr>
        <w:t xml:space="preserve">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D774D4">
        <w:rPr>
          <w:rFonts w:ascii="Courier New" w:eastAsia="Times New Roman" w:hAnsi="Courier New" w:cs="Courier New"/>
          <w:color w:val="0000FF"/>
          <w:sz w:val="21"/>
          <w:szCs w:val="21"/>
          <w:lang w:eastAsia="pt-BR"/>
        </w:rPr>
        <w:t>def</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795E26"/>
          <w:sz w:val="21"/>
          <w:szCs w:val="21"/>
          <w:lang w:eastAsia="pt-BR"/>
        </w:rPr>
        <w:t>analise_coluna_cat</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1080"/>
          <w:sz w:val="21"/>
          <w:szCs w:val="21"/>
          <w:lang w:eastAsia="pt-BR"/>
        </w:rPr>
        <w:t>df</w:t>
      </w:r>
      <w:proofErr w:type="spellEnd"/>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plt.figure</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figsize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valores = </w:t>
      </w:r>
      <w:proofErr w:type="spellStart"/>
      <w:r w:rsidRPr="00D774D4">
        <w:rPr>
          <w:rFonts w:ascii="Courier New" w:eastAsia="Times New Roman" w:hAnsi="Courier New" w:cs="Courier New"/>
          <w:color w:val="000000"/>
          <w:sz w:val="21"/>
          <w:szCs w:val="21"/>
          <w:lang w:eastAsia="pt-BR"/>
        </w:rPr>
        <w:t>df</w:t>
      </w:r>
      <w:proofErr w:type="spellEnd"/>
      <w:r w:rsidRPr="00D774D4">
        <w:rPr>
          <w:rFonts w:ascii="Courier New" w:eastAsia="Times New Roman" w:hAnsi="Courier New" w:cs="Courier New"/>
          <w:color w:val="000000"/>
          <w:sz w:val="21"/>
          <w:szCs w:val="21"/>
          <w:lang w:eastAsia="pt-BR"/>
        </w:rPr>
        <w:t>[coluna].</w:t>
      </w:r>
      <w:proofErr w:type="spellStart"/>
      <w:r w:rsidRPr="00D774D4">
        <w:rPr>
          <w:rFonts w:ascii="Courier New" w:eastAsia="Times New Roman" w:hAnsi="Courier New" w:cs="Courier New"/>
          <w:color w:val="000000"/>
          <w:sz w:val="21"/>
          <w:szCs w:val="21"/>
          <w:lang w:eastAsia="pt-BR"/>
        </w:rPr>
        <w:t>value_counts</w:t>
      </w:r>
      <w:proofErr w:type="spellEnd"/>
      <w:r w:rsidRPr="00D774D4">
        <w:rPr>
          <w:rFonts w:ascii="Courier New" w:eastAsia="Times New Roman" w:hAnsi="Courier New" w:cs="Courier New"/>
          <w:color w:val="000000"/>
          <w:sz w:val="21"/>
          <w:szCs w:val="21"/>
          <w:lang w:eastAsia="pt-BR"/>
        </w:rPr>
        <w:t>(normalize=</w:t>
      </w:r>
      <w:proofErr w:type="spellStart"/>
      <w:r w:rsidRPr="00D774D4">
        <w:rPr>
          <w:rFonts w:ascii="Courier New" w:eastAsia="Times New Roman" w:hAnsi="Courier New" w:cs="Courier New"/>
          <w:color w:val="0000FF"/>
          <w:sz w:val="21"/>
          <w:szCs w:val="21"/>
          <w:lang w:eastAsia="pt-BR"/>
        </w:rPr>
        <w:t>True</w:t>
      </w:r>
      <w:proofErr w:type="spellEnd"/>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orange</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bacdff</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yellow</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proofErr w:type="spellStart"/>
      <w:r w:rsidRPr="00D774D4">
        <w:rPr>
          <w:rFonts w:ascii="Courier New" w:eastAsia="Times New Roman" w:hAnsi="Courier New" w:cs="Courier New"/>
          <w:color w:val="257693"/>
          <w:sz w:val="21"/>
          <w:szCs w:val="21"/>
          <w:lang w:eastAsia="pt-BR"/>
        </w:rPr>
        <w:t>tuple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proofErr w:type="spellStart"/>
      <w:r w:rsidRPr="00D774D4">
        <w:rPr>
          <w:rFonts w:ascii="Courier New" w:eastAsia="Times New Roman" w:hAnsi="Courier New" w:cs="Courier New"/>
          <w:color w:val="795E26"/>
          <w:sz w:val="21"/>
          <w:szCs w:val="21"/>
          <w:lang w:eastAsia="pt-BR"/>
        </w:rPr>
        <w:t>len</w:t>
      </w:r>
      <w:proofErr w:type="spellEnd"/>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plt.pie</w:t>
      </w:r>
      <w:proofErr w:type="spellEnd"/>
      <w:r w:rsidRPr="00D774D4">
        <w:rPr>
          <w:rFonts w:ascii="Courier New" w:eastAsia="Times New Roman" w:hAnsi="Courier New" w:cs="Courier New"/>
          <w:color w:val="000000"/>
          <w:sz w:val="21"/>
          <w:szCs w:val="21"/>
          <w:lang w:eastAsia="pt-BR"/>
        </w:rPr>
        <w:t xml:space="preserve">(valores, </w:t>
      </w:r>
      <w:proofErr w:type="spellStart"/>
      <w:r w:rsidRPr="00D774D4">
        <w:rPr>
          <w:rFonts w:ascii="Courier New" w:eastAsia="Times New Roman" w:hAnsi="Courier New" w:cs="Courier New"/>
          <w:color w:val="000000"/>
          <w:sz w:val="21"/>
          <w:szCs w:val="21"/>
          <w:lang w:eastAsia="pt-BR"/>
        </w:rPr>
        <w:t>labels</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None</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autopct</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795E26"/>
          <w:sz w:val="21"/>
          <w:szCs w:val="21"/>
          <w:lang w:eastAsia="pt-BR"/>
        </w:rPr>
        <w:t>format</w:t>
      </w:r>
      <w:proofErr w:type="spellEnd"/>
      <w:r w:rsidRPr="00D774D4">
        <w:rPr>
          <w:rFonts w:ascii="Courier New" w:eastAsia="Times New Roman" w:hAnsi="Courier New" w:cs="Courier New"/>
          <w:color w:val="000000"/>
          <w:sz w:val="21"/>
          <w:szCs w:val="21"/>
          <w:lang w:eastAsia="pt-BR"/>
        </w:rPr>
        <w:t xml:space="preserve">(p), </w:t>
      </w:r>
      <w:proofErr w:type="spellStart"/>
      <w:r w:rsidRPr="00D774D4">
        <w:rPr>
          <w:rFonts w:ascii="Courier New" w:eastAsia="Times New Roman" w:hAnsi="Courier New" w:cs="Courier New"/>
          <w:color w:val="000000"/>
          <w:sz w:val="21"/>
          <w:szCs w:val="21"/>
          <w:lang w:eastAsia="pt-BR"/>
        </w:rPr>
        <w:t>pctdistance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labeldistance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colors</w:t>
      </w:r>
      <w:proofErr w:type="spellEnd"/>
      <w:r w:rsidRPr="00D774D4">
        <w:rPr>
          <w:rFonts w:ascii="Courier New" w:eastAsia="Times New Roman" w:hAnsi="Courier New" w:cs="Courier New"/>
          <w:color w:val="000000"/>
          <w:sz w:val="21"/>
          <w:szCs w:val="21"/>
          <w:lang w:eastAsia="pt-BR"/>
        </w:rPr>
        <w:t>=cores,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plt.title</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'Distribuição</w:t>
      </w:r>
      <w:proofErr w:type="spellEnd"/>
      <w:r w:rsidRPr="00D774D4">
        <w:rPr>
          <w:rFonts w:ascii="Courier New" w:eastAsia="Times New Roman" w:hAnsi="Courier New" w:cs="Courier New"/>
          <w:color w:val="A31515"/>
          <w:sz w:val="21"/>
          <w:szCs w:val="21"/>
          <w:lang w:eastAsia="pt-BR"/>
        </w:rPr>
        <w:t xml:space="preserve">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xml:space="preserve">    </w:t>
      </w:r>
      <w:proofErr w:type="spellStart"/>
      <w:r w:rsidRPr="00D774D4">
        <w:rPr>
          <w:rFonts w:ascii="Courier New" w:eastAsia="Times New Roman" w:hAnsi="Courier New" w:cs="Courier New"/>
          <w:color w:val="000000"/>
          <w:sz w:val="21"/>
          <w:szCs w:val="21"/>
          <w:lang w:eastAsia="pt-BR"/>
        </w:rPr>
        <w:t>plt.legend</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valores.index</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loc</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A31515"/>
          <w:sz w:val="21"/>
          <w:szCs w:val="21"/>
          <w:lang w:eastAsia="pt-BR"/>
        </w:rPr>
        <w:t xml:space="preserve">"center </w:t>
      </w:r>
      <w:proofErr w:type="spellStart"/>
      <w:r w:rsidRPr="00D774D4">
        <w:rPr>
          <w:rFonts w:ascii="Courier New" w:eastAsia="Times New Roman" w:hAnsi="Courier New" w:cs="Courier New"/>
          <w:color w:val="A31515"/>
          <w:sz w:val="21"/>
          <w:szCs w:val="21"/>
          <w:lang w:eastAsia="pt-BR"/>
        </w:rPr>
        <w:t>left</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bbox_to_anchor</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plt.show</w:t>
      </w:r>
      <w:proofErr w:type="spellEnd"/>
      <w:r w:rsidRPr="00D774D4">
        <w:rPr>
          <w:rFonts w:ascii="Courier New" w:eastAsia="Times New Roman" w:hAnsi="Courier New" w:cs="Courier New"/>
          <w:color w:val="000000"/>
          <w:sz w:val="21"/>
          <w:szCs w:val="21"/>
          <w:lang w:eastAsia="pt-BR"/>
        </w:rPr>
        <w:t>()</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w:t>
      </w:r>
      <w:proofErr w:type="spellStart"/>
      <w:r w:rsidR="00D774D4">
        <w:rPr>
          <w:rFonts w:eastAsia="Arial" w:cs="Arial"/>
          <w:bCs/>
          <w:iCs/>
          <w:color w:val="0D0D0D"/>
        </w:rPr>
        <w:t>plot</w:t>
      </w:r>
      <w:proofErr w:type="spellEnd"/>
      <w:r w:rsidR="00D774D4">
        <w:rPr>
          <w:rFonts w:eastAsia="Arial" w:cs="Arial"/>
          <w:bCs/>
          <w:iCs/>
          <w:color w:val="0D0D0D"/>
        </w:rPr>
        <w:t xml:space="preserve">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 xml:space="preserve">Na Figura 7, será ilustrado o gráfico com as porcentagens de indivíduos presentes na amostra conforme seus níveis de </w:t>
      </w:r>
      <w:proofErr w:type="spellStart"/>
      <w:r>
        <w:rPr>
          <w:rFonts w:eastAsia="Arial" w:cs="Arial"/>
          <w:bCs/>
          <w:iCs/>
          <w:color w:val="0D0D0D"/>
        </w:rPr>
        <w:t>IMCs</w:t>
      </w:r>
      <w:proofErr w:type="spellEnd"/>
      <w:r>
        <w:rPr>
          <w:rFonts w:eastAsia="Arial" w:cs="Arial"/>
          <w:bCs/>
          <w:iCs/>
          <w:color w:val="0D0D0D"/>
        </w:rPr>
        <w:t>,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634A6">
        <w:rPr>
          <w:rFonts w:ascii="Courier New" w:eastAsia="Times New Roman" w:hAnsi="Courier New" w:cs="Courier New"/>
          <w:color w:val="000000"/>
          <w:sz w:val="21"/>
          <w:szCs w:val="21"/>
        </w:rPr>
        <w:t>analise_coluna_cat</w:t>
      </w:r>
      <w:proofErr w:type="spellEnd"/>
      <w:r w:rsidRPr="00E634A6">
        <w:rPr>
          <w:rFonts w:ascii="Courier New" w:eastAsia="Times New Roman" w:hAnsi="Courier New" w:cs="Courier New"/>
          <w:color w:val="000000"/>
          <w:sz w:val="21"/>
          <w:szCs w:val="21"/>
        </w:rPr>
        <w:t>(</w:t>
      </w:r>
      <w:proofErr w:type="spellStart"/>
      <w:r w:rsidRPr="00E634A6">
        <w:rPr>
          <w:rFonts w:ascii="Courier New" w:eastAsia="Times New Roman" w:hAnsi="Courier New" w:cs="Courier New"/>
          <w:color w:val="000000"/>
          <w:sz w:val="21"/>
          <w:szCs w:val="21"/>
        </w:rPr>
        <w:t>df</w:t>
      </w:r>
      <w:proofErr w:type="spellEnd"/>
      <w:r w:rsidRPr="00E634A6">
        <w:rPr>
          <w:rFonts w:ascii="Courier New" w:eastAsia="Times New Roman" w:hAnsi="Courier New" w:cs="Courier New"/>
          <w:color w:val="000000"/>
          <w:sz w:val="21"/>
          <w:szCs w:val="21"/>
        </w:rPr>
        <w:t xml:space="preserve">, </w:t>
      </w:r>
      <w:r w:rsidRPr="00E634A6">
        <w:rPr>
          <w:rFonts w:ascii="Courier New" w:eastAsia="Times New Roman" w:hAnsi="Courier New" w:cs="Courier New"/>
          <w:color w:val="A31515"/>
          <w:sz w:val="21"/>
          <w:szCs w:val="21"/>
        </w:rPr>
        <w:t>'</w:t>
      </w:r>
      <w:proofErr w:type="spellStart"/>
      <w:r w:rsidRPr="00E634A6">
        <w:rPr>
          <w:rFonts w:ascii="Courier New" w:eastAsia="Times New Roman" w:hAnsi="Courier New" w:cs="Courier New"/>
          <w:color w:val="A31515"/>
          <w:sz w:val="21"/>
          <w:szCs w:val="21"/>
        </w:rPr>
        <w:t>NObeyesdad</w:t>
      </w:r>
      <w:proofErr w:type="spellEnd"/>
      <w:r w:rsidRPr="00E634A6">
        <w:rPr>
          <w:rFonts w:ascii="Courier New" w:eastAsia="Times New Roman" w:hAnsi="Courier New" w:cs="Courier New"/>
          <w:color w:val="A31515"/>
          <w:sz w:val="21"/>
          <w:szCs w:val="21"/>
        </w:rPr>
        <w:t>'</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510DA">
        <w:rPr>
          <w:rFonts w:ascii="Courier New" w:eastAsia="Times New Roman" w:hAnsi="Courier New" w:cs="Courier New"/>
          <w:color w:val="000000"/>
          <w:sz w:val="21"/>
          <w:szCs w:val="21"/>
        </w:rPr>
        <w:t>analise_coluna_cat</w:t>
      </w:r>
      <w:proofErr w:type="spellEnd"/>
      <w:r w:rsidRPr="00E510DA">
        <w:rPr>
          <w:rFonts w:ascii="Courier New" w:eastAsia="Times New Roman" w:hAnsi="Courier New" w:cs="Courier New"/>
          <w:color w:val="000000"/>
          <w:sz w:val="21"/>
          <w:szCs w:val="21"/>
        </w:rPr>
        <w:t>(</w:t>
      </w:r>
      <w:proofErr w:type="spellStart"/>
      <w:r w:rsidRPr="00E510DA">
        <w:rPr>
          <w:rFonts w:ascii="Courier New" w:eastAsia="Times New Roman" w:hAnsi="Courier New" w:cs="Courier New"/>
          <w:color w:val="000000"/>
          <w:sz w:val="21"/>
          <w:szCs w:val="21"/>
        </w:rPr>
        <w:t>df</w:t>
      </w:r>
      <w:proofErr w:type="spellEnd"/>
      <w:r w:rsidRPr="00E510DA">
        <w:rPr>
          <w:rFonts w:ascii="Courier New" w:eastAsia="Times New Roman" w:hAnsi="Courier New" w:cs="Courier New"/>
          <w:color w:val="000000"/>
          <w:sz w:val="21"/>
          <w:szCs w:val="21"/>
        </w:rPr>
        <w:t xml:space="preserve">, </w:t>
      </w:r>
      <w:r w:rsidRPr="00E510DA">
        <w:rPr>
          <w:rFonts w:ascii="Courier New" w:eastAsia="Times New Roman" w:hAnsi="Courier New" w:cs="Courier New"/>
          <w:color w:val="A31515"/>
          <w:sz w:val="21"/>
          <w:szCs w:val="21"/>
        </w:rPr>
        <w:t>'</w:t>
      </w:r>
      <w:proofErr w:type="spellStart"/>
      <w:r w:rsidRPr="00E510DA">
        <w:rPr>
          <w:rFonts w:ascii="Courier New" w:eastAsia="Times New Roman" w:hAnsi="Courier New" w:cs="Courier New"/>
          <w:color w:val="A31515"/>
          <w:sz w:val="21"/>
          <w:szCs w:val="21"/>
        </w:rPr>
        <w:t>Gender</w:t>
      </w:r>
      <w:proofErr w:type="spellEnd"/>
      <w:r w:rsidRPr="00E510DA">
        <w:rPr>
          <w:rFonts w:ascii="Courier New" w:eastAsia="Times New Roman" w:hAnsi="Courier New" w:cs="Courier New"/>
          <w:color w:val="A31515"/>
          <w:sz w:val="21"/>
          <w:szCs w:val="21"/>
        </w:rPr>
        <w:t>'</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analise_coluna_cat</w:t>
      </w:r>
      <w:proofErr w:type="spellEnd"/>
      <w:r w:rsidRPr="00C42C41">
        <w:rPr>
          <w:rFonts w:ascii="Courier New" w:eastAsia="Times New Roman" w:hAnsi="Courier New" w:cs="Courier New"/>
          <w:color w:val="000000"/>
          <w:sz w:val="21"/>
          <w:szCs w:val="21"/>
        </w:rPr>
        <w:t>(</w:t>
      </w:r>
      <w:proofErr w:type="spellStart"/>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analise_coluna_cat</w:t>
      </w:r>
      <w:proofErr w:type="spellEnd"/>
      <w:r w:rsidRPr="00C42C41">
        <w:rPr>
          <w:rFonts w:ascii="Courier New" w:eastAsia="Times New Roman" w:hAnsi="Courier New" w:cs="Courier New"/>
          <w:color w:val="000000"/>
          <w:sz w:val="21"/>
          <w:szCs w:val="21"/>
        </w:rPr>
        <w:t>(</w:t>
      </w:r>
      <w:proofErr w:type="spellStart"/>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analise_coluna_cat</w:t>
      </w:r>
      <w:proofErr w:type="spell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family_history_with_overweight</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analise_coluna_cat</w:t>
      </w:r>
      <w:proofErr w:type="spellEnd"/>
      <w:r w:rsidRPr="00C42C41">
        <w:rPr>
          <w:rFonts w:ascii="Courier New" w:eastAsia="Times New Roman" w:hAnsi="Courier New" w:cs="Courier New"/>
          <w:color w:val="000000"/>
          <w:sz w:val="21"/>
          <w:szCs w:val="21"/>
        </w:rPr>
        <w:t>(</w:t>
      </w:r>
      <w:proofErr w:type="spellStart"/>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analise_coluna_cat</w:t>
      </w:r>
      <w:proofErr w:type="spellEnd"/>
      <w:r w:rsidRPr="00E86961">
        <w:rPr>
          <w:rFonts w:ascii="Courier New" w:eastAsia="Times New Roman" w:hAnsi="Courier New" w:cs="Courier New"/>
          <w:color w:val="000000"/>
          <w:sz w:val="21"/>
          <w:szCs w:val="21"/>
        </w:rPr>
        <w:t>(</w:t>
      </w:r>
      <w:proofErr w:type="spellStart"/>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lastRenderedPageBreak/>
        <w:t>analise_coluna_cat</w:t>
      </w:r>
      <w:proofErr w:type="spellEnd"/>
      <w:r w:rsidRPr="00E86961">
        <w:rPr>
          <w:rFonts w:ascii="Courier New" w:eastAsia="Times New Roman" w:hAnsi="Courier New" w:cs="Courier New"/>
          <w:color w:val="000000"/>
          <w:sz w:val="21"/>
          <w:szCs w:val="21"/>
        </w:rPr>
        <w:t>(</w:t>
      </w:r>
      <w:proofErr w:type="spellStart"/>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analise_coluna_cat</w:t>
      </w:r>
      <w:proofErr w:type="spellEnd"/>
      <w:r w:rsidRPr="00E86961">
        <w:rPr>
          <w:rFonts w:ascii="Courier New" w:eastAsia="Times New Roman" w:hAnsi="Courier New" w:cs="Courier New"/>
          <w:color w:val="000000"/>
          <w:sz w:val="21"/>
          <w:szCs w:val="21"/>
        </w:rPr>
        <w:t>(</w:t>
      </w:r>
      <w:proofErr w:type="spellStart"/>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5147637"/>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proofErr w:type="spellStart"/>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w:t>
      </w:r>
      <w:proofErr w:type="spellEnd"/>
      <w:r>
        <w:rPr>
          <w:rFonts w:eastAsia="Arial" w:cs="Arial"/>
          <w:bCs/>
          <w:iCs/>
          <w:color w:val="0D0D0D"/>
        </w:rPr>
        <w: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6F34DA">
        <w:rPr>
          <w:rFonts w:ascii="Courier New" w:eastAsia="Times New Roman" w:hAnsi="Courier New" w:cs="Courier New"/>
          <w:color w:val="000000"/>
          <w:sz w:val="21"/>
          <w:szCs w:val="21"/>
        </w:rPr>
        <w:t>plt.figure</w:t>
      </w:r>
      <w:proofErr w:type="spellEnd"/>
      <w:r w:rsidRPr="006F34DA">
        <w:rPr>
          <w:rFonts w:ascii="Courier New" w:eastAsia="Times New Roman" w:hAnsi="Courier New" w:cs="Courier New"/>
          <w:color w:val="000000"/>
          <w:sz w:val="21"/>
          <w:szCs w:val="21"/>
        </w:rPr>
        <w:t>(</w:t>
      </w:r>
      <w:proofErr w:type="spellStart"/>
      <w:r w:rsidRPr="006F34DA">
        <w:rPr>
          <w:rFonts w:ascii="Courier New" w:eastAsia="Times New Roman" w:hAnsi="Courier New" w:cs="Courier New"/>
          <w:color w:val="000000"/>
          <w:sz w:val="21"/>
          <w:szCs w:val="21"/>
        </w:rPr>
        <w:t>figsize</w:t>
      </w:r>
      <w:proofErr w:type="spell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6F34DA">
        <w:rPr>
          <w:rFonts w:ascii="Courier New" w:eastAsia="Times New Roman" w:hAnsi="Courier New" w:cs="Courier New"/>
          <w:color w:val="000000"/>
          <w:sz w:val="21"/>
          <w:szCs w:val="21"/>
        </w:rPr>
        <w:t>plt.subplot</w:t>
      </w:r>
      <w:proofErr w:type="spell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6F34DA">
        <w:rPr>
          <w:rFonts w:ascii="Courier New" w:eastAsia="Times New Roman" w:hAnsi="Courier New" w:cs="Courier New"/>
          <w:color w:val="000000"/>
          <w:sz w:val="21"/>
          <w:szCs w:val="21"/>
        </w:rPr>
        <w:t>plt.title</w:t>
      </w:r>
      <w:proofErr w:type="spell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6F34DA">
        <w:rPr>
          <w:rFonts w:ascii="Courier New" w:eastAsia="Times New Roman" w:hAnsi="Courier New" w:cs="Courier New"/>
          <w:color w:val="000000"/>
          <w:sz w:val="21"/>
          <w:szCs w:val="21"/>
        </w:rPr>
        <w:t>plt.tight_layout</w:t>
      </w:r>
      <w:proofErr w:type="spellEnd"/>
      <w:r w:rsidRPr="006F34DA">
        <w:rPr>
          <w:rFonts w:ascii="Courier New" w:eastAsia="Times New Roman" w:hAnsi="Courier New" w:cs="Courier New"/>
          <w:color w:val="000000"/>
          <w:sz w:val="21"/>
          <w:szCs w:val="21"/>
        </w:rPr>
        <w: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6F34DA">
        <w:rPr>
          <w:rFonts w:ascii="Courier New" w:eastAsia="Times New Roman" w:hAnsi="Courier New" w:cs="Courier New"/>
          <w:color w:val="000000"/>
          <w:sz w:val="21"/>
          <w:szCs w:val="21"/>
        </w:rPr>
        <w:t>plt.show</w:t>
      </w:r>
      <w:proofErr w:type="spellEnd"/>
      <w:r w:rsidRPr="006F34DA">
        <w:rPr>
          <w:rFonts w:ascii="Courier New" w:eastAsia="Times New Roman" w:hAnsi="Courier New" w:cs="Courier New"/>
          <w:color w:val="000000"/>
          <w:sz w:val="21"/>
          <w:szCs w:val="21"/>
        </w:rPr>
        <w:t>()</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32131983">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w:t>
      </w:r>
      <w:proofErr w:type="spellStart"/>
      <w:r w:rsidRPr="00C45A3C">
        <w:rPr>
          <w:rFonts w:eastAsia="Arial" w:cs="Arial"/>
          <w:bCs/>
          <w:iCs/>
          <w:color w:val="0D0D0D"/>
        </w:rPr>
        <w:t>Boxplot</w:t>
      </w:r>
      <w:proofErr w:type="spellEnd"/>
      <w:r w:rsidRPr="00C45A3C">
        <w:rPr>
          <w:rFonts w:eastAsia="Arial" w:cs="Arial"/>
          <w:bCs/>
          <w:iCs/>
          <w:color w:val="0D0D0D"/>
        </w:rPr>
        <w:t xml:space="preserve">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plt.figure</w:t>
      </w:r>
      <w:proofErr w:type="spellEnd"/>
      <w:r w:rsidRPr="00C45A3C">
        <w:rPr>
          <w:rFonts w:ascii="Courier New" w:eastAsia="Times New Roman" w:hAnsi="Courier New" w:cs="Courier New"/>
          <w:color w:val="000000"/>
          <w:sz w:val="21"/>
          <w:szCs w:val="21"/>
        </w:rPr>
        <w:t>(</w:t>
      </w:r>
      <w:proofErr w:type="spellStart"/>
      <w:r w:rsidRPr="00C45A3C">
        <w:rPr>
          <w:rFonts w:ascii="Courier New" w:eastAsia="Times New Roman" w:hAnsi="Courier New" w:cs="Courier New"/>
          <w:color w:val="000000"/>
          <w:sz w:val="21"/>
          <w:szCs w:val="21"/>
        </w:rPr>
        <w:t>figsize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plt.subplot</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plt.title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lastRenderedPageBreak/>
        <w:t>plt.subplot</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plt.title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plt.tight_layout</w:t>
      </w:r>
      <w:proofErr w:type="spellEnd"/>
      <w:r w:rsidRPr="00C45A3C">
        <w:rPr>
          <w:rFonts w:ascii="Courier New" w:eastAsia="Times New Roman" w:hAnsi="Courier New" w:cs="Courier New"/>
          <w:color w:val="000000"/>
          <w:sz w:val="21"/>
          <w:szCs w:val="21"/>
        </w:rPr>
        <w: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plt.show</w:t>
      </w:r>
      <w:proofErr w:type="spellEnd"/>
      <w:r w:rsidRPr="00C45A3C">
        <w:rPr>
          <w:rFonts w:ascii="Courier New" w:eastAsia="Times New Roman" w:hAnsi="Courier New" w:cs="Courier New"/>
          <w:color w:val="000000"/>
          <w:sz w:val="21"/>
          <w:szCs w:val="21"/>
        </w:rPr>
        <w:t>()</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2990C645">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w:t>
      </w:r>
      <w:proofErr w:type="spellStart"/>
      <w:r w:rsidRPr="004650A9">
        <w:rPr>
          <w:rFonts w:eastAsia="Arial" w:cs="Arial"/>
          <w:bCs/>
          <w:iCs/>
          <w:color w:val="0D0D0D"/>
        </w:rPr>
        <w:t>Boxplot</w:t>
      </w:r>
      <w:proofErr w:type="spellEnd"/>
      <w:r w:rsidRPr="004650A9">
        <w:rPr>
          <w:rFonts w:eastAsia="Arial" w:cs="Arial"/>
          <w:bCs/>
          <w:iCs/>
          <w:color w:val="0D0D0D"/>
        </w:rPr>
        <w:t xml:space="preserve">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plt.figure</w:t>
      </w:r>
      <w:proofErr w:type="spell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plt.subplot</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plt.title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lastRenderedPageBreak/>
        <w:t>plt.subplot</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plt.title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plt.tight_layout</w:t>
      </w:r>
      <w:proofErr w:type="spellEnd"/>
      <w:r w:rsidRPr="00C45A3C">
        <w:rPr>
          <w:rFonts w:ascii="Courier New" w:eastAsia="Times New Roman" w:hAnsi="Courier New" w:cs="Courier New"/>
          <w:color w:val="000000"/>
          <w:sz w:val="21"/>
          <w:szCs w:val="21"/>
        </w:rPr>
        <w: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5A3C">
        <w:rPr>
          <w:rFonts w:ascii="Courier New" w:eastAsia="Times New Roman" w:hAnsi="Courier New" w:cs="Courier New"/>
          <w:color w:val="000000"/>
          <w:sz w:val="21"/>
          <w:szCs w:val="21"/>
        </w:rPr>
        <w:t>plt.show</w:t>
      </w:r>
      <w:proofErr w:type="spellEnd"/>
      <w:r w:rsidRPr="00C45A3C">
        <w:rPr>
          <w:rFonts w:ascii="Courier New" w:eastAsia="Times New Roman" w:hAnsi="Courier New" w:cs="Courier New"/>
          <w:color w:val="000000"/>
          <w:sz w:val="21"/>
          <w:szCs w:val="21"/>
        </w:rPr>
        <w:t>()</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531A0DD0">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plt.figure</w:t>
      </w:r>
      <w:proofErr w:type="spell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plt.subplot</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NObeyesdad</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784613">
        <w:rPr>
          <w:rFonts w:ascii="Courier New" w:eastAsia="Times New Roman" w:hAnsi="Courier New" w:cs="Courier New"/>
          <w:color w:val="000000"/>
          <w:sz w:val="21"/>
          <w:szCs w:val="21"/>
        </w:rPr>
        <w:t>plt.title</w:t>
      </w:r>
      <w:proofErr w:type="spell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784613">
        <w:rPr>
          <w:rFonts w:ascii="Courier New" w:eastAsia="Times New Roman" w:hAnsi="Courier New" w:cs="Courier New"/>
          <w:color w:val="000000"/>
          <w:sz w:val="21"/>
          <w:szCs w:val="21"/>
        </w:rPr>
        <w:lastRenderedPageBreak/>
        <w:t>plt.tight_layout</w:t>
      </w:r>
      <w:proofErr w:type="spellEnd"/>
      <w:r w:rsidRPr="00784613">
        <w:rPr>
          <w:rFonts w:ascii="Courier New" w:eastAsia="Times New Roman" w:hAnsi="Courier New" w:cs="Courier New"/>
          <w:color w:val="000000"/>
          <w:sz w:val="21"/>
          <w:szCs w:val="21"/>
        </w:rPr>
        <w: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58691A12">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77777777"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77777777"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 Não há uma presença de outliers neste grupo.</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plt.figure</w:t>
      </w:r>
      <w:proofErr w:type="spell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plt.subplot</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sns.boxplot</w:t>
      </w:r>
      <w:proofErr w:type="spell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784613">
        <w:rPr>
          <w:rFonts w:ascii="Courier New" w:eastAsia="Times New Roman" w:hAnsi="Courier New" w:cs="Courier New"/>
          <w:color w:val="000000"/>
          <w:sz w:val="21"/>
          <w:szCs w:val="21"/>
        </w:rPr>
        <w:t>plt.title</w:t>
      </w:r>
      <w:proofErr w:type="spell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784613">
        <w:rPr>
          <w:rFonts w:ascii="Courier New" w:eastAsia="Times New Roman" w:hAnsi="Courier New" w:cs="Courier New"/>
          <w:color w:val="000000"/>
          <w:sz w:val="21"/>
          <w:szCs w:val="21"/>
        </w:rPr>
        <w:t>plt.tight_layout</w:t>
      </w:r>
      <w:proofErr w:type="spellEnd"/>
      <w:r w:rsidRPr="00784613">
        <w:rPr>
          <w:rFonts w:ascii="Courier New" w:eastAsia="Times New Roman" w:hAnsi="Courier New" w:cs="Courier New"/>
          <w:color w:val="000000"/>
          <w:sz w:val="21"/>
          <w:szCs w:val="21"/>
        </w:rPr>
        <w: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3632DD85">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7930AE54" w14:textId="77777777" w:rsidR="00352F0F" w:rsidRPr="00880A70" w:rsidRDefault="00352F0F" w:rsidP="00880A70">
      <w:pPr>
        <w:pStyle w:val="TTULO0"/>
        <w:ind w:left="360"/>
      </w:pPr>
    </w:p>
    <w:p w14:paraId="355D4715" w14:textId="77777777" w:rsidR="00352F0F" w:rsidRPr="00880A70" w:rsidRDefault="00352F0F" w:rsidP="00880A70">
      <w:pPr>
        <w:pStyle w:val="TTULO0"/>
        <w:numPr>
          <w:ilvl w:val="0"/>
          <w:numId w:val="21"/>
        </w:numPr>
      </w:pPr>
      <w:bookmarkStart w:id="36" w:name="_Toc164977248"/>
      <w:bookmarkStart w:id="37" w:name="_Toc164977646"/>
      <w:bookmarkStart w:id="38" w:name="_Toc165147638"/>
      <w:r>
        <w:t>Conclusão</w:t>
      </w:r>
      <w:bookmarkEnd w:id="36"/>
      <w:bookmarkEnd w:id="37"/>
      <w:bookmarkEnd w:id="38"/>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 xml:space="preserve">Dessa forma, a aplicação desses métodos à realidade brasileira poderia fornecer insights valiosos para a implementação de programas direcionados à prevenção da </w:t>
      </w:r>
      <w:r w:rsidRPr="00A408FA">
        <w:rPr>
          <w:lang w:eastAsia="pt-BR"/>
        </w:rPr>
        <w:lastRenderedPageBreak/>
        <w:t>obesidade e promoção de estilos de vida saudáveis, contribuindo para a redução de gastos públicos relacionados ao tratamento de doenças crônicas.</w:t>
      </w:r>
    </w:p>
    <w:p w14:paraId="0D3977BB" w14:textId="77777777" w:rsidR="00A408FA" w:rsidRPr="00A408FA" w:rsidRDefault="00A408FA" w:rsidP="00A408FA">
      <w:pPr>
        <w:rPr>
          <w:rFonts w:ascii="Times New Roman" w:hAnsi="Times New Roman"/>
          <w:sz w:val="24"/>
          <w:szCs w:val="24"/>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E8D5BD0" w14:textId="77777777" w:rsidR="00EB0F0C" w:rsidRDefault="00EB0F0C" w:rsidP="00352F0F">
      <w:pPr>
        <w:rPr>
          <w:rFonts w:eastAsia="Arial" w:cs="Arial"/>
          <w:bCs/>
          <w:iCs/>
          <w:color w:val="0D0D0D"/>
        </w:rPr>
      </w:pPr>
    </w:p>
    <w:p w14:paraId="697C98E7" w14:textId="084979B0" w:rsidR="00693C9F" w:rsidRDefault="009A6D38" w:rsidP="009A6D38">
      <w:pPr>
        <w:pStyle w:val="TTULO0"/>
        <w:numPr>
          <w:ilvl w:val="0"/>
          <w:numId w:val="21"/>
        </w:numPr>
      </w:pPr>
      <w:bookmarkStart w:id="39" w:name="_Toc165147639"/>
      <w:r>
        <w:t xml:space="preserve">  </w:t>
      </w:r>
      <w:r w:rsidR="00693C9F">
        <w:t>Objetivos Futuros</w:t>
      </w:r>
      <w:bookmarkEnd w:id="39"/>
    </w:p>
    <w:p w14:paraId="5D50B656" w14:textId="77777777" w:rsidR="00F043A8" w:rsidRPr="00F043A8" w:rsidRDefault="00F043A8" w:rsidP="00F043A8">
      <w:pPr>
        <w:pStyle w:val="PargrafodaLista"/>
        <w:numPr>
          <w:ilvl w:val="0"/>
          <w:numId w:val="19"/>
        </w:numPr>
        <w:rPr>
          <w:lang w:eastAsia="pt-BR"/>
        </w:rPr>
      </w:pPr>
      <w:r w:rsidRPr="00F043A8">
        <w:rPr>
          <w:lang w:eastAsia="pt-BR"/>
        </w:rPr>
        <w:t>Converter variáveis categóricas em numéricas</w:t>
      </w:r>
    </w:p>
    <w:p w14:paraId="7C6FE20C" w14:textId="77777777" w:rsidR="00F043A8" w:rsidRPr="00F043A8" w:rsidRDefault="00F043A8" w:rsidP="00F043A8">
      <w:pPr>
        <w:pStyle w:val="PargrafodaLista"/>
        <w:numPr>
          <w:ilvl w:val="0"/>
          <w:numId w:val="19"/>
        </w:numPr>
        <w:rPr>
          <w:lang w:eastAsia="pt-BR"/>
        </w:rPr>
      </w:pPr>
      <w:r w:rsidRPr="00F043A8">
        <w:rPr>
          <w:lang w:eastAsia="pt-BR"/>
        </w:rPr>
        <w:t>Dividir os dados em conjunto de treinamento e conjunto de teste</w:t>
      </w:r>
    </w:p>
    <w:p w14:paraId="6B3FDA45" w14:textId="77777777" w:rsidR="00F043A8" w:rsidRPr="00F043A8" w:rsidRDefault="00F043A8" w:rsidP="00F043A8">
      <w:pPr>
        <w:pStyle w:val="PargrafodaLista"/>
        <w:numPr>
          <w:ilvl w:val="0"/>
          <w:numId w:val="19"/>
        </w:numPr>
        <w:rPr>
          <w:lang w:eastAsia="pt-BR"/>
        </w:rPr>
      </w:pPr>
      <w:r w:rsidRPr="00F043A8">
        <w:rPr>
          <w:lang w:eastAsia="pt-BR"/>
        </w:rPr>
        <w:t xml:space="preserve">Converter variáveis categóricas em variáveis </w:t>
      </w:r>
      <w:proofErr w:type="spellStart"/>
      <w:r w:rsidRPr="00F043A8">
        <w:rPr>
          <w:lang w:eastAsia="pt-BR"/>
        </w:rPr>
        <w:t>dummy</w:t>
      </w:r>
      <w:proofErr w:type="spellEnd"/>
    </w:p>
    <w:p w14:paraId="0BA58946" w14:textId="77777777" w:rsidR="00F043A8" w:rsidRPr="00F043A8" w:rsidRDefault="00F043A8" w:rsidP="00F043A8">
      <w:pPr>
        <w:pStyle w:val="PargrafodaLista"/>
        <w:numPr>
          <w:ilvl w:val="0"/>
          <w:numId w:val="19"/>
        </w:numPr>
        <w:rPr>
          <w:lang w:eastAsia="pt-BR"/>
        </w:rPr>
      </w:pPr>
      <w:r w:rsidRPr="00F043A8">
        <w:rPr>
          <w:lang w:eastAsia="pt-BR"/>
        </w:rPr>
        <w:t>Padronização dos dados</w:t>
      </w:r>
    </w:p>
    <w:p w14:paraId="688FEDD0" w14:textId="77777777" w:rsidR="00F043A8" w:rsidRPr="00F043A8" w:rsidRDefault="00F043A8" w:rsidP="00F043A8">
      <w:pPr>
        <w:pStyle w:val="PargrafodaLista"/>
        <w:numPr>
          <w:ilvl w:val="0"/>
          <w:numId w:val="19"/>
        </w:numPr>
        <w:rPr>
          <w:lang w:eastAsia="pt-BR"/>
        </w:rPr>
      </w:pPr>
      <w:r w:rsidRPr="00F043A8">
        <w:rPr>
          <w:lang w:eastAsia="pt-BR"/>
        </w:rPr>
        <w:t>Inicializar e treinar o modelo de regressão logística com um número maior de iterações</w:t>
      </w:r>
    </w:p>
    <w:p w14:paraId="74A324EB" w14:textId="77777777" w:rsidR="00F043A8" w:rsidRPr="00F043A8" w:rsidRDefault="00F043A8" w:rsidP="00F043A8">
      <w:pPr>
        <w:pStyle w:val="PargrafodaLista"/>
        <w:numPr>
          <w:ilvl w:val="0"/>
          <w:numId w:val="19"/>
        </w:numPr>
        <w:rPr>
          <w:lang w:eastAsia="pt-BR"/>
        </w:rPr>
      </w:pPr>
      <w:r w:rsidRPr="00F043A8">
        <w:rPr>
          <w:lang w:eastAsia="pt-BR"/>
        </w:rPr>
        <w:t>Fazer previsões no conjunto de teste</w:t>
      </w:r>
    </w:p>
    <w:p w14:paraId="31CC3BD7" w14:textId="77777777" w:rsidR="00F043A8" w:rsidRPr="00F043A8" w:rsidRDefault="00F043A8" w:rsidP="00F043A8">
      <w:pPr>
        <w:pStyle w:val="PargrafodaLista"/>
        <w:numPr>
          <w:ilvl w:val="0"/>
          <w:numId w:val="19"/>
        </w:numPr>
        <w:rPr>
          <w:lang w:eastAsia="pt-BR"/>
        </w:rPr>
      </w:pPr>
      <w:r w:rsidRPr="00F043A8">
        <w:rPr>
          <w:lang w:eastAsia="pt-BR"/>
        </w:rPr>
        <w:t>Avaliar a precisão do modelo</w:t>
      </w:r>
    </w:p>
    <w:p w14:paraId="03207350" w14:textId="77777777" w:rsidR="00F043A8" w:rsidRPr="00F043A8" w:rsidRDefault="00F043A8" w:rsidP="00F043A8">
      <w:pPr>
        <w:pStyle w:val="PargrafodaLista"/>
        <w:numPr>
          <w:ilvl w:val="0"/>
          <w:numId w:val="19"/>
        </w:numPr>
        <w:rPr>
          <w:lang w:eastAsia="pt-BR"/>
        </w:rPr>
      </w:pPr>
      <w:r w:rsidRPr="00F043A8">
        <w:rPr>
          <w:lang w:eastAsia="pt-BR"/>
        </w:rPr>
        <w:t>Gráfico de todas as variáveis numéricas original</w:t>
      </w:r>
    </w:p>
    <w:p w14:paraId="0EF46D20" w14:textId="77777777" w:rsidR="00F043A8" w:rsidRPr="00F043A8" w:rsidRDefault="00F043A8" w:rsidP="00F043A8">
      <w:pPr>
        <w:pStyle w:val="PargrafodaLista"/>
        <w:numPr>
          <w:ilvl w:val="0"/>
          <w:numId w:val="19"/>
        </w:numPr>
        <w:rPr>
          <w:lang w:eastAsia="pt-BR"/>
        </w:rPr>
      </w:pPr>
      <w:r w:rsidRPr="00F043A8">
        <w:rPr>
          <w:lang w:eastAsia="pt-BR"/>
        </w:rPr>
        <w:t>Conversão da variável categórica de IMC em variável numérica. (A quantidade de valores numéricos varia de acordo com a quantidade de valores categóricos presentes em cada coluna</w:t>
      </w:r>
    </w:p>
    <w:p w14:paraId="520B2CC8" w14:textId="77777777" w:rsidR="00F043A8" w:rsidRPr="00F043A8" w:rsidRDefault="00F043A8" w:rsidP="00F043A8">
      <w:pPr>
        <w:pStyle w:val="PargrafodaLista"/>
        <w:numPr>
          <w:ilvl w:val="0"/>
          <w:numId w:val="19"/>
        </w:numPr>
        <w:rPr>
          <w:lang w:eastAsia="pt-BR"/>
        </w:rPr>
      </w:pPr>
      <w:r w:rsidRPr="00F043A8">
        <w:rPr>
          <w:lang w:eastAsia="pt-BR"/>
        </w:rPr>
        <w:t xml:space="preserve">Identificação dos nomes dado a cada categoria convertida de IMC no </w:t>
      </w:r>
      <w:proofErr w:type="spellStart"/>
      <w:r w:rsidRPr="00F043A8">
        <w:rPr>
          <w:lang w:eastAsia="pt-BR"/>
        </w:rPr>
        <w:t>dataset</w:t>
      </w:r>
      <w:proofErr w:type="spellEnd"/>
    </w:p>
    <w:p w14:paraId="11C1E26E" w14:textId="3B541A0B" w:rsidR="00F043A8" w:rsidRPr="00F043A8" w:rsidRDefault="00F043A8" w:rsidP="00F043A8">
      <w:pPr>
        <w:pStyle w:val="PargrafodaLista"/>
        <w:numPr>
          <w:ilvl w:val="0"/>
          <w:numId w:val="19"/>
        </w:numPr>
        <w:rPr>
          <w:lang w:eastAsia="pt-BR"/>
        </w:rPr>
      </w:pPr>
      <w:r w:rsidRPr="00F043A8">
        <w:rPr>
          <w:lang w:eastAsia="pt-BR"/>
        </w:rPr>
        <w:t>As variáveis categóricas presentes em cada colunas e com seus respectivos valores categóricos que estão presentes no dataframe são os seguintes</w:t>
      </w:r>
    </w:p>
    <w:p w14:paraId="56184D68" w14:textId="4F45810E" w:rsidR="00F043A8" w:rsidRPr="00F043A8" w:rsidRDefault="00F043A8" w:rsidP="00F043A8">
      <w:pPr>
        <w:pStyle w:val="PargrafodaLista"/>
        <w:numPr>
          <w:ilvl w:val="0"/>
          <w:numId w:val="19"/>
        </w:numPr>
        <w:rPr>
          <w:lang w:eastAsia="pt-BR"/>
        </w:rPr>
      </w:pPr>
      <w:r w:rsidRPr="00F043A8">
        <w:rPr>
          <w:lang w:eastAsia="pt-BR"/>
        </w:rPr>
        <w:t>A função seguinte receberá um Dataframe e o nome de uma coluna categórica. Esta irá criar uma nova coluna no Dataframe com os códigos numéricos correspondentes às categorias da coluna especificada</w:t>
      </w:r>
    </w:p>
    <w:p w14:paraId="7D5E7880" w14:textId="77777777" w:rsidR="00F043A8" w:rsidRPr="00F043A8" w:rsidRDefault="00F043A8" w:rsidP="00F043A8">
      <w:pPr>
        <w:pStyle w:val="PargrafodaLista"/>
        <w:numPr>
          <w:ilvl w:val="0"/>
          <w:numId w:val="19"/>
        </w:numPr>
        <w:rPr>
          <w:lang w:eastAsia="pt-BR"/>
        </w:rPr>
      </w:pPr>
      <w:r w:rsidRPr="00F043A8">
        <w:rPr>
          <w:lang w:eastAsia="pt-BR"/>
        </w:rPr>
        <w:t>Identificação das colunas categóricas que serão transformadas em numéricas</w:t>
      </w:r>
    </w:p>
    <w:p w14:paraId="2C41D205" w14:textId="77777777" w:rsidR="00F043A8" w:rsidRPr="00F043A8" w:rsidRDefault="00F043A8" w:rsidP="00F043A8">
      <w:pPr>
        <w:pStyle w:val="PargrafodaLista"/>
        <w:numPr>
          <w:ilvl w:val="0"/>
          <w:numId w:val="19"/>
        </w:numPr>
        <w:rPr>
          <w:lang w:eastAsia="pt-BR"/>
        </w:rPr>
      </w:pPr>
      <w:r w:rsidRPr="00F043A8">
        <w:rPr>
          <w:lang w:eastAsia="pt-BR"/>
        </w:rPr>
        <w:t>Realização de looping sobre cada coluna categórica e aplicada a função</w:t>
      </w:r>
    </w:p>
    <w:p w14:paraId="7422C5AE" w14:textId="77777777" w:rsidR="00F043A8" w:rsidRPr="00F043A8" w:rsidRDefault="00F043A8" w:rsidP="00F043A8">
      <w:pPr>
        <w:pStyle w:val="PargrafodaLista"/>
        <w:numPr>
          <w:ilvl w:val="0"/>
          <w:numId w:val="19"/>
        </w:numPr>
        <w:rPr>
          <w:lang w:eastAsia="pt-BR"/>
        </w:rPr>
      </w:pPr>
      <w:r w:rsidRPr="00F043A8">
        <w:rPr>
          <w:lang w:eastAsia="pt-BR"/>
        </w:rPr>
        <w:t>Criação de novas colunas com as variáveis categóricas convertidas em numéricas. (Colunas estas classificadas com nomes semelhantes, mas utilizando o sufixo _</w:t>
      </w:r>
      <w:proofErr w:type="spellStart"/>
      <w:r w:rsidRPr="00F043A8">
        <w:rPr>
          <w:lang w:eastAsia="pt-BR"/>
        </w:rPr>
        <w:t>code</w:t>
      </w:r>
      <w:proofErr w:type="spellEnd"/>
      <w:r w:rsidRPr="00F043A8">
        <w:rPr>
          <w:lang w:eastAsia="pt-BR"/>
        </w:rPr>
        <w:t>)</w:t>
      </w:r>
    </w:p>
    <w:p w14:paraId="7506A96E" w14:textId="77777777" w:rsidR="00F043A8" w:rsidRPr="00F043A8" w:rsidRDefault="00F043A8" w:rsidP="00F043A8">
      <w:pPr>
        <w:pStyle w:val="PargrafodaLista"/>
        <w:numPr>
          <w:ilvl w:val="0"/>
          <w:numId w:val="19"/>
        </w:numPr>
        <w:rPr>
          <w:lang w:eastAsia="pt-BR"/>
        </w:rPr>
      </w:pPr>
      <w:r w:rsidRPr="00F043A8">
        <w:rPr>
          <w:lang w:eastAsia="pt-BR"/>
        </w:rPr>
        <w:t>Conversão dos valores adicionados para o armazenamento de um arquivo em formato .CSV</w:t>
      </w:r>
    </w:p>
    <w:p w14:paraId="1B9EDFAB" w14:textId="77777777" w:rsidR="00F043A8" w:rsidRPr="00F043A8" w:rsidRDefault="00F043A8" w:rsidP="00F043A8">
      <w:pPr>
        <w:pStyle w:val="PargrafodaLista"/>
        <w:numPr>
          <w:ilvl w:val="0"/>
          <w:numId w:val="19"/>
        </w:numPr>
        <w:rPr>
          <w:lang w:eastAsia="pt-BR"/>
        </w:rPr>
      </w:pPr>
      <w:r w:rsidRPr="00F043A8">
        <w:rPr>
          <w:lang w:eastAsia="pt-BR"/>
        </w:rPr>
        <w:t>Geração de Download do novo arquivo CSV para teste do modelo</w:t>
      </w:r>
    </w:p>
    <w:p w14:paraId="0ED6E981" w14:textId="77777777" w:rsidR="00352F0F" w:rsidRPr="00066282" w:rsidRDefault="00352F0F" w:rsidP="00C84E61">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0" w:name="_Toc164977249"/>
      <w:bookmarkStart w:id="41" w:name="_Toc164977647"/>
      <w:bookmarkStart w:id="42" w:name="_Toc165147640"/>
      <w:r>
        <w:lastRenderedPageBreak/>
        <w:t xml:space="preserve">  </w:t>
      </w:r>
      <w:r w:rsidR="00352F0F" w:rsidRPr="000D2008">
        <w:t>Referência Bibliográfica</w:t>
      </w:r>
      <w:bookmarkEnd w:id="40"/>
      <w:bookmarkEnd w:id="41"/>
      <w:bookmarkEnd w:id="42"/>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w:t>
      </w:r>
      <w:proofErr w:type="spellStart"/>
      <w:r>
        <w:rPr>
          <w:rFonts w:eastAsia="Arial" w:cs="Arial"/>
          <w:b/>
        </w:rPr>
        <w:t>Analytics</w:t>
      </w:r>
      <w:proofErr w:type="spellEnd"/>
      <w:r>
        <w:rPr>
          <w:rFonts w:eastAsia="Arial" w:cs="Arial"/>
          <w:b/>
        </w:rPr>
        <w:t>.</w:t>
      </w:r>
    </w:p>
    <w:p w14:paraId="4DF392EA" w14:textId="77777777" w:rsidR="00352F0F" w:rsidRPr="000D2008" w:rsidRDefault="00000000" w:rsidP="00352F0F">
      <w:pPr>
        <w:numPr>
          <w:ilvl w:val="0"/>
          <w:numId w:val="16"/>
        </w:numPr>
        <w:ind w:left="714" w:hanging="357"/>
        <w:rPr>
          <w:rFonts w:eastAsia="Arial" w:cs="Arial"/>
          <w:b/>
        </w:rPr>
      </w:pPr>
      <w:hyperlink r:id="rId35">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35FEF78C" w:rsidR="00352F0F" w:rsidRDefault="00DC2B05" w:rsidP="00352F0F">
      <w:pPr>
        <w:numPr>
          <w:ilvl w:val="0"/>
          <w:numId w:val="16"/>
        </w:numPr>
        <w:ind w:left="714" w:hanging="357"/>
        <w:rPr>
          <w:rFonts w:eastAsia="Arial" w:cs="Arial"/>
          <w:b/>
        </w:rPr>
      </w:pPr>
      <w:r w:rsidRPr="00DC2B05">
        <w:rPr>
          <w:rStyle w:val="Hyperlink"/>
          <w:rFonts w:eastAsia="Arial" w:cs="Arial"/>
          <w:b/>
        </w:rPr>
        <w:t>https://github.com/grupos4g4/PROJAPLIC1</w:t>
      </w:r>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36"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352F0F" w:rsidRDefault="00000000">
      <w:pPr>
        <w:numPr>
          <w:ilvl w:val="0"/>
          <w:numId w:val="16"/>
        </w:numPr>
        <w:ind w:left="714" w:hanging="357"/>
        <w:rPr>
          <w:rFonts w:cs="Arial"/>
        </w:rPr>
      </w:pPr>
      <w:hyperlink r:id="rId37"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sectPr w:rsidR="00352F0F" w:rsidRPr="00352F0F" w:rsidSect="000C23AD">
      <w:footerReference w:type="default" r:id="rId38"/>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D333" w14:textId="77777777" w:rsidR="000C23AD" w:rsidRDefault="000C23AD" w:rsidP="00F54135">
      <w:pPr>
        <w:spacing w:line="240" w:lineRule="auto"/>
      </w:pPr>
      <w:r>
        <w:separator/>
      </w:r>
    </w:p>
  </w:endnote>
  <w:endnote w:type="continuationSeparator" w:id="0">
    <w:p w14:paraId="58C6F00B" w14:textId="77777777" w:rsidR="000C23AD" w:rsidRDefault="000C23AD"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6941" w14:textId="77777777" w:rsidR="000C23AD" w:rsidRDefault="000C23AD" w:rsidP="00F54135">
      <w:pPr>
        <w:spacing w:line="240" w:lineRule="auto"/>
      </w:pPr>
      <w:r>
        <w:separator/>
      </w:r>
    </w:p>
  </w:footnote>
  <w:footnote w:type="continuationSeparator" w:id="0">
    <w:p w14:paraId="473E739A" w14:textId="77777777" w:rsidR="000C23AD" w:rsidRDefault="000C23AD"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23AD"/>
    <w:rsid w:val="000C321F"/>
    <w:rsid w:val="000C3BC5"/>
    <w:rsid w:val="000C4947"/>
    <w:rsid w:val="000C55EC"/>
    <w:rsid w:val="000C5D9D"/>
    <w:rsid w:val="000C6B61"/>
    <w:rsid w:val="000C70C9"/>
    <w:rsid w:val="000D2F4C"/>
    <w:rsid w:val="000D455A"/>
    <w:rsid w:val="000D5ECF"/>
    <w:rsid w:val="000D7883"/>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E44"/>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F187F"/>
    <w:rsid w:val="001F2028"/>
    <w:rsid w:val="001F2E0B"/>
    <w:rsid w:val="001F30D8"/>
    <w:rsid w:val="001F48DA"/>
    <w:rsid w:val="002016ED"/>
    <w:rsid w:val="002043C2"/>
    <w:rsid w:val="00211F00"/>
    <w:rsid w:val="002130DD"/>
    <w:rsid w:val="00221253"/>
    <w:rsid w:val="00224394"/>
    <w:rsid w:val="00224BA4"/>
    <w:rsid w:val="002304CC"/>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633A"/>
    <w:rsid w:val="00450D98"/>
    <w:rsid w:val="0045191B"/>
    <w:rsid w:val="00452B32"/>
    <w:rsid w:val="00457BF2"/>
    <w:rsid w:val="004650EE"/>
    <w:rsid w:val="00466432"/>
    <w:rsid w:val="0047061A"/>
    <w:rsid w:val="004768C5"/>
    <w:rsid w:val="00476ECA"/>
    <w:rsid w:val="00477B52"/>
    <w:rsid w:val="00483414"/>
    <w:rsid w:val="00486EC3"/>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3050A"/>
    <w:rsid w:val="0053264F"/>
    <w:rsid w:val="005330D2"/>
    <w:rsid w:val="005377A1"/>
    <w:rsid w:val="005406AD"/>
    <w:rsid w:val="00540BB8"/>
    <w:rsid w:val="00545056"/>
    <w:rsid w:val="0054596A"/>
    <w:rsid w:val="005531A9"/>
    <w:rsid w:val="005544EE"/>
    <w:rsid w:val="005569A3"/>
    <w:rsid w:val="0056291E"/>
    <w:rsid w:val="00567FD3"/>
    <w:rsid w:val="00575D8C"/>
    <w:rsid w:val="005837F5"/>
    <w:rsid w:val="00585BCC"/>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998"/>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3DD0"/>
    <w:rsid w:val="00910D8F"/>
    <w:rsid w:val="00914CF1"/>
    <w:rsid w:val="00916B53"/>
    <w:rsid w:val="0092089A"/>
    <w:rsid w:val="00921E45"/>
    <w:rsid w:val="00924D65"/>
    <w:rsid w:val="009349D6"/>
    <w:rsid w:val="00942B94"/>
    <w:rsid w:val="00943FFD"/>
    <w:rsid w:val="00946B37"/>
    <w:rsid w:val="00951AFB"/>
    <w:rsid w:val="0096392F"/>
    <w:rsid w:val="00966E6B"/>
    <w:rsid w:val="009670BF"/>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71E1"/>
    <w:rsid w:val="00BA27BB"/>
    <w:rsid w:val="00BA6775"/>
    <w:rsid w:val="00BA7570"/>
    <w:rsid w:val="00BB2B5C"/>
    <w:rsid w:val="00BB7566"/>
    <w:rsid w:val="00BD5C77"/>
    <w:rsid w:val="00BD6B87"/>
    <w:rsid w:val="00BE492F"/>
    <w:rsid w:val="00C0319B"/>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2B05"/>
    <w:rsid w:val="00DC5BB1"/>
    <w:rsid w:val="00DC7195"/>
    <w:rsid w:val="00DE6C52"/>
    <w:rsid w:val="00DE71E2"/>
    <w:rsid w:val="00DF078A"/>
    <w:rsid w:val="00DF3B7C"/>
    <w:rsid w:val="00E02451"/>
    <w:rsid w:val="00E048A2"/>
    <w:rsid w:val="00E10D52"/>
    <w:rsid w:val="00E16212"/>
    <w:rsid w:val="00E175AF"/>
    <w:rsid w:val="00E17BA8"/>
    <w:rsid w:val="00E21E8E"/>
    <w:rsid w:val="00E24904"/>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4E69"/>
    <w:rsid w:val="00E85CA2"/>
    <w:rsid w:val="00E86F39"/>
    <w:rsid w:val="00E9095A"/>
    <w:rsid w:val="00E960FB"/>
    <w:rsid w:val="00E96B03"/>
    <w:rsid w:val="00EA1E31"/>
    <w:rsid w:val="00EB0F0C"/>
    <w:rsid w:val="00EB32DC"/>
    <w:rsid w:val="00EC243B"/>
    <w:rsid w:val="00EC4E75"/>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915F6"/>
    <w:rsid w:val="00F92370"/>
    <w:rsid w:val="00F92C3C"/>
    <w:rsid w:val="00F95691"/>
    <w:rsid w:val="00FA0CD9"/>
    <w:rsid w:val="00FA1A9E"/>
    <w:rsid w:val="00FB0DF4"/>
    <w:rsid w:val="00FB1ACC"/>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thescipub.com/pdf/jcssp.2019.67.77.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ubmed.ncbi.nlm.nih.gov/31467953/" TargetMode="Externa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competitions/playground-series-s4e2"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4803</Words>
  <Characters>25940</Characters>
  <Application>Microsoft Office Word</Application>
  <DocSecurity>0</DocSecurity>
  <Lines>216</Lines>
  <Paragraphs>61</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30682</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5</cp:revision>
  <cp:lastPrinted>2014-06-10T21:52:00Z</cp:lastPrinted>
  <dcterms:created xsi:type="dcterms:W3CDTF">2024-04-28T00:36:00Z</dcterms:created>
  <dcterms:modified xsi:type="dcterms:W3CDTF">2024-04-28T21:09:00Z</dcterms:modified>
</cp:coreProperties>
</file>