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</w:rPr>
        <w:t>Pontifícia Universidade Católica de Minas Gerais</w:t>
      </w:r>
    </w:p>
    <w:p>
      <w:pPr>
        <w:jc w:val="center"/>
      </w:pPr>
      <w:r>
        <w:rPr>
          <w:rFonts w:ascii="Arial" w:hAnsi="Arial"/>
          <w:b w:val="0"/>
          <w:i w:val="0"/>
        </w:rPr>
        <w:t>Tecnologia em Banco de Dados - EAD</w:t>
      </w:r>
    </w:p>
    <w:p>
      <w:pPr>
        <w:jc w:val="center"/>
      </w:pPr>
      <w:r>
        <w:rPr>
          <w:rFonts w:ascii="Arial" w:hAnsi="Arial"/>
          <w:b w:val="0"/>
          <w:i w:val="0"/>
        </w:rPr>
        <w:t>Graduação Virtual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Alberto Santana Santos</w:t>
      </w:r>
    </w:p>
    <w:p>
      <w:pPr>
        <w:jc w:val="center"/>
      </w:pPr>
      <w:r>
        <w:rPr>
          <w:rFonts w:ascii="Arial" w:hAnsi="Arial"/>
          <w:b w:val="0"/>
          <w:i w:val="0"/>
        </w:rPr>
        <w:t>Alessandro Junio Lopes Rodrigues</w:t>
      </w:r>
    </w:p>
    <w:p>
      <w:pPr>
        <w:jc w:val="center"/>
      </w:pPr>
      <w:r>
        <w:rPr>
          <w:rFonts w:ascii="Arial" w:hAnsi="Arial"/>
          <w:b w:val="0"/>
          <w:i w:val="0"/>
        </w:rPr>
        <w:t>Gabriel Figueiredo do Nascimento</w:t>
      </w:r>
    </w:p>
    <w:p>
      <w:pPr>
        <w:jc w:val="center"/>
      </w:pPr>
      <w:r>
        <w:rPr>
          <w:rFonts w:ascii="Arial" w:hAnsi="Arial"/>
          <w:b w:val="0"/>
          <w:i w:val="0"/>
        </w:rPr>
        <w:t>João Victor de Andrade Guedes</w:t>
      </w:r>
    </w:p>
    <w:p>
      <w:pPr>
        <w:jc w:val="center"/>
      </w:pPr>
      <w:r>
        <w:rPr>
          <w:rFonts w:ascii="Arial" w:hAnsi="Arial"/>
          <w:b w:val="0"/>
          <w:i w:val="0"/>
        </w:rPr>
        <w:t>Lucas Naves da Silveira</w:t>
      </w:r>
    </w:p>
    <w:p>
      <w:pPr>
        <w:jc w:val="center"/>
      </w:pPr>
      <w:r>
        <w:rPr>
          <w:rFonts w:ascii="Arial" w:hAnsi="Arial"/>
          <w:b w:val="0"/>
          <w:i w:val="0"/>
        </w:rPr>
        <w:t>Luiza Gonçalves Zacarias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Plataforma de dados para priorização de leads e análise do custo de aquisição de clientes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Etapa 1 — Definição do grupo e do objeto do projeto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Projeto apresentado ao curso Banco de Dados - Tecnólogo da Pontifícia Universidade Católica de Minas Gerais, como requisito parcial da Etapa 1 do Projeto de Big Data Analytics — Eixo 4.</w:t>
      </w:r>
    </w:p>
    <w:p>
      <w:pPr>
        <w:jc w:val="both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Orientador: Prof. Marco Paulo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Belo Horizonte</w:t>
      </w:r>
    </w:p>
    <w:p>
      <w:pPr>
        <w:jc w:val="center"/>
      </w:pPr>
      <w:r>
        <w:rPr>
          <w:rFonts w:ascii="Arial" w:hAnsi="Arial"/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</w:rPr>
        <w:t>SUMÁRIO</w:t>
      </w:r>
    </w:p>
    <w:p>
      <w:r>
        <w:rPr>
          <w:rFonts w:ascii="Arial" w:hAnsi="Arial"/>
          <w:b w:val="0"/>
          <w:i w:val="0"/>
        </w:rPr>
      </w:r>
    </w:p>
    <w:p>
      <w:r>
        <w:fldChar w:fldCharType="begin"/>
        <w:instrText xml:space="preserve"> TOC \o "1-3" \h \z \u </w:instrText>
        <w:fldChar w:fldCharType="separate"/>
        <w:t>Clique com o botao direito e escolha 'Atualizar campo' para gerar o sumario.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O grupo é formado por seis integrantes: Alberto Santana Santos, Alessandro Junio Lopes Rodrigues, Gabriel Figueiredo do Nascimento, João Victor de Andrade Guedes, Lucas Naves da Silveira e Luiza Gonçalves Zacarias.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empresa escolhida como objeto do projeto é a Nexo Sistemas, uma organização </w:t>
      </w:r>
      <w:r>
        <w:rPr>
          <w:rFonts w:ascii="Arial" w:hAnsi="Arial"/>
          <w:b/>
          <w:i w:val="0"/>
        </w:rPr>
        <w:t>fictícia</w:t>
      </w:r>
      <w:r>
        <w:rPr>
          <w:rFonts w:ascii="Arial" w:hAnsi="Arial"/>
          <w:b w:val="0"/>
          <w:i w:val="0"/>
        </w:rPr>
        <w:t xml:space="preserve"> que vende software de gestão por assinatura para pequenas empresas do varejo. O projeto consiste em construir, para ela, uma plataforma de dados que reúna informações hoje espalhadas em sistemas separados, de modo que a empresa consiga priorizar o atendimento aos interessados com maior chance de fechar negócio e saber quanto custa, em cada canal, conquistar um cliente.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A EMPRESA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2.1 Ramo de Atuação, Porte e Produtos</w:t>
      </w:r>
    </w:p>
    <w:p>
      <w:pPr>
        <w:jc w:val="both"/>
      </w:pPr>
      <w:r>
        <w:rPr>
          <w:rFonts w:ascii="Arial" w:hAnsi="Arial"/>
          <w:b w:val="0"/>
          <w:i w:val="0"/>
        </w:rPr>
        <w:t>A Nexo Sistemas atua no ramo de desenvolvimento e licenciamento de software. Seu produto reúne frente de caixa, controle de estoque, emissão de notas fiscais e gestão financeira, e é vendido por assinatura mensal. Foi fundada em 2016, fica em Belo Horizonte e opera de forma remota: a venda é feita à distância, por um time comercial próprio, e a implantação acontece sem visita presencial.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empresa tem </w:t>
      </w:r>
      <w:r>
        <w:rPr>
          <w:rFonts w:ascii="Arial" w:hAnsi="Arial"/>
          <w:b/>
          <w:i w:val="0"/>
        </w:rPr>
        <w:t>70 funcionários</w:t>
      </w:r>
      <w:r>
        <w:rPr>
          <w:rFonts w:ascii="Arial" w:hAnsi="Arial"/>
          <w:b w:val="0"/>
          <w:i w:val="0"/>
        </w:rPr>
        <w:t xml:space="preserve">: 30 na área comercial, 18 em desenvolvimento, 12 em suporte e 10 no administrativo, financeiro e TI. Atende cerca de 2.500 clientes e fecha aproximadamente mil novos contratos por ano, com receita anual em torno de R$ 10,9 milhões. Pelo número de funcionários e pelo faturamento, é classificada como </w:t>
      </w:r>
      <w:r>
        <w:rPr>
          <w:rFonts w:ascii="Arial" w:hAnsi="Arial"/>
          <w:b/>
          <w:i w:val="0"/>
        </w:rPr>
        <w:t>média empresa</w:t>
      </w:r>
      <w:r>
        <w:rPr>
          <w:rFonts w:ascii="Arial" w:hAnsi="Arial"/>
          <w:b w:val="0"/>
          <w:i w:val="0"/>
        </w:rPr>
        <w:t>.</w:t>
      </w:r>
    </w:p>
    <w:p>
      <w:pPr>
        <w:jc w:val="both"/>
      </w:pPr>
      <w:r>
        <w:rPr>
          <w:rFonts w:ascii="Arial" w:hAnsi="Arial"/>
          <w:b w:val="0"/>
          <w:i w:val="0"/>
        </w:rPr>
        <w:t>São vendidos três planos de assinatura, que se diferenciam pelo porte do cliente e pelos recursos liberados.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1 – Produtos comercializados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Plano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Mensalidade (R$)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Perfil de cliente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Clientes ativos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Essencial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Microempresas e autônomos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1.100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Profissional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Pequenas empresas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1.150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Corporativo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990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Médias empresas e redes de lojas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2.2 Recursos de TI</w:t>
      </w:r>
    </w:p>
    <w:p>
      <w:pPr>
        <w:jc w:val="both"/>
      </w:pPr>
      <w:r>
        <w:rPr>
          <w:rFonts w:ascii="Arial" w:hAnsi="Arial"/>
          <w:b w:val="0"/>
          <w:i w:val="0"/>
        </w:rPr>
        <w:t>A empresa não tem servidores próprios. O produto e os sistemas internos rodam em nuvem contratada como serviço, e o hardware se resume aos notebooks dos funcionários, aos headsets do time comercial e ao link de internet da sede.</w:t>
      </w:r>
    </w:p>
    <w:p>
      <w:pPr>
        <w:jc w:val="both"/>
      </w:pPr>
      <w:r>
        <w:rPr>
          <w:rFonts w:ascii="Arial" w:hAnsi="Arial"/>
          <w:b w:val="0"/>
          <w:i w:val="0"/>
        </w:rPr>
        <w:t>Em software, a operação comercial se apoia em quatro fontes de informação, mantidas separadamente, que serão as origens de dados do projeto: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CRM</w:t>
      </w:r>
      <w:r>
        <w:rPr>
          <w:rFonts w:ascii="Arial" w:hAnsi="Arial"/>
          <w:b w:val="0"/>
          <w:i w:val="0"/>
          <w:sz w:val="24"/>
        </w:rPr>
        <w:t>, com os contatos, as oportunidades e as etapas da venda;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Plataformas de anúncios</w:t>
      </w:r>
      <w:r>
        <w:rPr>
          <w:rFonts w:ascii="Arial" w:hAnsi="Arial"/>
          <w:b w:val="0"/>
          <w:i w:val="0"/>
          <w:sz w:val="24"/>
        </w:rPr>
        <w:t>, com o quanto foi investido e o que cada campanha trouxe;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 de cobrança</w:t>
      </w:r>
      <w:r>
        <w:rPr>
          <w:rFonts w:ascii="Arial" w:hAnsi="Arial"/>
          <w:b w:val="0"/>
          <w:i w:val="0"/>
          <w:sz w:val="24"/>
        </w:rPr>
        <w:t>, com os planos contratados, as faturas, os pagamentos e os cancelamentos;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Planilhas do time comercial</w:t>
      </w:r>
      <w:r>
        <w:rPr>
          <w:rFonts w:ascii="Arial" w:hAnsi="Arial"/>
          <w:b w:val="0"/>
          <w:i w:val="0"/>
          <w:sz w:val="24"/>
        </w:rPr>
        <w:t>, com as metas de cada vendedor, as faixas de comissão e a apuração refeita à mão todo mês.</w:t>
      </w:r>
    </w:p>
    <w:p>
      <w:pPr>
        <w:jc w:val="both"/>
      </w:pPr>
      <w:r>
        <w:rPr>
          <w:rFonts w:ascii="Arial" w:hAnsi="Arial"/>
          <w:b w:val="0"/>
          <w:i w:val="0"/>
        </w:rPr>
        <w:t>Há ainda a base de uso do próprio produto, que registra o que cada cliente faz no sistema. É a maior de todas em quantidade de registros, mas hoje não é aproveitada fora do suporte.</w:t>
      </w:r>
    </w:p>
    <w:p>
      <w:pPr>
        <w:jc w:val="both"/>
      </w:pPr>
      <w:r>
        <w:rPr>
          <w:rFonts w:ascii="Arial" w:hAnsi="Arial"/>
          <w:b w:val="0"/>
          <w:i w:val="0"/>
        </w:rPr>
        <w:t>Em serviços de TI, quase tudo é contratado por assinatura, mais o suporte técnico terceirizado e a hospedagem em nuvem. A equipe de tecnologia cuida só do produto: não existe ninguém dedicado a dados na operação comercial.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3 O PROBLEMA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A Nexo recebe cerca de 3.000 oportunidades de venda por mês e fecha negócio com 3% delas. O time comercial atende por ordem de chegada, e não por quem tem mais chance de comprar, simplesmente porque não existe critério para ordenar a fila: 31% do que entra não recebe nenhum contato em 72 horas, justo o período em que o interesse ainda está quente.</w:t>
      </w:r>
    </w:p>
    <w:p>
      <w:pPr>
        <w:jc w:val="both"/>
      </w:pPr>
      <w:r>
        <w:rPr>
          <w:rFonts w:ascii="Arial" w:hAnsi="Arial"/>
          <w:b w:val="0"/>
          <w:i w:val="0"/>
        </w:rPr>
        <w:t>Ao mesmo tempo, o custo para conquistar um cliente — somando o investimento em anúncios e a comissão paga na venda — subiu de R$ 900 para R$ 1.450 em dois anos, e a empresa não consegue dizer qual canal ou qual plano está puxando essa alta. O motivo é sempre o mesmo: o investimento em anúncio está numa plataforma, o histórico da negociação está no CRM, o dinheiro que entrou está na cobrança, e nada disso se conversa. Pelo mesmo motivo, a comissão do time comercial é reapurada à mão a cada virada de mês.</w:t>
      </w:r>
    </w:p>
    <w:p>
      <w:pPr>
        <w:jc w:val="both"/>
      </w:pPr>
      <w:r>
        <w:rPr>
          <w:rFonts w:ascii="Arial" w:hAnsi="Arial"/>
          <w:b w:val="0"/>
          <w:i w:val="0"/>
        </w:rPr>
        <w:t>O projeto pretende responder a duas perguntas: como ordenar a fila de atendimento por chance de conversão, e quanto custa conquistar um cliente em cada canal e em cada plano. Para isso, os dados do funil serão gerados de forma sintética, reproduzindo só a estrutura do negócio, e serão combinados com uma tabela pública do IBGE sobre o número de empresas do comércio por município e por porte, que dá contexto real ao mercado em que a Nexo vende.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4 A EMPRESA E A SOCIEDADE DIGITAL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A Nexo é uma empresa que só existe porque a sociedade se digitalizou. Ela vende à distância, entrega um produto que só funciona em nuvem e encontra seus clientes por busca e anúncio na internet. Mais do que isso, o que ela vende é a digitalização de outros negócios: cada contrato fechado tira um pequeno lojista do caderno e da planilha e o coloca num sistema conectado (CASTELLS, 1999).</w:t>
      </w:r>
    </w:p>
    <w:p>
      <w:pPr>
        <w:jc w:val="both"/>
      </w:pPr>
      <w:r>
        <w:rPr>
          <w:rFonts w:ascii="Arial" w:hAnsi="Arial"/>
          <w:b w:val="0"/>
          <w:i w:val="0"/>
        </w:rPr>
        <w:t>Hoje a empresa usa tecnologia só para operar, não para decidir. Com a plataforma de dados, isso muda de três formas. O trabalho do vendedor muda, porque ele deixa de escolher a quem ligar e passa a seguir uma fila ordenada. As competências mudam, porque a empresa vai precisar de gente de dados, função que hoje não existe. E a responsabilidade aumenta, porque juntar num só lugar os dados de todos os sistemas cria um ponto único de risco, o que exige controle de acesso e regra clara sobre por quanto tempo cada dado é guardado.</w:t>
      </w:r>
    </w:p>
    <w:p>
      <w:pPr>
        <w:jc w:val="both"/>
      </w:pPr>
      <w:r>
        <w:rPr>
          <w:rFonts w:ascii="Arial" w:hAnsi="Arial"/>
          <w:b w:val="0"/>
          <w:i w:val="0"/>
        </w:rPr>
        <w:t>Do lado da sociedade, o ponto sensível é quem a empresa decide atender primeiro. Uma fila ordenada por potencial econômico tende a priorizar o cliente maior e deixar o microempreendedor para o final — justamente quem mais ganharia com o controle que o produto oferece. Por isso o grupo assume desde já duas regras: a ordenação organiza a fila, mas não exclui ninguém dela, garantindo um prazo máximo para o primeiro contato; e o critério usado para ordenar fica documentado e aberto ao time comercial. Vale lembrar ainda que a lei brasileira garante ao cliente o direito de pedir revisão de decisões tomadas só por máquina (BRASIL, 2018).</w:t>
      </w:r>
    </w:p>
    <w:p>
      <w:pPr>
        <w:jc w:val="both"/>
      </w:pPr>
      <w:r>
        <w:rPr>
          <w:rFonts w:ascii="Arial" w:hAnsi="Arial"/>
          <w:b w:val="0"/>
          <w:i w:val="0"/>
        </w:rPr>
        <w:t>Na outra direção, a sociedade digital também mexe com a empresa. Mudanças em obrigações fiscais eletrônicas provocam picos de procura por sistemas de gestão, e ela precisa antecipar isso para dimensionar equipe e verba de anúncio. E como depende de plataformas de mídia cujas regras mudam sem aviso, seu custo de aquisição é em parte decidido por terceiros — o que reforça a necessidade de ter medição própria.</w:t>
      </w:r>
    </w:p>
    <w:p>
      <w:pPr>
        <w:pStyle w:val="Heading1"/>
        <w:jc w:val="center"/>
      </w:pPr>
      <w:r>
        <w:rPr>
          <w:rFonts w:ascii="Arial" w:hAnsi="Arial"/>
          <w:b/>
          <w:color w:val="000000"/>
          <w:sz w:val="24"/>
        </w:rPr>
        <w:t>5 REFERÊNCIAS</w:t>
      </w:r>
    </w:p>
    <w:p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BRASIL. Lei nº 13.709, de 14 de agosto de 2018. Lei Geral de Proteção de Dados Pessoais (LGPD). Brasília, DF: Presidência da República, 2018. Disponível em: https://www.planalto.gov.br/ccivil_03/_ato2015-2018/2018/lei/l13709.htm. Acesso em: 30 ago.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CASTELLS, Manuel. A sociedade em rede. São Paulo: Paz e Terra, 1999. (A era da informação: economia, sociedade e cultura, v. 1).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sectPr w:rsidR="00FC693F" w:rsidRPr="0006063C" w:rsidSect="00034616">
      <w:footerReference w:type="default" r:id="rId9"/>
      <w:pgSz w:w="12240" w:h="15840"/>
      <w:pgMar w:top="1701" w:right="1134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