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7E4012">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7E4012"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7E4012" w:rsidRDefault="007E4012"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7E4012"/>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514484">
              <w:rPr>
                <w:noProof/>
                <w:webHidden/>
              </w:rPr>
              <w:t>5</w:t>
            </w:r>
            <w:r>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514484">
              <w:rPr>
                <w:noProof/>
                <w:webHidden/>
              </w:rPr>
              <w:t>9</w:t>
            </w:r>
            <w:r w:rsidR="00D3634E">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7E4012">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7E4012">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514484">
              <w:rPr>
                <w:noProof/>
                <w:webHidden/>
              </w:rPr>
              <w:t>16</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257619290"/>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rsidR="00E00CD2" w:rsidRPr="004B4347" w:rsidRDefault="00E00CD2" w:rsidP="00E00CD2">
      <w:pPr>
        <w:pStyle w:val="PSI-Ttulo2"/>
      </w:pPr>
      <w:bookmarkStart w:id="9" w:name="_Toc235010130"/>
      <w:bookmarkStart w:id="10" w:name="_Toc257619292"/>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1" w:name="_Toc235010131"/>
      <w:bookmarkStart w:id="12" w:name="_Toc257619293"/>
      <w:r w:rsidRPr="004B4347">
        <w:lastRenderedPageBreak/>
        <w:t>Planteamiento del problema o necesidad</w:t>
      </w:r>
      <w:bookmarkEnd w:id="11"/>
      <w:bookmarkEnd w:id="12"/>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3" w:name="_Toc235010132"/>
      <w:bookmarkStart w:id="14" w:name="_Toc257619294"/>
      <w:r w:rsidRPr="004B4347">
        <w:t>Antecedentes</w:t>
      </w:r>
      <w:bookmarkEnd w:id="13"/>
      <w:bookmarkEnd w:id="14"/>
    </w:p>
    <w:p w:rsidR="00E00CD2" w:rsidRDefault="00277B9E" w:rsidP="00EF20FA">
      <w:pPr>
        <w:jc w:val="both"/>
      </w:pPr>
      <w:bookmarkStart w:id="15" w:name="_Toc235010133"/>
      <w:bookmarkStart w:id="16" w:name="_Toc257619295"/>
      <w:r>
        <w:t>El área de Secretaria Académica lleva a cabo la generación de horarios de cursada y mesas de examen mediante el uso de planillas de cálcul</w:t>
      </w:r>
      <w:bookmarkEnd w:id="15"/>
      <w:bookmarkEnd w:id="16"/>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r w:rsidR="00F71AF5">
        <w:t xml:space="preserve"> Cabe destacar que Secretaria Académica no tiene disponible actualmente un software a medida. La UARG tampoco cuenta con una aplicación móvil para la consulta de horarios de cursada y mesas de examen.</w:t>
      </w:r>
    </w:p>
    <w:p w:rsidR="00E00CD2" w:rsidRPr="004B4347" w:rsidRDefault="00E00CD2" w:rsidP="00E00CD2">
      <w:pPr>
        <w:pStyle w:val="PSI-Ttulo2"/>
      </w:pPr>
      <w:bookmarkStart w:id="17" w:name="_Toc235010134"/>
      <w:bookmarkStart w:id="18" w:name="_Toc257619296"/>
      <w:r w:rsidRPr="004B4347">
        <w:t>Descripción del proyecto</w:t>
      </w:r>
      <w:bookmarkEnd w:id="17"/>
      <w:bookmarkEnd w:id="18"/>
    </w:p>
    <w:p w:rsidR="00F71AF5" w:rsidRDefault="00F71AF5" w:rsidP="006B31E5">
      <w:pPr>
        <w:jc w:val="both"/>
        <w:rPr>
          <w:rFonts w:ascii="Calibri" w:eastAsia="Calibri" w:hAnsi="Calibri" w:cs="Times New Roman"/>
        </w:rPr>
      </w:pPr>
      <w:r>
        <w:rPr>
          <w:rFonts w:ascii="Calibri" w:eastAsia="Calibri" w:hAnsi="Calibri" w:cs="Times New Roman"/>
        </w:rPr>
        <w:t>El proyecto constara en el desarrollo de un sitio web con acceso para el personal de Secretaria Académica y una aplicación móvil con acceso para alumnos y docentes.</w:t>
      </w:r>
      <w:r w:rsidR="008969E5">
        <w:rPr>
          <w:rFonts w:ascii="Calibri" w:eastAsia="Calibri" w:hAnsi="Calibri" w:cs="Times New Roman"/>
        </w:rPr>
        <w:t xml:space="preserve"> </w:t>
      </w:r>
    </w:p>
    <w:p w:rsidR="00F71AF5" w:rsidRDefault="00F71AF5" w:rsidP="006B31E5">
      <w:pPr>
        <w:jc w:val="both"/>
        <w:rPr>
          <w:rFonts w:ascii="Calibri" w:eastAsia="Calibri" w:hAnsi="Calibri" w:cs="Times New Roman"/>
        </w:rPr>
      </w:pPr>
      <w:r>
        <w:rPr>
          <w:rFonts w:ascii="Calibri" w:eastAsia="Calibri" w:hAnsi="Calibri" w:cs="Times New Roman"/>
        </w:rPr>
        <w:t>Teniendo en cuenta lo expuesto, el proyecto resolverá la carga, creación y búsquedas de horarios de cursada y mesas de examen. Para ello se hace una diferenciación de los</w:t>
      </w:r>
      <w:r w:rsidR="00E50048">
        <w:rPr>
          <w:rFonts w:ascii="Calibri" w:eastAsia="Calibri" w:hAnsi="Calibri" w:cs="Times New Roman"/>
        </w:rPr>
        <w:t xml:space="preserve"> tipos de usuarios involucrados.</w:t>
      </w:r>
    </w:p>
    <w:p w:rsidR="00E50048" w:rsidRDefault="00E50048" w:rsidP="006B31E5">
      <w:pPr>
        <w:jc w:val="both"/>
        <w:rPr>
          <w:rFonts w:ascii="Calibri" w:eastAsia="Calibri" w:hAnsi="Calibri" w:cs="Times New Roman"/>
        </w:rPr>
      </w:pPr>
      <w:r>
        <w:rPr>
          <w:rFonts w:ascii="Calibri" w:eastAsia="Calibri" w:hAnsi="Calibri" w:cs="Times New Roman"/>
        </w:rPr>
        <w:t>Con el desarrollo del proyecto se permitirá generar informes, reportes, consultas y validaciones internas de los datos permitiendo a todos los usuarios obtener información fidedigna acerca de los horarios de cursada y mesas de examen.</w:t>
      </w:r>
    </w:p>
    <w:p w:rsidR="00E50048" w:rsidRPr="004B4347" w:rsidRDefault="00E50048" w:rsidP="00E50048">
      <w:pPr>
        <w:ind w:left="0" w:firstLine="0"/>
        <w:jc w:val="both"/>
      </w:pPr>
      <w:r>
        <w:rPr>
          <w:rFonts w:ascii="Calibri" w:eastAsia="Calibri" w:hAnsi="Calibri" w:cs="Times New Roman"/>
        </w:rPr>
        <w:t>La comunidad universitaria de la UARG será la principal beneficiaria. Dentro de esto, más específicamente se verán beneficiados: alumnos, docentes y personal de Secretaria Académica.</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19" w:name="_Toc235010135"/>
      <w:bookmarkStart w:id="20" w:name="_Toc257619297"/>
      <w:r w:rsidRPr="005F79D3">
        <w:lastRenderedPageBreak/>
        <w:t>P</w:t>
      </w:r>
      <w:r>
        <w:t>lan Estratégico y Objetivo del Proyecto</w:t>
      </w:r>
      <w:bookmarkEnd w:id="19"/>
      <w:bookmarkEnd w:id="20"/>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1" w:name="_Toc235010136"/>
      <w:bookmarkStart w:id="22" w:name="_Toc257619298"/>
      <w:r w:rsidRPr="005F79D3">
        <w:t>Visión</w:t>
      </w:r>
      <w:bookmarkEnd w:id="21"/>
      <w:bookmarkEnd w:id="22"/>
    </w:p>
    <w:p w:rsidR="00830868" w:rsidRDefault="003D1593" w:rsidP="006B31E5">
      <w:pPr>
        <w:jc w:val="both"/>
        <w:rPr>
          <w:rFonts w:ascii="Calibri" w:eastAsia="Calibri" w:hAnsi="Calibri" w:cs="Times New Roman"/>
        </w:rPr>
      </w:pPr>
      <w:r>
        <w:rPr>
          <w:rFonts w:ascii="Calibri" w:eastAsia="Calibri" w:hAnsi="Calibri" w:cs="Times New Roman"/>
        </w:rPr>
        <w:t xml:space="preserve"> Convertir</w:t>
      </w:r>
      <w:r w:rsidR="00830868">
        <w:rPr>
          <w:rFonts w:ascii="Calibri" w:eastAsia="Calibri" w:hAnsi="Calibri" w:cs="Times New Roman"/>
        </w:rPr>
        <w:t xml:space="preserve"> a nuestro software a medida en una solución estratégica para nuestros clientes.</w:t>
      </w:r>
    </w:p>
    <w:p w:rsidR="00E00CD2" w:rsidRPr="005F79D3" w:rsidRDefault="00E00CD2" w:rsidP="00617D3D">
      <w:pPr>
        <w:pStyle w:val="PSI-Ttulo2"/>
        <w:ind w:left="0" w:firstLine="0"/>
      </w:pPr>
      <w:bookmarkStart w:id="23" w:name="_Toc235010137"/>
      <w:bookmarkStart w:id="24" w:name="_Toc257619299"/>
      <w:r w:rsidRPr="005F79D3">
        <w:t>Misión</w:t>
      </w:r>
      <w:bookmarkEnd w:id="23"/>
      <w:bookmarkEnd w:id="24"/>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00CD2" w:rsidRPr="005F79D3" w:rsidRDefault="00E00CD2" w:rsidP="00E00CD2">
      <w:pPr>
        <w:pStyle w:val="PSI-Ttulo2"/>
      </w:pPr>
      <w:bookmarkStart w:id="25" w:name="_Toc235010138"/>
      <w:bookmarkStart w:id="26" w:name="_Toc257619300"/>
      <w:r w:rsidRPr="005F79D3">
        <w:t>Valores</w:t>
      </w:r>
      <w:bookmarkEnd w:id="25"/>
      <w:bookmarkEnd w:id="26"/>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7" w:name="_Toc235010139"/>
      <w:bookmarkStart w:id="28" w:name="_Toc257619301"/>
      <w:r w:rsidRPr="005F79D3">
        <w:t>Objetivo del Proyecto</w:t>
      </w:r>
      <w:bookmarkEnd w:id="27"/>
      <w:bookmarkEnd w:id="28"/>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29" w:name="_Toc235010140"/>
      <w:bookmarkStart w:id="30" w:name="_Toc257619302"/>
      <w:r w:rsidRPr="000B2365">
        <w:t>E</w:t>
      </w:r>
      <w:r>
        <w:t>ntorno Socioeconómico y Legal</w:t>
      </w:r>
      <w:bookmarkEnd w:id="29"/>
      <w:bookmarkEnd w:id="30"/>
    </w:p>
    <w:p w:rsidR="00E00CD2" w:rsidRPr="005F79D3" w:rsidRDefault="00E00CD2" w:rsidP="00E00CD2">
      <w:pPr>
        <w:pStyle w:val="PSI-Ttulo2"/>
      </w:pPr>
      <w:bookmarkStart w:id="31" w:name="_Toc235010141"/>
      <w:bookmarkStart w:id="32" w:name="_Toc257619303"/>
      <w:r w:rsidRPr="005F79D3">
        <w:t>Entorno económica</w:t>
      </w:r>
      <w:bookmarkEnd w:id="31"/>
      <w:bookmarkEnd w:id="32"/>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complementación y cooperación para programas y tareas en el nivel del sistema, </w:t>
      </w:r>
      <w:r w:rsidR="00935EF2" w:rsidRPr="00935EF2">
        <w:rPr>
          <w:rFonts w:ascii="Calibri" w:eastAsia="Calibri" w:hAnsi="Calibri" w:cs="Times New Roman"/>
        </w:rPr>
        <w:lastRenderedPageBreak/>
        <w:t>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w:t>
      </w:r>
      <w:r w:rsidR="002E2740">
        <w:rPr>
          <w:rFonts w:ascii="Calibri" w:eastAsia="Calibri" w:hAnsi="Calibri" w:cs="Times New Roman"/>
        </w:rPr>
        <w:t xml:space="preserve"> encuentra en Piloto </w:t>
      </w:r>
      <w:proofErr w:type="spellStart"/>
      <w:r w:rsidR="002E2740">
        <w:rPr>
          <w:rFonts w:ascii="Calibri" w:eastAsia="Calibri" w:hAnsi="Calibri" w:cs="Times New Roman"/>
        </w:rPr>
        <w:t>Lero</w:t>
      </w:r>
      <w:proofErr w:type="spellEnd"/>
      <w:r w:rsidR="002E2740">
        <w:rPr>
          <w:rFonts w:ascii="Calibri" w:eastAsia="Calibri" w:hAnsi="Calibri" w:cs="Times New Roman"/>
        </w:rPr>
        <w:t xml:space="preserve"> Rivera</w:t>
      </w:r>
      <w:bookmarkStart w:id="33" w:name="_GoBack"/>
      <w:bookmarkEnd w:id="33"/>
      <w:r w:rsidR="00AD76ED">
        <w:rPr>
          <w:rFonts w:ascii="Calibri" w:eastAsia="Calibri" w:hAnsi="Calibri" w:cs="Times New Roman"/>
        </w:rPr>
        <w:t xml:space="preserve"> y Avenida Gobernador </w:t>
      </w:r>
      <w:proofErr w:type="spellStart"/>
      <w:r w:rsidR="00AD76ED">
        <w:rPr>
          <w:rFonts w:ascii="Calibri" w:eastAsia="Calibri" w:hAnsi="Calibri" w:cs="Times New Roman"/>
        </w:rPr>
        <w:t>Gregores</w:t>
      </w:r>
      <w:proofErr w:type="spellEnd"/>
      <w:r w:rsidR="00AD76ED">
        <w:rPr>
          <w:rFonts w:ascii="Calibri" w:eastAsia="Calibri" w:hAnsi="Calibri" w:cs="Times New Roman"/>
        </w:rPr>
        <w:t xml:space="preserve"> donde se encuentra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4" w:name="_Toc235010142"/>
      <w:bookmarkStart w:id="35" w:name="_Toc257619304"/>
      <w:r w:rsidRPr="005F79D3">
        <w:t>Entorno Legal</w:t>
      </w:r>
      <w:bookmarkEnd w:id="34"/>
      <w:bookmarkEnd w:id="35"/>
    </w:p>
    <w:p w:rsidR="008B6417" w:rsidRDefault="009B489A" w:rsidP="006B31E5">
      <w:pPr>
        <w:jc w:val="both"/>
        <w:rPr>
          <w:rFonts w:ascii="Calibri" w:eastAsia="Calibri" w:hAnsi="Calibri" w:cs="Times New Roman"/>
        </w:rPr>
      </w:pPr>
      <w:r>
        <w:rPr>
          <w:rFonts w:ascii="Calibri" w:eastAsia="Calibri" w:hAnsi="Calibri" w:cs="Times New Roman"/>
        </w:rPr>
        <w:t>Dado que el proyecto</w:t>
      </w:r>
      <w:r w:rsidR="00214171">
        <w:rPr>
          <w:rFonts w:ascii="Calibri" w:eastAsia="Calibri" w:hAnsi="Calibri" w:cs="Times New Roman"/>
        </w:rPr>
        <w:t xml:space="preserve"> contara con una Base de Datos se debe contemplar </w:t>
      </w:r>
      <w:r w:rsidR="000942BD">
        <w:rPr>
          <w:rFonts w:ascii="Calibri" w:eastAsia="Calibri" w:hAnsi="Calibri" w:cs="Times New Roman"/>
        </w:rPr>
        <w:t xml:space="preserve">y respetar lo estipulado en </w:t>
      </w:r>
      <w:r w:rsidR="00214171">
        <w:rPr>
          <w:rFonts w:ascii="Calibri" w:eastAsia="Calibri" w:hAnsi="Calibri" w:cs="Times New Roman"/>
        </w:rPr>
        <w:t xml:space="preserve">la ley 25.326 sobre la Protección de Datos Personales. </w:t>
      </w:r>
    </w:p>
    <w:p w:rsidR="00214171" w:rsidRDefault="008B6417" w:rsidP="00C1152B">
      <w:pPr>
        <w:jc w:val="both"/>
        <w:rPr>
          <w:rFonts w:ascii="Calibri" w:eastAsia="Calibri" w:hAnsi="Calibri" w:cs="Times New Roman"/>
        </w:rPr>
      </w:pPr>
      <w:r>
        <w:rPr>
          <w:rFonts w:ascii="Calibri" w:eastAsia="Calibri" w:hAnsi="Calibri" w:cs="Times New Roman"/>
        </w:rPr>
        <w:t>Sancionada el 04 de Octubre del 2000</w:t>
      </w:r>
      <w:r w:rsidR="00214171">
        <w:rPr>
          <w:rFonts w:ascii="Calibri" w:eastAsia="Calibri" w:hAnsi="Calibri" w:cs="Times New Roman"/>
        </w:rPr>
        <w:t>,</w:t>
      </w:r>
      <w:r>
        <w:rPr>
          <w:rFonts w:ascii="Calibri" w:eastAsia="Calibri" w:hAnsi="Calibri" w:cs="Times New Roman"/>
        </w:rPr>
        <w:t xml:space="preserve"> esta ley trata</w:t>
      </w:r>
      <w:r w:rsidR="00214171">
        <w:rPr>
          <w:rFonts w:ascii="Calibri" w:eastAsia="Calibri" w:hAnsi="Calibri" w:cs="Times New Roman"/>
        </w:rPr>
        <w:t xml:space="preserve"> </w:t>
      </w:r>
      <w:r w:rsidR="00C1152B">
        <w:rPr>
          <w:rFonts w:ascii="Calibri" w:eastAsia="Calibri" w:hAnsi="Calibri" w:cs="Times New Roman"/>
        </w:rPr>
        <w:t xml:space="preserve">aspectos como la calidad de datos, consentimiento, información, categorías, datos sensibles, seguridad en los datos, deber de </w:t>
      </w:r>
      <w:r w:rsidR="00C1152B">
        <w:rPr>
          <w:rFonts w:ascii="Calibri" w:eastAsia="Calibri" w:hAnsi="Calibri" w:cs="Times New Roman"/>
        </w:rPr>
        <w:lastRenderedPageBreak/>
        <w:t xml:space="preserve">confidencialidad y cesión entre otras cosas. </w:t>
      </w:r>
      <w:r>
        <w:rPr>
          <w:rFonts w:ascii="Calibri" w:eastAsia="Calibri" w:hAnsi="Calibri" w:cs="Times New Roman"/>
        </w:rPr>
        <w:t>A continuación se presenta un extracto del “Capítulo I - Disposiciones Generales”:</w:t>
      </w:r>
    </w:p>
    <w:p w:rsidR="008B6417" w:rsidRDefault="008B6417" w:rsidP="00214171">
      <w:pPr>
        <w:jc w:val="both"/>
        <w:rPr>
          <w:i/>
        </w:rPr>
      </w:pPr>
      <w:r>
        <w:t>“</w:t>
      </w:r>
      <w:r w:rsidRPr="008B6417">
        <w:rPr>
          <w:b/>
          <w:i/>
        </w:rPr>
        <w:t>ARTICULO 1° — (Objeto)</w:t>
      </w:r>
      <w:r w:rsidRPr="008B6417">
        <w:rPr>
          <w:i/>
        </w:rPr>
        <w:t>. 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 Las disposiciones de la presente ley también serán aplicables, en cuanto resulte pertinente, a los datos relativos a personas de existencia ideal. En ningún caso se podrán afectar la base de datos ni las fuentes de información periodísticas.”</w:t>
      </w:r>
    </w:p>
    <w:p w:rsidR="00340B87" w:rsidRPr="00340B87" w:rsidRDefault="00340B87" w:rsidP="00340B87">
      <w:pPr>
        <w:jc w:val="both"/>
        <w:rPr>
          <w:i/>
        </w:rPr>
      </w:pPr>
      <w:r w:rsidRPr="00340B87">
        <w:rPr>
          <w:b/>
          <w:i/>
        </w:rPr>
        <w:t>“ARTICULO 3° — (Archivos de datos – Licitud)</w:t>
      </w:r>
      <w:r w:rsidRPr="00340B87">
        <w:rPr>
          <w:i/>
        </w:rPr>
        <w:t>. La formación de archivos de datos será lícita cuando se encuentren debidamente inscriptos, observando en su operación los principios que establecen la presente ley y las reglamentaciones que se dicten en su consecuencia. Los archivos de datos no pueden tener finalidades contrarias a las leyes o a la moral pública.”</w:t>
      </w:r>
    </w:p>
    <w:p w:rsidR="00F27ABA" w:rsidRDefault="00340B87" w:rsidP="00214171">
      <w:pPr>
        <w:jc w:val="both"/>
        <w:rPr>
          <w:i/>
        </w:rPr>
      </w:pPr>
      <w:r>
        <w:rPr>
          <w:i/>
        </w:rPr>
        <w:t>“</w:t>
      </w:r>
      <w:r w:rsidRPr="00340B87">
        <w:rPr>
          <w:b/>
          <w:i/>
        </w:rPr>
        <w:t>ARTICULO 5° — (Consentimiento).</w:t>
      </w:r>
      <w:r w:rsidRPr="00340B87">
        <w:rPr>
          <w:i/>
        </w:rPr>
        <w:t xml:space="preserve"> 1. El tratamiento de datos personales es ilícito cuando el titular no hubiere prestado su consentimiento libre, expreso e informado, el que deberá constar por escrito, o por otro medio que permita se le equipare, de acuerdo a las circunstancias. El referido consentimiento prestado con otras declaraciones, deberá figurar en forma expresa y destacada, previa notificación al requerido de datos, de la información descrita en el artículo 6° de la presente ley. 2. </w:t>
      </w:r>
    </w:p>
    <w:p w:rsidR="00F27ABA" w:rsidRDefault="00340B87" w:rsidP="00F27ABA">
      <w:pPr>
        <w:ind w:firstLine="0"/>
        <w:jc w:val="both"/>
        <w:rPr>
          <w:i/>
        </w:rPr>
      </w:pPr>
      <w:r w:rsidRPr="00340B87">
        <w:rPr>
          <w:i/>
        </w:rPr>
        <w:t>No será nece</w:t>
      </w:r>
      <w:r w:rsidR="00F27ABA">
        <w:rPr>
          <w:i/>
        </w:rPr>
        <w:t>sario el consentimiento cuando:</w:t>
      </w:r>
    </w:p>
    <w:p w:rsidR="00340B87" w:rsidRPr="00340B87" w:rsidRDefault="00340B87" w:rsidP="00F27ABA">
      <w:pPr>
        <w:ind w:firstLine="0"/>
        <w:jc w:val="both"/>
        <w:rPr>
          <w:i/>
        </w:rPr>
      </w:pPr>
      <w:r w:rsidRPr="00340B87">
        <w:rPr>
          <w:i/>
        </w:rPr>
        <w:t xml:space="preserve">a) Los datos se obtengan de fuentes de acceso público irrestricto; </w:t>
      </w:r>
    </w:p>
    <w:p w:rsidR="00340B87" w:rsidRPr="00340B87" w:rsidRDefault="00340B87" w:rsidP="00340B87">
      <w:pPr>
        <w:ind w:firstLine="0"/>
        <w:jc w:val="both"/>
        <w:rPr>
          <w:i/>
        </w:rPr>
      </w:pPr>
      <w:r w:rsidRPr="00340B87">
        <w:rPr>
          <w:i/>
        </w:rPr>
        <w:t>b) Se recaben para el ejercicio de funciones propias de los poderes del Estado o en virtud de una obligación legal;</w:t>
      </w:r>
    </w:p>
    <w:p w:rsidR="00340B87" w:rsidRPr="00340B87" w:rsidRDefault="00340B87" w:rsidP="00340B87">
      <w:pPr>
        <w:ind w:firstLine="0"/>
        <w:jc w:val="both"/>
        <w:rPr>
          <w:i/>
        </w:rPr>
      </w:pPr>
      <w:r w:rsidRPr="00340B87">
        <w:rPr>
          <w:i/>
        </w:rPr>
        <w:t>c) Se trate de listados cuyos datos se limiten a nombre, documento nacional de identidad, identificación tributaria o previsional, ocupación, fecha de nacimiento y domicilio;</w:t>
      </w:r>
    </w:p>
    <w:p w:rsidR="00340B87" w:rsidRPr="00340B87" w:rsidRDefault="00340B87" w:rsidP="00340B87">
      <w:pPr>
        <w:ind w:firstLine="0"/>
        <w:jc w:val="both"/>
        <w:rPr>
          <w:i/>
        </w:rPr>
      </w:pPr>
      <w:r w:rsidRPr="00340B87">
        <w:rPr>
          <w:i/>
        </w:rPr>
        <w:t xml:space="preserve">d) Deriven de una relación contractual, científica o profesional del titular de los datos, y resulten necesarios para su desarrollo o cumplimiento; </w:t>
      </w:r>
    </w:p>
    <w:p w:rsidR="00E126B3" w:rsidRDefault="00340B87" w:rsidP="00411626">
      <w:pPr>
        <w:ind w:firstLine="0"/>
        <w:jc w:val="both"/>
        <w:rPr>
          <w:i/>
        </w:rPr>
      </w:pPr>
      <w:r w:rsidRPr="00340B87">
        <w:rPr>
          <w:i/>
        </w:rPr>
        <w:t>e) Se trate de las operaciones que realicen las entidades financieras y de las informaciones que reciban de sus clientes conforme las disposiciones del artículo 39 de la Ley 21.526.</w:t>
      </w:r>
      <w:r>
        <w:rPr>
          <w:i/>
        </w:rPr>
        <w:t>”</w:t>
      </w:r>
    </w:p>
    <w:p w:rsidR="00411626" w:rsidRPr="00411626" w:rsidRDefault="00411626" w:rsidP="00411626">
      <w:pPr>
        <w:jc w:val="both"/>
        <w:rPr>
          <w:rFonts w:ascii="Calibri" w:eastAsia="Calibri" w:hAnsi="Calibri" w:cs="Times New Roman"/>
        </w:rPr>
      </w:pPr>
      <w:r w:rsidRPr="00411626">
        <w:t xml:space="preserve">Se debe destacar que nuestro proyecto cuenta con información generada por la UNPA-UARG </w:t>
      </w:r>
      <w:r>
        <w:t>que contiene datos sobre: Departamentos, Carreras, Asignaturas, Aulas, Docentes, Mesas de Examen y Cursadas.</w:t>
      </w:r>
      <w:r w:rsidR="00F27ABA">
        <w:t xml:space="preserve"> En el caso particular de los Docentes, se cuenta solamente con Apellido y Nombre.</w:t>
      </w:r>
    </w:p>
    <w:p w:rsidR="00E00CD2" w:rsidRDefault="00E00CD2" w:rsidP="00E00CD2">
      <w:pPr>
        <w:pStyle w:val="PSI-Ttulo1"/>
      </w:pPr>
      <w:bookmarkStart w:id="36" w:name="_Toc235010143"/>
      <w:bookmarkStart w:id="37" w:name="_Toc257619305"/>
      <w:r>
        <w:lastRenderedPageBreak/>
        <w:t>Estudio de Mercado</w:t>
      </w:r>
      <w:bookmarkEnd w:id="36"/>
      <w:bookmarkEnd w:id="37"/>
    </w:p>
    <w:p w:rsidR="00E00CD2" w:rsidRPr="00CE4A20" w:rsidRDefault="00E00CD2" w:rsidP="00E00CD2">
      <w:pPr>
        <w:pStyle w:val="PSI-Ttulo2"/>
      </w:pPr>
      <w:bookmarkStart w:id="38" w:name="_Toc235010144"/>
      <w:bookmarkStart w:id="39" w:name="_Toc257619306"/>
      <w:r w:rsidRPr="00CE4A20">
        <w:t>D</w:t>
      </w:r>
      <w:r>
        <w:t>emanda</w:t>
      </w:r>
      <w:bookmarkEnd w:id="38"/>
      <w:bookmarkEnd w:id="39"/>
    </w:p>
    <w:p w:rsidR="00E00CD2" w:rsidRPr="00CE4A20" w:rsidRDefault="00E00CD2" w:rsidP="00E00CD2">
      <w:pPr>
        <w:pStyle w:val="PSI-Ttulo3"/>
      </w:pPr>
      <w:bookmarkStart w:id="40" w:name="_Toc235010145"/>
      <w:bookmarkStart w:id="41" w:name="_Toc257619307"/>
      <w:r w:rsidRPr="00CE4A20">
        <w:t>Población objetivo</w:t>
      </w:r>
      <w:bookmarkEnd w:id="40"/>
      <w:bookmarkEnd w:id="41"/>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r w:rsidR="00975A8A">
        <w:t xml:space="preserve"> El personal que trabaja en Secretaria </w:t>
      </w:r>
      <w:r w:rsidR="009679E6">
        <w:t>Académica</w:t>
      </w:r>
      <w:r w:rsidR="00975A8A">
        <w:t>.</w:t>
      </w:r>
    </w:p>
    <w:p w:rsidR="008C3F16" w:rsidRDefault="008C3F16" w:rsidP="008C3F16">
      <w:pPr>
        <w:pStyle w:val="Prrafodelista"/>
        <w:numPr>
          <w:ilvl w:val="0"/>
          <w:numId w:val="13"/>
        </w:numPr>
        <w:jc w:val="both"/>
      </w:pPr>
      <w:r>
        <w:t>Alumnos.</w:t>
      </w:r>
      <w:r w:rsidR="00975A8A">
        <w:t xml:space="preserve"> Alumnos de la UARG y posibles ingresantes.</w:t>
      </w:r>
    </w:p>
    <w:p w:rsidR="00E00CD2" w:rsidRDefault="008C3F16" w:rsidP="007A7F1B">
      <w:pPr>
        <w:pStyle w:val="Prrafodelista"/>
        <w:numPr>
          <w:ilvl w:val="0"/>
          <w:numId w:val="13"/>
        </w:numPr>
        <w:jc w:val="both"/>
      </w:pPr>
      <w:r>
        <w:t>Docentes.</w:t>
      </w:r>
      <w:r w:rsidR="00975A8A">
        <w:t xml:space="preserve"> Planta de docentes de la UARG.</w:t>
      </w:r>
    </w:p>
    <w:p w:rsidR="007A7F1B" w:rsidRPr="007A7F1B" w:rsidRDefault="007A7F1B" w:rsidP="007A7F1B">
      <w:pPr>
        <w:jc w:val="both"/>
      </w:pPr>
      <w:r>
        <w:t>Esta población podría, en un futuro, abarcar otras áreas de la UARG que puedan utilizar partes de los reportes generados por el sistema.</w:t>
      </w:r>
    </w:p>
    <w:p w:rsidR="00E00CD2" w:rsidRPr="00CE4A20" w:rsidRDefault="00E00CD2" w:rsidP="00E00CD2">
      <w:pPr>
        <w:pStyle w:val="PSI-Ttulo3"/>
      </w:pPr>
      <w:bookmarkStart w:id="42" w:name="_Toc235010146"/>
      <w:bookmarkStart w:id="43" w:name="_Toc257619308"/>
      <w:r w:rsidRPr="00CE4A20">
        <w:t>Análisis de la demanda</w:t>
      </w:r>
      <w:bookmarkEnd w:id="42"/>
      <w:bookmarkEnd w:id="43"/>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4" w:name="_Toc235010147"/>
      <w:bookmarkStart w:id="45" w:name="_Toc257619309"/>
      <w:r w:rsidRPr="00CE4A20">
        <w:t>O</w:t>
      </w:r>
      <w:r>
        <w:t>ferta</w:t>
      </w:r>
      <w:bookmarkEnd w:id="44"/>
      <w:bookmarkEnd w:id="45"/>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6" w:name="_Toc235010148"/>
      <w:bookmarkStart w:id="47" w:name="_Toc257619310"/>
      <w:r w:rsidRPr="00CE4A20">
        <w:t>Análisis de la oferta</w:t>
      </w:r>
      <w:bookmarkEnd w:id="46"/>
      <w:bookmarkEnd w:id="47"/>
    </w:p>
    <w:p w:rsidR="00714EAF" w:rsidRDefault="00690B96" w:rsidP="006B31E5">
      <w:pPr>
        <w:jc w:val="both"/>
      </w:pPr>
      <w:r>
        <w:t>Actual e históricamente, n</w:t>
      </w:r>
      <w:r w:rsidR="00E152B1">
        <w:t xml:space="preserve">o se cuenta con un registro de software utilizado para la resolución de la problemática que nos convoca. En el caso de Secretaria Académica utilizan el Portal UARG para la publicación de los horarios pero no es un sistema realizado para tal objetivo. En el caso de alumnos y docentes, no se cuenta con ningún software para la consulta de horarios. </w:t>
      </w:r>
      <w:r>
        <w:t>Para ambos casos, este proyecto es el primero que presentaría solución a la problemática actual.</w:t>
      </w:r>
    </w:p>
    <w:p w:rsidR="00F7061B" w:rsidRDefault="00704498" w:rsidP="006B31E5">
      <w:pPr>
        <w:jc w:val="both"/>
      </w:pPr>
      <w:r>
        <w:lastRenderedPageBreak/>
        <w:t>No se identifica dentro del ámbito local una competencia. Si bien existen aplicaciones que dan solución a problemas de estas características, son pertenecientes a otras universidades que no se encuentran en la región. Se puede acceder a aplicaciones de otras universidades pero ninguna cuenta con acceso para el público en general.</w:t>
      </w:r>
    </w:p>
    <w:p w:rsidR="00704498" w:rsidRPr="00CE4A20" w:rsidRDefault="00704498" w:rsidP="006B31E5">
      <w:pPr>
        <w:jc w:val="both"/>
      </w:pPr>
      <w:r>
        <w:t>Dado que el proyecto está orientado a la Comunidad Universitaria de la UNPA-UARG, la aplicación del mismo se establece dentro del ámbito local (Río Gallegos). Se puede proyectar el crecimiento del uso del software para otras Unidades Académicas de la UNPA.</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8" w:name="_Toc235010149"/>
      <w:bookmarkStart w:id="49" w:name="_Toc257619311"/>
      <w:r w:rsidRPr="00CE4A20">
        <w:t>C</w:t>
      </w:r>
      <w:r>
        <w:t>omercialización</w:t>
      </w:r>
      <w:bookmarkEnd w:id="48"/>
      <w:bookmarkEnd w:id="4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0"/>
      <w:bookmarkStart w:id="51" w:name="_Toc257619312"/>
      <w:r w:rsidRPr="00CE4A20">
        <w:t>Producto</w:t>
      </w:r>
      <w:bookmarkEnd w:id="50"/>
      <w:bookmarkEnd w:id="51"/>
    </w:p>
    <w:p w:rsidR="004B3BE1" w:rsidRDefault="00A004BB" w:rsidP="006B31E5">
      <w:pPr>
        <w:jc w:val="both"/>
      </w:pPr>
      <w:r>
        <w:t>EL producto de software constara de dos partes:</w:t>
      </w:r>
    </w:p>
    <w:p w:rsidR="00A004BB" w:rsidRDefault="00A004BB" w:rsidP="00A004BB">
      <w:pPr>
        <w:pStyle w:val="Prrafodelista"/>
        <w:numPr>
          <w:ilvl w:val="0"/>
          <w:numId w:val="16"/>
        </w:numPr>
        <w:jc w:val="both"/>
      </w:pPr>
      <w:r>
        <w:t>Página web.  Será accedida solo por usuarios autorizados que podrán realizar la carga, creación, búsqueda, eliminación, modificación y generación de reportes que respectan a horarios de cursada y mesas de examen.</w:t>
      </w:r>
    </w:p>
    <w:p w:rsidR="00A004BB" w:rsidRDefault="00A004BB" w:rsidP="00A004BB">
      <w:pPr>
        <w:pStyle w:val="Prrafodelista"/>
        <w:numPr>
          <w:ilvl w:val="0"/>
          <w:numId w:val="16"/>
        </w:numPr>
        <w:jc w:val="both"/>
      </w:pPr>
      <w:r>
        <w:t>Aplicación móvil. Será accedida por usuarios públicos que podrán realizar la consulta de horarios de cursada y mesas de examen. Además, contaran con noticias ante posibles modificaciones en información de su interés.</w:t>
      </w:r>
    </w:p>
    <w:p w:rsidR="00A004BB" w:rsidRPr="00CE4A20" w:rsidRDefault="00A004BB" w:rsidP="00A004BB">
      <w:pPr>
        <w:jc w:val="both"/>
      </w:pPr>
      <w:r>
        <w:t>Con el desarrollo del proyecto lograremos ocupar un lugar en la mente de nuestros clientes y usuarios, dado que daremos solución al problema planteado a través de la utilización de procesos y productos de calidad.</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2" w:name="_Toc235010151"/>
      <w:bookmarkStart w:id="53" w:name="_Toc257619313"/>
      <w:r w:rsidRPr="00CE4A20">
        <w:t>Precio y Volumen de Ventas</w:t>
      </w:r>
      <w:bookmarkEnd w:id="52"/>
      <w:bookmarkEnd w:id="53"/>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El volumen físico de ventas estará ligado al tamaño del segmento de mercado. En cuanto a la página web se espera el uso de todo el personal del área Secretaria Académica.  Con respecto a la aplicación móvil deben considerarse dos aspectos: alumnos y docentes.</w:t>
      </w:r>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 xml:space="preserve">En principio se espera el uso de la aplicación por un gran porcentaje de alumnos y docentes. Se puede mencionar que la planta docente se mantiene más estable en el correr del tiempo con relación a los alumnos. Esto se debe a que es muy frecuente tener una planta estudiantil al inicio de un año lectivo que luego disminuye a lo largo del mismo. </w:t>
      </w:r>
    </w:p>
    <w:p w:rsidR="00E00CD2" w:rsidRPr="00CE4A20" w:rsidRDefault="00E00CD2" w:rsidP="00B05173">
      <w:pPr>
        <w:pStyle w:val="Textoindependiente"/>
        <w:ind w:left="0"/>
        <w:rPr>
          <w:rFonts w:cs="Arial"/>
          <w:b/>
          <w:sz w:val="24"/>
          <w:lang w:val="es-ES"/>
        </w:rPr>
      </w:pPr>
    </w:p>
    <w:p w:rsidR="00E00CD2" w:rsidRPr="00CE4A20" w:rsidRDefault="00E00CD2" w:rsidP="00E00CD2">
      <w:pPr>
        <w:pStyle w:val="PSI-Ttulo3"/>
      </w:pPr>
      <w:bookmarkStart w:id="54" w:name="_Toc235010152"/>
      <w:bookmarkStart w:id="55" w:name="_Toc257619314"/>
      <w:r w:rsidRPr="00CE4A20">
        <w:t>Plaza</w:t>
      </w:r>
      <w:bookmarkEnd w:id="54"/>
      <w:bookmarkEnd w:id="55"/>
    </w:p>
    <w:p w:rsidR="00B05173" w:rsidRDefault="00B05173" w:rsidP="006B31E5">
      <w:pPr>
        <w:jc w:val="both"/>
        <w:rPr>
          <w:rFonts w:ascii="Calibri" w:eastAsia="Calibri" w:hAnsi="Calibri" w:cs="Times New Roman"/>
        </w:rPr>
      </w:pPr>
      <w:r>
        <w:rPr>
          <w:rFonts w:ascii="Calibri" w:eastAsia="Calibri" w:hAnsi="Calibri" w:cs="Times New Roman"/>
        </w:rPr>
        <w:t>Una vez desarrollado el producto se hace distribución del  “Manual de Usuario” y “Manual de Instalación” en formato PDF entregado en soporte DVD. Además, se hace entrega de dichos documentos en papel.</w:t>
      </w:r>
    </w:p>
    <w:p w:rsidR="00B05173" w:rsidRDefault="00B05173" w:rsidP="006B31E5">
      <w:pPr>
        <w:jc w:val="both"/>
        <w:rPr>
          <w:rFonts w:ascii="Calibri" w:eastAsia="Calibri" w:hAnsi="Calibri" w:cs="Times New Roman"/>
        </w:rPr>
      </w:pPr>
      <w:r>
        <w:rPr>
          <w:rFonts w:ascii="Calibri" w:eastAsia="Calibri" w:hAnsi="Calibri" w:cs="Times New Roman"/>
        </w:rPr>
        <w:t>La entrega del material se realizara en soporte DVD. Se identificara el soporte entregado con una portada que contara con el logo del Grupo de Desarrollo y el logo del Sistema.</w:t>
      </w:r>
    </w:p>
    <w:p w:rsidR="00B05173" w:rsidRDefault="00B05173" w:rsidP="006B31E5">
      <w:pPr>
        <w:jc w:val="both"/>
        <w:rPr>
          <w:rFonts w:ascii="Calibri" w:eastAsia="Calibri" w:hAnsi="Calibri" w:cs="Times New Roman"/>
        </w:rPr>
      </w:pPr>
      <w:r>
        <w:rPr>
          <w:rFonts w:ascii="Calibri" w:eastAsia="Calibri" w:hAnsi="Calibri" w:cs="Times New Roman"/>
        </w:rPr>
        <w:lastRenderedPageBreak/>
        <w:t>Además, se dispondrá de material digital en formato PDF para los manuales de usuarios correspondientes a la página web y aplicación móvil.</w:t>
      </w:r>
    </w:p>
    <w:p w:rsidR="00B05173" w:rsidRPr="00A00B9E" w:rsidRDefault="00A00B9E" w:rsidP="00A00B9E">
      <w:pPr>
        <w:jc w:val="both"/>
        <w:rPr>
          <w:rFonts w:ascii="Calibri" w:eastAsia="Calibri" w:hAnsi="Calibri" w:cs="Times New Roman"/>
        </w:rPr>
      </w:pPr>
      <w:r>
        <w:rPr>
          <w:rFonts w:ascii="Calibri" w:eastAsia="Calibri" w:hAnsi="Calibri" w:cs="Times New Roman"/>
        </w:rPr>
        <w:t>En cuanto a la aplicación móvil, se encontrara a disposición para la descarga de los alumnos y docentes.</w:t>
      </w:r>
    </w:p>
    <w:p w:rsidR="00B05173" w:rsidRPr="00CE4A20" w:rsidRDefault="00B05173" w:rsidP="00B05173">
      <w:pPr>
        <w:pStyle w:val="Textoindependiente"/>
        <w:ind w:left="0"/>
        <w:rPr>
          <w:rFonts w:cs="Arial"/>
          <w:b/>
          <w:sz w:val="24"/>
          <w:lang w:val="es-ES"/>
        </w:rPr>
      </w:pPr>
    </w:p>
    <w:p w:rsidR="00E00CD2" w:rsidRPr="00CE4A20" w:rsidRDefault="00E00CD2" w:rsidP="00E00CD2">
      <w:pPr>
        <w:pStyle w:val="PSI-Ttulo3"/>
      </w:pPr>
      <w:bookmarkStart w:id="56" w:name="_Toc235010153"/>
      <w:bookmarkStart w:id="57" w:name="_Toc257619315"/>
      <w:r w:rsidRPr="00CE4A20">
        <w:t>Promoción y Publicidad</w:t>
      </w:r>
      <w:bookmarkEnd w:id="56"/>
      <w:bookmarkEnd w:id="57"/>
    </w:p>
    <w:p w:rsidR="00D354C2" w:rsidRDefault="005D5BB8" w:rsidP="006B31E5">
      <w:pPr>
        <w:jc w:val="both"/>
      </w:pPr>
      <w:r>
        <w:t>En el caso de la página web, nuestra estrategia de promoción constara en visitar el lugar donde se encuentra el personal de Secretaria Académica ofreciendo y explicando las virtudes y beneficios que implica el uso de nuestro producto.</w:t>
      </w:r>
    </w:p>
    <w:p w:rsidR="005D5BB8" w:rsidRDefault="005D5BB8" w:rsidP="006B31E5">
      <w:pPr>
        <w:jc w:val="both"/>
      </w:pPr>
      <w:r>
        <w:t>En el caso de la aplicación móvil, la estrategia de promoción y publicidad constara en anuncios a través de redes sociales, páginas institucionales y en papel dentro del Campus UARG. Se consideraran todas las alternativas posibles y que no impliquen un costo económico.</w:t>
      </w:r>
    </w:p>
    <w:p w:rsidR="00016910" w:rsidRDefault="00016910" w:rsidP="006B31E5">
      <w:pPr>
        <w:jc w:val="both"/>
      </w:pPr>
      <w:r>
        <w:t>Para la difusión del producto se hará uso del nombre del sistema “Tempus” junto con el logo que lo identifica.</w:t>
      </w:r>
    </w:p>
    <w:p w:rsidR="00E00CD2" w:rsidRDefault="00E00CD2" w:rsidP="00E00CD2">
      <w:pPr>
        <w:pStyle w:val="PSI-Ttulo1"/>
        <w:rPr>
          <w:spacing w:val="-4"/>
          <w:sz w:val="32"/>
        </w:rPr>
      </w:pPr>
      <w:bookmarkStart w:id="58" w:name="_Toc235010154"/>
      <w:bookmarkStart w:id="59" w:name="_Toc257619316"/>
      <w:r>
        <w:t>Estudio Técnico</w:t>
      </w:r>
      <w:bookmarkEnd w:id="58"/>
      <w:bookmarkEnd w:id="59"/>
      <w:r w:rsidRPr="000B2365">
        <w:rPr>
          <w:spacing w:val="-4"/>
          <w:sz w:val="32"/>
        </w:rPr>
        <w:t xml:space="preserve"> </w:t>
      </w:r>
    </w:p>
    <w:p w:rsidR="00E00CD2" w:rsidRPr="00681615" w:rsidRDefault="00E00CD2" w:rsidP="00E00CD2">
      <w:pPr>
        <w:pStyle w:val="PSI-Ttulo2"/>
        <w:rPr>
          <w:snapToGrid w:val="0"/>
        </w:rPr>
      </w:pPr>
      <w:bookmarkStart w:id="60" w:name="_Toc235010155"/>
      <w:bookmarkStart w:id="61" w:name="_Toc257619317"/>
      <w:r w:rsidRPr="00681615">
        <w:rPr>
          <w:snapToGrid w:val="0"/>
        </w:rPr>
        <w:t>T</w:t>
      </w:r>
      <w:bookmarkEnd w:id="60"/>
      <w:r>
        <w:rPr>
          <w:snapToGrid w:val="0"/>
        </w:rPr>
        <w:t>amaño del Proyecto</w:t>
      </w:r>
      <w:bookmarkEnd w:id="61"/>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2" w:name="_Toc235010156"/>
      <w:r>
        <w:br w:type="page"/>
      </w:r>
    </w:p>
    <w:p w:rsidR="00E00CD2" w:rsidRPr="00D34AEA" w:rsidRDefault="00E00CD2" w:rsidP="00E00CD2">
      <w:pPr>
        <w:pStyle w:val="PSI-Ttulo2"/>
      </w:pPr>
      <w:bookmarkStart w:id="63" w:name="_Toc257619318"/>
      <w:r w:rsidRPr="00D34AEA">
        <w:lastRenderedPageBreak/>
        <w:t>O</w:t>
      </w:r>
      <w:r>
        <w:t>rganización</w:t>
      </w:r>
      <w:bookmarkEnd w:id="62"/>
      <w:bookmarkEnd w:id="63"/>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4" w:name="_Toc235010157"/>
      <w:bookmarkStart w:id="65" w:name="_Toc257619319"/>
      <w:r w:rsidRPr="00D34AEA">
        <w:t>Estructura de la organización</w:t>
      </w:r>
      <w:bookmarkEnd w:id="64"/>
      <w:bookmarkEnd w:id="65"/>
      <w:r w:rsidR="006B31E5">
        <w:tab/>
      </w:r>
    </w:p>
    <w:p w:rsidR="00B83029" w:rsidRDefault="00B83029" w:rsidP="006B31E5">
      <w:pPr>
        <w:jc w:val="both"/>
      </w:pPr>
      <w:r>
        <w:t>Se representa la estructura organizacional a grandes rasgos.</w:t>
      </w:r>
    </w:p>
    <w:p w:rsidR="00B83029" w:rsidRDefault="00B83029" w:rsidP="00B83029">
      <w:pPr>
        <w:jc w:val="center"/>
      </w:pPr>
      <w:r>
        <w:rPr>
          <w:noProof/>
          <w:lang w:val="es-AR" w:eastAsia="es-AR"/>
        </w:rPr>
        <w:drawing>
          <wp:inline distT="0" distB="0" distL="0" distR="0" wp14:anchorId="731C443D" wp14:editId="14C6DC70">
            <wp:extent cx="2827656" cy="2572048"/>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804" t="21021" r="26975" b="28467"/>
                    <a:stretch/>
                  </pic:blipFill>
                  <pic:spPr bwMode="auto">
                    <a:xfrm>
                      <a:off x="0" y="0"/>
                      <a:ext cx="2836561" cy="2580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61318" w:rsidRPr="00861318" w:rsidRDefault="00861318" w:rsidP="00861318">
      <w:pPr>
        <w:spacing w:before="0"/>
        <w:jc w:val="center"/>
        <w:rPr>
          <w:sz w:val="20"/>
        </w:rPr>
      </w:pPr>
      <w:r w:rsidRPr="00861318">
        <w:rPr>
          <w:sz w:val="20"/>
        </w:rPr>
        <w:t>Estructura organizacional general</w:t>
      </w:r>
    </w:p>
    <w:p w:rsidR="00B83029" w:rsidRPr="00D34AEA" w:rsidRDefault="00B83029" w:rsidP="00B83029">
      <w:pPr>
        <w:tabs>
          <w:tab w:val="left" w:pos="5565"/>
        </w:tabs>
        <w:jc w:val="both"/>
      </w:pPr>
      <w:r>
        <w:tab/>
        <w:t>Se observa como los alumnos, docentes y Secretaría Acad</w:t>
      </w:r>
      <w:r w:rsidR="00861318">
        <w:t xml:space="preserve">émica se engloban y relacionan </w:t>
      </w:r>
      <w:r>
        <w:t xml:space="preserve">dentro del ámbito de la UARG. A su vez, como se explicó anteriormente, la UARG es una Unidad Académica de la UNPA. </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6" w:name="_Toc235010158"/>
      <w:bookmarkStart w:id="67" w:name="_Toc257619320"/>
      <w:r w:rsidRPr="00D34AEA">
        <w:t>Recurso humano</w:t>
      </w:r>
      <w:bookmarkEnd w:id="66"/>
      <w:bookmarkEnd w:id="67"/>
    </w:p>
    <w:p w:rsidR="002F3766" w:rsidRDefault="002F3766" w:rsidP="006B31E5">
      <w:pPr>
        <w:jc w:val="both"/>
        <w:rPr>
          <w:rFonts w:ascii="Calibri" w:eastAsia="Calibri" w:hAnsi="Calibri" w:cs="Times New Roman"/>
        </w:rPr>
      </w:pPr>
      <w:r>
        <w:rPr>
          <w:rFonts w:ascii="Calibri" w:eastAsia="Calibri" w:hAnsi="Calibri" w:cs="Times New Roman"/>
        </w:rPr>
        <w:t>Se definen los distintos roles de los actores involucrados:</w:t>
      </w:r>
    </w:p>
    <w:p w:rsidR="002F3766" w:rsidRDefault="002F3766" w:rsidP="002F3766">
      <w:pPr>
        <w:pStyle w:val="Prrafodelista"/>
        <w:numPr>
          <w:ilvl w:val="0"/>
          <w:numId w:val="13"/>
        </w:numPr>
        <w:jc w:val="both"/>
      </w:pPr>
      <w:r>
        <w:t>Administrador: Su rol es llevar a cabo la gestión de los usuarios que podrán acceder al sistema. Además, será encargado de generar roles y otorgar permisos. Como tal, un administrador deberá iniciar sesión en el sistema mediante el uso de un correo electrónico institucional.</w:t>
      </w:r>
    </w:p>
    <w:p w:rsidR="002F3766" w:rsidRDefault="00410E35" w:rsidP="002F3766">
      <w:pPr>
        <w:pStyle w:val="Prrafodelista"/>
        <w:numPr>
          <w:ilvl w:val="0"/>
          <w:numId w:val="13"/>
        </w:numPr>
        <w:jc w:val="both"/>
      </w:pPr>
      <w:r>
        <w:t>Secretaría Académica: El rol de este actor es generar y cargar los horarios de cursada y mesas de examen para que puedan ser consultados. Como tal, un actor de este tipo debe iniciar sesión en la página web del sistema mediante el uso de un correo electrónico institucional.</w:t>
      </w:r>
    </w:p>
    <w:p w:rsidR="00410E35" w:rsidRPr="00D34AEA" w:rsidRDefault="00410E35" w:rsidP="002F3766">
      <w:pPr>
        <w:pStyle w:val="Prrafodelista"/>
        <w:numPr>
          <w:ilvl w:val="0"/>
          <w:numId w:val="13"/>
        </w:numPr>
        <w:jc w:val="both"/>
      </w:pPr>
      <w:r>
        <w:t>Publico: Está formado por alumnos, docentes y cualquier persona que haga uso de la aplicación móvil para acceder a los horarios de cursada y mesas de examen.</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8" w:name="_Toc235010159"/>
      <w:bookmarkStart w:id="69" w:name="_Toc257619321"/>
      <w:r w:rsidRPr="00D34AEA">
        <w:t>Cronograma de trabajo</w:t>
      </w:r>
      <w:bookmarkEnd w:id="68"/>
      <w:bookmarkEnd w:id="69"/>
    </w:p>
    <w:p w:rsidR="00424227" w:rsidRDefault="00424227" w:rsidP="006B31E5">
      <w:pPr>
        <w:jc w:val="both"/>
        <w:rPr>
          <w:rFonts w:ascii="Calibri" w:eastAsia="Calibri" w:hAnsi="Calibri" w:cs="Times New Roman"/>
        </w:rPr>
      </w:pPr>
      <w:r>
        <w:rPr>
          <w:rFonts w:ascii="Calibri" w:eastAsia="Calibri" w:hAnsi="Calibri" w:cs="Times New Roman"/>
        </w:rPr>
        <w:t>Se presenta un cronograma general de trabajo:</w:t>
      </w:r>
    </w:p>
    <w:p w:rsidR="00424227" w:rsidRDefault="00424227" w:rsidP="006B31E5">
      <w:pPr>
        <w:jc w:val="both"/>
        <w:rPr>
          <w:rFonts w:ascii="Calibri" w:eastAsia="Calibri" w:hAnsi="Calibri" w:cs="Times New Roman"/>
        </w:rPr>
      </w:pPr>
    </w:p>
    <w:tbl>
      <w:tblPr>
        <w:tblStyle w:val="Tablaconcuadrcula"/>
        <w:tblW w:w="0" w:type="auto"/>
        <w:tblInd w:w="357" w:type="dxa"/>
        <w:tblLook w:val="04A0" w:firstRow="1" w:lastRow="0" w:firstColumn="1" w:lastColumn="0" w:noHBand="0" w:noVBand="1"/>
      </w:tblPr>
      <w:tblGrid>
        <w:gridCol w:w="1395"/>
        <w:gridCol w:w="1473"/>
        <w:gridCol w:w="1419"/>
        <w:gridCol w:w="1367"/>
        <w:gridCol w:w="1276"/>
        <w:gridCol w:w="1433"/>
      </w:tblGrid>
      <w:tr w:rsidR="00424227" w:rsidTr="00424227">
        <w:tc>
          <w:tcPr>
            <w:tcW w:w="1396"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lastRenderedPageBreak/>
              <w:t>Fase</w:t>
            </w:r>
          </w:p>
        </w:tc>
        <w:tc>
          <w:tcPr>
            <w:tcW w:w="1515"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Iteración</w:t>
            </w:r>
          </w:p>
        </w:tc>
        <w:tc>
          <w:tcPr>
            <w:tcW w:w="1433"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Inicio</w:t>
            </w:r>
          </w:p>
        </w:tc>
        <w:tc>
          <w:tcPr>
            <w:tcW w:w="1376"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Fin</w:t>
            </w:r>
          </w:p>
        </w:tc>
        <w:tc>
          <w:tcPr>
            <w:tcW w:w="1298"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Duración</w:t>
            </w:r>
          </w:p>
        </w:tc>
        <w:tc>
          <w:tcPr>
            <w:tcW w:w="1345"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Objetivos</w:t>
            </w:r>
          </w:p>
        </w:tc>
      </w:tr>
      <w:tr w:rsidR="00424227" w:rsidTr="00E345C6">
        <w:tc>
          <w:tcPr>
            <w:tcW w:w="1396" w:type="dxa"/>
          </w:tcPr>
          <w:p w:rsidR="00424227" w:rsidRDefault="00424227" w:rsidP="006B31E5">
            <w:pPr>
              <w:ind w:left="0" w:firstLine="0"/>
              <w:jc w:val="both"/>
              <w:rPr>
                <w:rFonts w:ascii="Calibri" w:eastAsia="Calibri" w:hAnsi="Calibri" w:cs="Times New Roman"/>
              </w:rPr>
            </w:pPr>
            <w:r>
              <w:rPr>
                <w:rFonts w:ascii="Calibri" w:eastAsia="Calibri" w:hAnsi="Calibri" w:cs="Times New Roman"/>
              </w:rPr>
              <w:t>Inicio</w:t>
            </w:r>
          </w:p>
        </w:tc>
        <w:tc>
          <w:tcPr>
            <w:tcW w:w="1515"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29/08/2017</w:t>
            </w:r>
          </w:p>
        </w:tc>
        <w:tc>
          <w:tcPr>
            <w:tcW w:w="1376"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14/08/2017</w:t>
            </w:r>
          </w:p>
        </w:tc>
        <w:tc>
          <w:tcPr>
            <w:tcW w:w="1298"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3 semanas</w:t>
            </w:r>
          </w:p>
        </w:tc>
        <w:tc>
          <w:tcPr>
            <w:tcW w:w="1345"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Comprender el negocio</w:t>
            </w: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Objetivos del ciclo de vida</w:t>
            </w:r>
          </w:p>
        </w:tc>
      </w:tr>
      <w:tr w:rsidR="00E345C6" w:rsidTr="00E345C6">
        <w:tc>
          <w:tcPr>
            <w:tcW w:w="1396"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Elaboración</w:t>
            </w: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15/09/2017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28/09/2017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Se focaliza en la funcionalidad</w:t>
            </w: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29/09/2017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12/10/2017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3</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13/10/2017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26/10/2017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Arquitectura del ciclo de vida</w:t>
            </w:r>
          </w:p>
        </w:tc>
      </w:tr>
      <w:tr w:rsidR="00E345C6" w:rsidTr="00E345C6">
        <w:tc>
          <w:tcPr>
            <w:tcW w:w="1396"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Construcción</w:t>
            </w: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27/10/2017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09/11/2017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Arquitectura estable</w:t>
            </w: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10/11/2017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23/11/2017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3</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24/11/2017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07/12/2017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Capacidad operacional</w:t>
            </w:r>
          </w:p>
        </w:tc>
      </w:tr>
      <w:tr w:rsidR="00E345C6" w:rsidTr="00E345C6">
        <w:tc>
          <w:tcPr>
            <w:tcW w:w="1396"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Transición</w:t>
            </w: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08/12/2017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14/12/2017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 semana</w:t>
            </w:r>
          </w:p>
        </w:tc>
        <w:tc>
          <w:tcPr>
            <w:tcW w:w="1345"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Cumplir los requisitos</w:t>
            </w: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15/12/2017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20/12/2017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 semana</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Lanzamiento del producto</w:t>
            </w:r>
          </w:p>
        </w:tc>
      </w:tr>
    </w:tbl>
    <w:p w:rsidR="00E00CD2" w:rsidRDefault="00E00CD2" w:rsidP="00F3411B">
      <w:pPr>
        <w:pStyle w:val="PSI-Comentario"/>
        <w:ind w:left="0" w:firstLine="0"/>
        <w:rPr>
          <w:rFonts w:cs="Arial"/>
          <w:b/>
          <w:i w:val="0"/>
          <w:spacing w:val="-3"/>
          <w:sz w:val="32"/>
        </w:rPr>
      </w:pPr>
    </w:p>
    <w:p w:rsidR="00E00CD2" w:rsidRDefault="00E00CD2" w:rsidP="00E00CD2">
      <w:pPr>
        <w:pStyle w:val="PSI-Ttulo1"/>
      </w:pPr>
      <w:bookmarkStart w:id="70" w:name="_Toc235010160"/>
      <w:bookmarkStart w:id="71" w:name="_Toc257619322"/>
      <w:r w:rsidRPr="000B2365">
        <w:t>Evaluación Financiera</w:t>
      </w:r>
      <w:bookmarkEnd w:id="70"/>
      <w:bookmarkEnd w:id="71"/>
    </w:p>
    <w:p w:rsidR="00E00CD2" w:rsidRDefault="00F3411B" w:rsidP="006B31E5">
      <w:pPr>
        <w:jc w:val="both"/>
        <w:rPr>
          <w:rFonts w:ascii="Calibri" w:eastAsia="Calibri" w:hAnsi="Calibri" w:cs="Times New Roman"/>
        </w:rPr>
      </w:pPr>
      <w:r>
        <w:rPr>
          <w:rFonts w:ascii="Calibri" w:eastAsia="Calibri" w:hAnsi="Calibri" w:cs="Times New Roman"/>
        </w:rPr>
        <w:t>Aquí</w:t>
      </w:r>
      <w:r w:rsidR="00E00CD2" w:rsidRPr="000B2365">
        <w:t xml:space="preserve"> </w:t>
      </w:r>
      <w:r>
        <w:t xml:space="preserve">se </w:t>
      </w:r>
      <w:r w:rsidR="00E00CD2" w:rsidRPr="000B2365">
        <w:t>comprende la inversión, la proyección de los ingresos y de los gastos</w:t>
      </w:r>
      <w:r w:rsidR="00E00CD2">
        <w:t>.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E126B3" w:rsidRPr="00F3411B" w:rsidRDefault="00E126B3" w:rsidP="00F3411B">
      <w:pPr>
        <w:pStyle w:val="PSI-Comentario"/>
        <w:ind w:left="0" w:firstLine="0"/>
        <w:rPr>
          <w:rFonts w:ascii="Calibri" w:eastAsia="Calibri" w:hAnsi="Calibri" w:cs="Times New Roman"/>
          <w:lang w:val="es-ES"/>
        </w:rPr>
      </w:pPr>
    </w:p>
    <w:p w:rsidR="00E00CD2" w:rsidRDefault="00E00CD2" w:rsidP="00E00CD2">
      <w:pPr>
        <w:pStyle w:val="PSI-Ttulo2"/>
      </w:pPr>
      <w:bookmarkStart w:id="72" w:name="_Toc235010161"/>
      <w:bookmarkStart w:id="73" w:name="_Toc257619323"/>
      <w:r w:rsidRPr="000B2365">
        <w:t>Inversión</w:t>
      </w:r>
      <w:bookmarkEnd w:id="72"/>
      <w:bookmarkEnd w:id="73"/>
    </w:p>
    <w:p w:rsidR="00E00CD2" w:rsidRPr="000B2365" w:rsidRDefault="008A31B6" w:rsidP="006B31E5">
      <w:pPr>
        <w:jc w:val="both"/>
      </w:pPr>
      <w:r w:rsidRPr="002C0771">
        <w:rPr>
          <w:rFonts w:ascii="Calibri" w:eastAsia="Calibri" w:hAnsi="Calibri" w:cs="Times New Roman"/>
        </w:rPr>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4" w:name="_Toc235010162"/>
      <w:bookmarkStart w:id="75" w:name="_Toc257619324"/>
      <w:r>
        <w:t>Ingresos y Gastos</w:t>
      </w:r>
      <w:bookmarkEnd w:id="74"/>
      <w:bookmarkEnd w:id="75"/>
    </w:p>
    <w:p w:rsidR="00E00CD2" w:rsidRDefault="008A31B6" w:rsidP="006B31E5">
      <w:pPr>
        <w:jc w:val="both"/>
      </w:pPr>
      <w:r w:rsidRPr="002C0771">
        <w:rPr>
          <w:rFonts w:ascii="Calibri" w:eastAsia="Calibri" w:hAnsi="Calibri" w:cs="Times New Roman"/>
        </w:rPr>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6" w:name="_Toc235010163"/>
      <w:bookmarkStart w:id="77" w:name="_Toc257619325"/>
      <w:r w:rsidRPr="000B2365">
        <w:t>Financiamiento</w:t>
      </w:r>
      <w:bookmarkEnd w:id="76"/>
      <w:bookmarkEnd w:id="77"/>
    </w:p>
    <w:p w:rsidR="00E00CD2" w:rsidRPr="000B2365" w:rsidRDefault="008A31B6" w:rsidP="006B31E5">
      <w:pPr>
        <w:jc w:val="both"/>
      </w:pPr>
      <w:r w:rsidRPr="002C0771">
        <w:rPr>
          <w:rFonts w:ascii="Calibri" w:eastAsia="Calibri" w:hAnsi="Calibri" w:cs="Times New Roman"/>
        </w:rPr>
        <w:t>[</w:t>
      </w:r>
      <w:r w:rsidR="00E00CD2">
        <w:t xml:space="preserve">Se buscan las fuentes de financiamiento existes en el mercado para financiar el monto de la inversión.  Posteriormente se realizan un análisis de las opciones (recursos propios, préstamos, otros) para determinar cuál es la que mejores condiciones presenta para el </w:t>
      </w:r>
      <w:r w:rsidR="00E00CD2">
        <w:lastRenderedPageBreak/>
        <w:t>proyecto.</w:t>
      </w:r>
      <w:r w:rsidR="00E00CD2" w:rsidRPr="000B2365">
        <w:t xml:space="preserve">  Hay que justificar la alternativa recomendada.  De considerarse la opción de financiamiento externo hay que preparar Servicio de la </w:t>
      </w:r>
      <w:r w:rsidR="00E00CD2">
        <w:t>deuda.</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rsidR="00E00CD2" w:rsidRDefault="00E00CD2" w:rsidP="00E00CD2">
      <w:pPr>
        <w:pStyle w:val="PSI-Ttulo2"/>
      </w:pPr>
      <w:bookmarkStart w:id="78" w:name="_Toc235010164"/>
      <w:bookmarkStart w:id="79" w:name="_Toc257619326"/>
      <w:r w:rsidRPr="000B2365">
        <w:t>Estados Financieros Proyectados</w:t>
      </w:r>
      <w:bookmarkEnd w:id="78"/>
      <w:bookmarkEnd w:id="79"/>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80" w:name="_Toc235010165"/>
      <w:bookmarkStart w:id="81" w:name="_Toc257619327"/>
      <w:r w:rsidRPr="000B2365">
        <w:t>Flujo de Fondos Netos</w:t>
      </w:r>
      <w:bookmarkEnd w:id="80"/>
      <w:bookmarkEnd w:id="81"/>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82" w:name="_Toc235010166"/>
      <w:bookmarkStart w:id="83" w:name="_Toc257619328"/>
      <w:r>
        <w:rPr>
          <w:rFonts w:ascii="Cambria" w:eastAsia="Times New Roman" w:hAnsi="Cambria" w:cs="Times New Roman"/>
          <w:color w:val="365F91"/>
        </w:rPr>
        <w:t>Beneficios esperados del proyecto</w:t>
      </w:r>
      <w:bookmarkEnd w:id="82"/>
      <w:bookmarkEnd w:id="83"/>
    </w:p>
    <w:p w:rsidR="00E00CD2" w:rsidRDefault="008A31B6" w:rsidP="006B31E5">
      <w:pPr>
        <w:jc w:val="both"/>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7E4012" w:rsidRDefault="00E00CD2" w:rsidP="006B31E5">
      <w:pPr>
        <w:jc w:val="both"/>
      </w:pPr>
      <w:r>
        <w:t xml:space="preserve">Beneficios tangibles: </w:t>
      </w:r>
    </w:p>
    <w:p w:rsidR="007E4012" w:rsidRDefault="007E4012" w:rsidP="007E4012">
      <w:pPr>
        <w:pStyle w:val="Prrafodelista"/>
        <w:numPr>
          <w:ilvl w:val="0"/>
          <w:numId w:val="13"/>
        </w:numPr>
        <w:jc w:val="both"/>
      </w:pPr>
      <w:r>
        <w:t>Mayor disponibilidad del recurso humano.</w:t>
      </w:r>
    </w:p>
    <w:p w:rsidR="007E4012" w:rsidRDefault="007E4012" w:rsidP="007E4012">
      <w:pPr>
        <w:pStyle w:val="Prrafodelista"/>
        <w:numPr>
          <w:ilvl w:val="0"/>
          <w:numId w:val="13"/>
        </w:numPr>
        <w:jc w:val="both"/>
      </w:pPr>
      <w:r>
        <w:t>Mejoras en el control y uso de los recursos.</w:t>
      </w:r>
    </w:p>
    <w:p w:rsidR="007E4012" w:rsidRDefault="007E4012" w:rsidP="007E4012">
      <w:pPr>
        <w:pStyle w:val="Prrafodelista"/>
        <w:numPr>
          <w:ilvl w:val="0"/>
          <w:numId w:val="13"/>
        </w:numPr>
        <w:jc w:val="both"/>
      </w:pPr>
      <w:r>
        <w:t>Reducción de tiempos.</w:t>
      </w:r>
    </w:p>
    <w:p w:rsidR="007E4012" w:rsidRDefault="00E00CD2" w:rsidP="007E4012">
      <w:pPr>
        <w:jc w:val="both"/>
      </w:pPr>
      <w:r>
        <w:t>Beneficios intangibles:</w:t>
      </w:r>
    </w:p>
    <w:p w:rsidR="007E4012" w:rsidRDefault="007E4012" w:rsidP="007E4012">
      <w:pPr>
        <w:pStyle w:val="Prrafodelista"/>
        <w:numPr>
          <w:ilvl w:val="0"/>
          <w:numId w:val="13"/>
        </w:numPr>
        <w:jc w:val="both"/>
      </w:pPr>
      <w:r>
        <w:t>Toma acertada de decisiones.</w:t>
      </w:r>
    </w:p>
    <w:p w:rsidR="007E4012" w:rsidRDefault="007E4012" w:rsidP="007E4012">
      <w:pPr>
        <w:pStyle w:val="Prrafodelista"/>
        <w:numPr>
          <w:ilvl w:val="0"/>
          <w:numId w:val="13"/>
        </w:numPr>
        <w:jc w:val="both"/>
      </w:pPr>
      <w:r>
        <w:t>Disponibilidad de información fidedigna.</w:t>
      </w:r>
    </w:p>
    <w:p w:rsidR="007E4012" w:rsidRDefault="007E4012" w:rsidP="007E4012">
      <w:pPr>
        <w:pStyle w:val="Prrafodelista"/>
        <w:numPr>
          <w:ilvl w:val="0"/>
          <w:numId w:val="13"/>
        </w:numPr>
        <w:jc w:val="both"/>
      </w:pPr>
      <w:r>
        <w:t>Aumento de la confiabilidad en la información.</w:t>
      </w:r>
    </w:p>
    <w:p w:rsidR="007E4012" w:rsidRDefault="007E4012" w:rsidP="007E4012">
      <w:pPr>
        <w:pStyle w:val="Prrafodelista"/>
        <w:numPr>
          <w:ilvl w:val="0"/>
          <w:numId w:val="13"/>
        </w:numPr>
        <w:jc w:val="both"/>
      </w:pPr>
      <w:r>
        <w:t>Mejor servicio al docente y alumno.</w:t>
      </w:r>
    </w:p>
    <w:p w:rsidR="00E00CD2" w:rsidRDefault="00E00CD2" w:rsidP="00E00CD2">
      <w:pPr>
        <w:pStyle w:val="PSI-Ttulo2"/>
        <w:rPr>
          <w:rFonts w:ascii="Cambria" w:eastAsia="Times New Roman" w:hAnsi="Cambria" w:cs="Times New Roman"/>
          <w:color w:val="4F81BD"/>
        </w:rPr>
      </w:pPr>
      <w:bookmarkStart w:id="84" w:name="_Toc235010167"/>
      <w:bookmarkStart w:id="85" w:name="_Toc257619329"/>
      <w:r>
        <w:rPr>
          <w:rFonts w:ascii="Cambria" w:eastAsia="Times New Roman" w:hAnsi="Cambria" w:cs="Times New Roman"/>
          <w:color w:val="4F81BD"/>
        </w:rPr>
        <w:t>Cuantificación de beneficios</w:t>
      </w:r>
      <w:bookmarkEnd w:id="84"/>
      <w:bookmarkEnd w:id="85"/>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770E31">
        <w:trPr>
          <w:trHeight w:val="202"/>
        </w:trPr>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770E31">
        <w:trPr>
          <w:trHeight w:val="313"/>
        </w:trPr>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C72" w:rsidRDefault="00363C72" w:rsidP="00C94FBE">
      <w:pPr>
        <w:spacing w:before="0" w:line="240" w:lineRule="auto"/>
      </w:pPr>
      <w:r>
        <w:separator/>
      </w:r>
    </w:p>
    <w:p w:rsidR="00363C72" w:rsidRDefault="00363C72"/>
  </w:endnote>
  <w:endnote w:type="continuationSeparator" w:id="0">
    <w:p w:rsidR="00363C72" w:rsidRDefault="00363C72" w:rsidP="00C94FBE">
      <w:pPr>
        <w:spacing w:before="0" w:line="240" w:lineRule="auto"/>
      </w:pPr>
      <w:r>
        <w:continuationSeparator/>
      </w:r>
    </w:p>
    <w:p w:rsidR="00363C72" w:rsidRDefault="00363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012" w:rsidRDefault="007E401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E2740">
          <w:rPr>
            <w:rFonts w:asciiTheme="majorHAnsi" w:hAnsiTheme="majorHAnsi" w:cstheme="majorHAnsi"/>
            <w:noProof/>
          </w:rPr>
          <w:t>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E2740">
          <w:rPr>
            <w:rFonts w:asciiTheme="majorHAnsi" w:hAnsiTheme="majorHAnsi" w:cstheme="majorHAnsi"/>
            <w:noProof/>
          </w:rPr>
          <w:t>16</w:t>
        </w:r>
        <w:r w:rsidRPr="00DD5A70">
          <w:rPr>
            <w:rFonts w:asciiTheme="majorHAnsi" w:hAnsiTheme="majorHAnsi" w:cstheme="majorHAnsi"/>
          </w:rPr>
          <w:fldChar w:fldCharType="end"/>
        </w:r>
      </w:sdtContent>
    </w:sdt>
  </w:p>
  <w:p w:rsidR="007E4012" w:rsidRDefault="007E4012"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C72" w:rsidRDefault="00363C72" w:rsidP="00C94FBE">
      <w:pPr>
        <w:spacing w:before="0" w:line="240" w:lineRule="auto"/>
      </w:pPr>
      <w:r>
        <w:separator/>
      </w:r>
    </w:p>
    <w:p w:rsidR="00363C72" w:rsidRDefault="00363C72"/>
  </w:footnote>
  <w:footnote w:type="continuationSeparator" w:id="0">
    <w:p w:rsidR="00363C72" w:rsidRDefault="00363C72" w:rsidP="00C94FBE">
      <w:pPr>
        <w:spacing w:before="0" w:line="240" w:lineRule="auto"/>
      </w:pPr>
      <w:r>
        <w:continuationSeparator/>
      </w:r>
    </w:p>
    <w:p w:rsidR="00363C72" w:rsidRDefault="00363C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E4012" w:rsidRDefault="007E4012">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7E4012" w:rsidRPr="000F4F97" w:rsidRDefault="007E401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2303D0C"/>
    <w:multiLevelType w:val="hybridMultilevel"/>
    <w:tmpl w:val="93E2E2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11BED"/>
    <w:rsid w:val="00016910"/>
    <w:rsid w:val="00017EFE"/>
    <w:rsid w:val="00045F1A"/>
    <w:rsid w:val="000717BD"/>
    <w:rsid w:val="00087F53"/>
    <w:rsid w:val="00092BC0"/>
    <w:rsid w:val="000942BD"/>
    <w:rsid w:val="000A0FE7"/>
    <w:rsid w:val="000B7AEE"/>
    <w:rsid w:val="000C4C42"/>
    <w:rsid w:val="000C4E31"/>
    <w:rsid w:val="000D2B26"/>
    <w:rsid w:val="000D4C6E"/>
    <w:rsid w:val="000E34A4"/>
    <w:rsid w:val="000F1888"/>
    <w:rsid w:val="000F4F97"/>
    <w:rsid w:val="000F79DF"/>
    <w:rsid w:val="0010416D"/>
    <w:rsid w:val="001125B8"/>
    <w:rsid w:val="001163FF"/>
    <w:rsid w:val="0012205F"/>
    <w:rsid w:val="001410A7"/>
    <w:rsid w:val="00144AE4"/>
    <w:rsid w:val="00150702"/>
    <w:rsid w:val="00154D06"/>
    <w:rsid w:val="00183953"/>
    <w:rsid w:val="00185A46"/>
    <w:rsid w:val="00191198"/>
    <w:rsid w:val="001950C8"/>
    <w:rsid w:val="001A2EE6"/>
    <w:rsid w:val="001C6104"/>
    <w:rsid w:val="001C799E"/>
    <w:rsid w:val="001F4A0F"/>
    <w:rsid w:val="001F5F92"/>
    <w:rsid w:val="0020621B"/>
    <w:rsid w:val="002130E5"/>
    <w:rsid w:val="00214171"/>
    <w:rsid w:val="00217A70"/>
    <w:rsid w:val="00224B75"/>
    <w:rsid w:val="00245B3D"/>
    <w:rsid w:val="00257FE1"/>
    <w:rsid w:val="00266C42"/>
    <w:rsid w:val="00271A73"/>
    <w:rsid w:val="00277B9E"/>
    <w:rsid w:val="002942A6"/>
    <w:rsid w:val="00295CA9"/>
    <w:rsid w:val="002A41AA"/>
    <w:rsid w:val="002B506A"/>
    <w:rsid w:val="002B5AF9"/>
    <w:rsid w:val="002C1A07"/>
    <w:rsid w:val="002D0CCB"/>
    <w:rsid w:val="002E0AB6"/>
    <w:rsid w:val="002E2740"/>
    <w:rsid w:val="002E7874"/>
    <w:rsid w:val="002F1461"/>
    <w:rsid w:val="002F3766"/>
    <w:rsid w:val="003130E3"/>
    <w:rsid w:val="003149A1"/>
    <w:rsid w:val="00314BFD"/>
    <w:rsid w:val="003163C6"/>
    <w:rsid w:val="00340B87"/>
    <w:rsid w:val="00344258"/>
    <w:rsid w:val="00346864"/>
    <w:rsid w:val="00350E39"/>
    <w:rsid w:val="003560F2"/>
    <w:rsid w:val="00363C72"/>
    <w:rsid w:val="00363FD1"/>
    <w:rsid w:val="003752AE"/>
    <w:rsid w:val="00397566"/>
    <w:rsid w:val="003B0427"/>
    <w:rsid w:val="003B7F1F"/>
    <w:rsid w:val="003C54B1"/>
    <w:rsid w:val="003C66F2"/>
    <w:rsid w:val="003D1593"/>
    <w:rsid w:val="003E12FE"/>
    <w:rsid w:val="0040066E"/>
    <w:rsid w:val="00410E35"/>
    <w:rsid w:val="00411626"/>
    <w:rsid w:val="00424227"/>
    <w:rsid w:val="004525FF"/>
    <w:rsid w:val="004807AF"/>
    <w:rsid w:val="00491E45"/>
    <w:rsid w:val="004A04D6"/>
    <w:rsid w:val="004A54C8"/>
    <w:rsid w:val="004B3BE1"/>
    <w:rsid w:val="004C5D7E"/>
    <w:rsid w:val="004D45CD"/>
    <w:rsid w:val="004D5185"/>
    <w:rsid w:val="004E4935"/>
    <w:rsid w:val="004F4622"/>
    <w:rsid w:val="004F4D25"/>
    <w:rsid w:val="004F7656"/>
    <w:rsid w:val="005017FA"/>
    <w:rsid w:val="005046A5"/>
    <w:rsid w:val="00504A67"/>
    <w:rsid w:val="00511D9A"/>
    <w:rsid w:val="00514484"/>
    <w:rsid w:val="00515617"/>
    <w:rsid w:val="00530C17"/>
    <w:rsid w:val="005331DA"/>
    <w:rsid w:val="00564033"/>
    <w:rsid w:val="00565702"/>
    <w:rsid w:val="00570F4F"/>
    <w:rsid w:val="005857BB"/>
    <w:rsid w:val="0058790B"/>
    <w:rsid w:val="0059596F"/>
    <w:rsid w:val="00597A23"/>
    <w:rsid w:val="005A0664"/>
    <w:rsid w:val="005A1FDE"/>
    <w:rsid w:val="005A52A2"/>
    <w:rsid w:val="005B5AEE"/>
    <w:rsid w:val="005B6373"/>
    <w:rsid w:val="005D5BB8"/>
    <w:rsid w:val="005E6A95"/>
    <w:rsid w:val="005E76A4"/>
    <w:rsid w:val="005F133C"/>
    <w:rsid w:val="005F5429"/>
    <w:rsid w:val="005F60BA"/>
    <w:rsid w:val="006124BF"/>
    <w:rsid w:val="00616A6E"/>
    <w:rsid w:val="006177BF"/>
    <w:rsid w:val="00617D3D"/>
    <w:rsid w:val="00653C38"/>
    <w:rsid w:val="00690B96"/>
    <w:rsid w:val="006919D5"/>
    <w:rsid w:val="006A2495"/>
    <w:rsid w:val="006B31E5"/>
    <w:rsid w:val="006B3371"/>
    <w:rsid w:val="006B7D2E"/>
    <w:rsid w:val="00704498"/>
    <w:rsid w:val="0070494E"/>
    <w:rsid w:val="00705C02"/>
    <w:rsid w:val="00710BA6"/>
    <w:rsid w:val="00711DF8"/>
    <w:rsid w:val="00714EAF"/>
    <w:rsid w:val="007447BE"/>
    <w:rsid w:val="00770E31"/>
    <w:rsid w:val="0077279B"/>
    <w:rsid w:val="00784CA7"/>
    <w:rsid w:val="00786474"/>
    <w:rsid w:val="007A33C6"/>
    <w:rsid w:val="007A7F1B"/>
    <w:rsid w:val="007B03D3"/>
    <w:rsid w:val="007B151B"/>
    <w:rsid w:val="007B2E53"/>
    <w:rsid w:val="007C0F58"/>
    <w:rsid w:val="007C3C76"/>
    <w:rsid w:val="007C742C"/>
    <w:rsid w:val="007C75D9"/>
    <w:rsid w:val="007D7477"/>
    <w:rsid w:val="007E4012"/>
    <w:rsid w:val="007E66A5"/>
    <w:rsid w:val="007F38C0"/>
    <w:rsid w:val="00801130"/>
    <w:rsid w:val="00816B5F"/>
    <w:rsid w:val="00817955"/>
    <w:rsid w:val="00822C20"/>
    <w:rsid w:val="00830868"/>
    <w:rsid w:val="00831F38"/>
    <w:rsid w:val="008539BD"/>
    <w:rsid w:val="00861318"/>
    <w:rsid w:val="00861B8F"/>
    <w:rsid w:val="008652EE"/>
    <w:rsid w:val="00866124"/>
    <w:rsid w:val="00866435"/>
    <w:rsid w:val="00867DE9"/>
    <w:rsid w:val="00870574"/>
    <w:rsid w:val="008803A6"/>
    <w:rsid w:val="00885BB2"/>
    <w:rsid w:val="008860FE"/>
    <w:rsid w:val="008969E5"/>
    <w:rsid w:val="008970F4"/>
    <w:rsid w:val="008A31B6"/>
    <w:rsid w:val="008B1983"/>
    <w:rsid w:val="008B3B0F"/>
    <w:rsid w:val="008B6417"/>
    <w:rsid w:val="008C36AB"/>
    <w:rsid w:val="008C3F16"/>
    <w:rsid w:val="008E48FB"/>
    <w:rsid w:val="00904CB6"/>
    <w:rsid w:val="0092483A"/>
    <w:rsid w:val="00935EF2"/>
    <w:rsid w:val="00942049"/>
    <w:rsid w:val="00953EEB"/>
    <w:rsid w:val="00960394"/>
    <w:rsid w:val="0096683E"/>
    <w:rsid w:val="009679E6"/>
    <w:rsid w:val="00967BEA"/>
    <w:rsid w:val="00975A8A"/>
    <w:rsid w:val="009952D0"/>
    <w:rsid w:val="009A3173"/>
    <w:rsid w:val="009B489A"/>
    <w:rsid w:val="009E25EF"/>
    <w:rsid w:val="009E4DA8"/>
    <w:rsid w:val="009F4449"/>
    <w:rsid w:val="00A004BB"/>
    <w:rsid w:val="00A00B9E"/>
    <w:rsid w:val="00A0436A"/>
    <w:rsid w:val="00A12B5B"/>
    <w:rsid w:val="00A13DBA"/>
    <w:rsid w:val="00A2496D"/>
    <w:rsid w:val="00A2757B"/>
    <w:rsid w:val="00A45630"/>
    <w:rsid w:val="00A50ABB"/>
    <w:rsid w:val="00A670E3"/>
    <w:rsid w:val="00A67D2F"/>
    <w:rsid w:val="00AD0A7B"/>
    <w:rsid w:val="00AD76ED"/>
    <w:rsid w:val="00AE0C53"/>
    <w:rsid w:val="00AF6C07"/>
    <w:rsid w:val="00B00B71"/>
    <w:rsid w:val="00B01480"/>
    <w:rsid w:val="00B05173"/>
    <w:rsid w:val="00B0695A"/>
    <w:rsid w:val="00B071F2"/>
    <w:rsid w:val="00B138FE"/>
    <w:rsid w:val="00B144C2"/>
    <w:rsid w:val="00B20663"/>
    <w:rsid w:val="00B21F60"/>
    <w:rsid w:val="00B251C8"/>
    <w:rsid w:val="00B32310"/>
    <w:rsid w:val="00B32896"/>
    <w:rsid w:val="00B36B62"/>
    <w:rsid w:val="00B77F48"/>
    <w:rsid w:val="00B83029"/>
    <w:rsid w:val="00BA699A"/>
    <w:rsid w:val="00BB23C2"/>
    <w:rsid w:val="00BB4A41"/>
    <w:rsid w:val="00BB6AAE"/>
    <w:rsid w:val="00BB7855"/>
    <w:rsid w:val="00BC5404"/>
    <w:rsid w:val="00BE799C"/>
    <w:rsid w:val="00BF2338"/>
    <w:rsid w:val="00C05700"/>
    <w:rsid w:val="00C1152B"/>
    <w:rsid w:val="00C23F8C"/>
    <w:rsid w:val="00C24CDC"/>
    <w:rsid w:val="00C26C78"/>
    <w:rsid w:val="00C42873"/>
    <w:rsid w:val="00C5135E"/>
    <w:rsid w:val="00C67EBC"/>
    <w:rsid w:val="00C7670E"/>
    <w:rsid w:val="00C872BB"/>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54C2"/>
    <w:rsid w:val="00D3634E"/>
    <w:rsid w:val="00D649B2"/>
    <w:rsid w:val="00D75826"/>
    <w:rsid w:val="00D80E83"/>
    <w:rsid w:val="00D84AA0"/>
    <w:rsid w:val="00DA284A"/>
    <w:rsid w:val="00DC3C00"/>
    <w:rsid w:val="00DD0159"/>
    <w:rsid w:val="00DD5A70"/>
    <w:rsid w:val="00DE1A36"/>
    <w:rsid w:val="00E00CD2"/>
    <w:rsid w:val="00E01FEC"/>
    <w:rsid w:val="00E037C9"/>
    <w:rsid w:val="00E126B3"/>
    <w:rsid w:val="00E152B1"/>
    <w:rsid w:val="00E34178"/>
    <w:rsid w:val="00E345C6"/>
    <w:rsid w:val="00E36A01"/>
    <w:rsid w:val="00E41820"/>
    <w:rsid w:val="00E41E7A"/>
    <w:rsid w:val="00E438FE"/>
    <w:rsid w:val="00E50048"/>
    <w:rsid w:val="00E5392A"/>
    <w:rsid w:val="00E655B9"/>
    <w:rsid w:val="00E67DB5"/>
    <w:rsid w:val="00E7708C"/>
    <w:rsid w:val="00E8096E"/>
    <w:rsid w:val="00E84E25"/>
    <w:rsid w:val="00E93312"/>
    <w:rsid w:val="00E97B5E"/>
    <w:rsid w:val="00EA7D8C"/>
    <w:rsid w:val="00EC22CE"/>
    <w:rsid w:val="00EC6CB4"/>
    <w:rsid w:val="00EE0084"/>
    <w:rsid w:val="00EF20FA"/>
    <w:rsid w:val="00F045A2"/>
    <w:rsid w:val="00F10E3C"/>
    <w:rsid w:val="00F163F8"/>
    <w:rsid w:val="00F27ABA"/>
    <w:rsid w:val="00F3411B"/>
    <w:rsid w:val="00F36808"/>
    <w:rsid w:val="00F438B1"/>
    <w:rsid w:val="00F54DA6"/>
    <w:rsid w:val="00F6748E"/>
    <w:rsid w:val="00F7061B"/>
    <w:rsid w:val="00F71AF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FFB5BD4-135F-400D-8030-70C58E48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 w:type="table" w:styleId="Tablaconcuadrcula">
    <w:name w:val="Table Grid"/>
    <w:basedOn w:val="Tablanormal"/>
    <w:uiPriority w:val="59"/>
    <w:rsid w:val="0042422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1CF52-0CDB-4686-B8A3-B2A5E0CD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567</TotalTime>
  <Pages>16</Pages>
  <Words>3686</Words>
  <Characters>20279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23918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45</cp:revision>
  <dcterms:created xsi:type="dcterms:W3CDTF">2017-08-30T14:53:00Z</dcterms:created>
  <dcterms:modified xsi:type="dcterms:W3CDTF">2017-09-12T18:27:00Z</dcterms:modified>
</cp:coreProperties>
</file>