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D3CEA4" w14:textId="54E3C4C4" w:rsidR="002F77E2" w:rsidRPr="00746E1E" w:rsidRDefault="005B640A" w:rsidP="00256BAB">
      <w:pPr>
        <w:rPr>
          <w:b/>
          <w:bCs/>
          <w:i/>
          <w:iCs/>
          <w:color w:val="000000" w:themeColor="text1"/>
          <w:sz w:val="44"/>
          <w:szCs w:val="44"/>
        </w:rPr>
      </w:pPr>
      <w:r w:rsidRPr="00746E1E">
        <w:rPr>
          <w:b/>
          <w:bCs/>
          <w:i/>
          <w:iCs/>
          <w:color w:val="000000" w:themeColor="text1"/>
          <w:sz w:val="44"/>
          <w:szCs w:val="44"/>
        </w:rPr>
        <w:t>Enhancing Urban EV Charging Networks: A Case Study of Bhubaneswar</w:t>
      </w:r>
    </w:p>
    <w:p w14:paraId="3466D979" w14:textId="77777777" w:rsidR="002F77E2" w:rsidRPr="00746E1E" w:rsidRDefault="002F77E2" w:rsidP="005B640A">
      <w:pPr>
        <w:pBdr>
          <w:top w:val="nil"/>
          <w:left w:val="nil"/>
          <w:bottom w:val="nil"/>
          <w:right w:val="nil"/>
          <w:between w:val="nil"/>
        </w:pBdr>
        <w:spacing w:before="360" w:line="120" w:lineRule="auto"/>
        <w:rPr>
          <w:color w:val="000000" w:themeColor="text1"/>
          <w:sz w:val="16"/>
          <w:szCs w:val="16"/>
        </w:rPr>
      </w:pPr>
    </w:p>
    <w:p w14:paraId="6F6A76F2" w14:textId="77777777" w:rsidR="00992DB1" w:rsidRPr="00746E1E" w:rsidRDefault="00992DB1" w:rsidP="00992DB1">
      <w:pPr>
        <w:pBdr>
          <w:top w:val="nil"/>
          <w:left w:val="nil"/>
          <w:bottom w:val="nil"/>
          <w:right w:val="nil"/>
          <w:between w:val="nil"/>
        </w:pBdr>
        <w:spacing w:before="360" w:after="280" w:line="120" w:lineRule="auto"/>
        <w:jc w:val="both"/>
        <w:rPr>
          <w:color w:val="000000" w:themeColor="text1"/>
          <w:sz w:val="16"/>
          <w:szCs w:val="16"/>
        </w:rPr>
        <w:sectPr w:rsidR="00992DB1" w:rsidRPr="00746E1E" w:rsidSect="005B640A">
          <w:footerReference w:type="first" r:id="rId8"/>
          <w:pgSz w:w="11906" w:h="16838"/>
          <w:pgMar w:top="709" w:right="893" w:bottom="1440" w:left="893" w:header="720" w:footer="720" w:gutter="0"/>
          <w:pgNumType w:start="1"/>
          <w:cols w:space="720"/>
          <w:titlePg/>
        </w:sectPr>
      </w:pPr>
    </w:p>
    <w:p w14:paraId="5FC0463A" w14:textId="1300E4C2" w:rsidR="007D7C85" w:rsidRPr="00746E1E" w:rsidRDefault="007D7C85" w:rsidP="007D7C85">
      <w:pPr>
        <w:pBdr>
          <w:top w:val="nil"/>
          <w:left w:val="nil"/>
          <w:bottom w:val="nil"/>
          <w:right w:val="nil"/>
          <w:between w:val="nil"/>
        </w:pBdr>
        <w:rPr>
          <w:color w:val="000000" w:themeColor="text1"/>
          <w:sz w:val="18"/>
          <w:szCs w:val="18"/>
        </w:rPr>
      </w:pPr>
      <w:r w:rsidRPr="00746E1E">
        <w:rPr>
          <w:color w:val="000000" w:themeColor="text1"/>
          <w:sz w:val="18"/>
          <w:szCs w:val="18"/>
        </w:rPr>
        <w:t>Debani Prasad Mishra</w:t>
      </w:r>
      <w:r w:rsidRPr="00746E1E">
        <w:rPr>
          <w:color w:val="000000" w:themeColor="text1"/>
          <w:sz w:val="18"/>
          <w:szCs w:val="18"/>
        </w:rPr>
        <w:br/>
      </w:r>
      <w:r w:rsidRPr="00746E1E">
        <w:rPr>
          <w:i/>
          <w:iCs/>
          <w:color w:val="000000" w:themeColor="text1"/>
          <w:sz w:val="18"/>
          <w:szCs w:val="18"/>
        </w:rPr>
        <w:t>Department of Electrical &amp; Electronics Engineering</w:t>
      </w:r>
      <w:r w:rsidRPr="00746E1E">
        <w:rPr>
          <w:color w:val="000000" w:themeColor="text1"/>
          <w:sz w:val="18"/>
          <w:szCs w:val="18"/>
        </w:rPr>
        <w:br/>
      </w:r>
      <w:r w:rsidRPr="00746E1E">
        <w:rPr>
          <w:i/>
          <w:iCs/>
          <w:color w:val="000000" w:themeColor="text1"/>
          <w:sz w:val="18"/>
          <w:szCs w:val="18"/>
        </w:rPr>
        <w:t>IIIT Bhubaneswar</w:t>
      </w:r>
      <w:r w:rsidRPr="00746E1E">
        <w:rPr>
          <w:i/>
          <w:color w:val="000000" w:themeColor="text1"/>
          <w:sz w:val="18"/>
          <w:szCs w:val="18"/>
        </w:rPr>
        <w:br/>
      </w:r>
      <w:r w:rsidRPr="00746E1E">
        <w:rPr>
          <w:color w:val="000000" w:themeColor="text1"/>
          <w:sz w:val="18"/>
          <w:szCs w:val="18"/>
        </w:rPr>
        <w:t xml:space="preserve">Odisha, India </w:t>
      </w:r>
    </w:p>
    <w:p w14:paraId="2101ADA0" w14:textId="59E2BD7F" w:rsidR="00331B01" w:rsidRPr="00746E1E" w:rsidRDefault="00D46B9B" w:rsidP="00331B01">
      <w:pPr>
        <w:pBdr>
          <w:top w:val="nil"/>
          <w:left w:val="nil"/>
          <w:bottom w:val="nil"/>
          <w:right w:val="nil"/>
          <w:between w:val="nil"/>
        </w:pBdr>
        <w:spacing w:after="40"/>
        <w:rPr>
          <w:color w:val="000000" w:themeColor="text1"/>
          <w:sz w:val="18"/>
          <w:szCs w:val="18"/>
          <w:u w:val="single"/>
        </w:rPr>
      </w:pPr>
      <w:r w:rsidRPr="00746E1E">
        <w:rPr>
          <w:color w:val="000000" w:themeColor="text1"/>
          <w:sz w:val="18"/>
          <w:szCs w:val="18"/>
          <w:u w:val="single"/>
        </w:rPr>
        <w:t>debani@iiit-bh.ac.in</w:t>
      </w:r>
    </w:p>
    <w:p w14:paraId="658C4B2B" w14:textId="398B62F2" w:rsidR="002F77E2" w:rsidRPr="00746E1E" w:rsidRDefault="00331B01" w:rsidP="00331B01">
      <w:pPr>
        <w:pBdr>
          <w:top w:val="nil"/>
          <w:left w:val="nil"/>
          <w:bottom w:val="nil"/>
          <w:right w:val="nil"/>
          <w:between w:val="nil"/>
        </w:pBdr>
        <w:spacing w:before="360" w:after="40"/>
        <w:rPr>
          <w:color w:val="000000" w:themeColor="text1"/>
        </w:rPr>
      </w:pPr>
      <w:r w:rsidRPr="00746E1E">
        <w:rPr>
          <w:color w:val="000000" w:themeColor="text1"/>
          <w:sz w:val="18"/>
          <w:szCs w:val="18"/>
        </w:rPr>
        <w:t>Subham Kumar Bisoyi</w:t>
      </w:r>
      <w:r w:rsidRPr="00746E1E">
        <w:rPr>
          <w:color w:val="000000" w:themeColor="text1"/>
          <w:sz w:val="18"/>
          <w:szCs w:val="18"/>
        </w:rPr>
        <w:br/>
      </w:r>
      <w:r w:rsidRPr="00746E1E">
        <w:rPr>
          <w:i/>
          <w:iCs/>
          <w:color w:val="000000" w:themeColor="text1"/>
          <w:sz w:val="18"/>
          <w:szCs w:val="18"/>
        </w:rPr>
        <w:t>Department of Electrical &amp; Electronics Engineering</w:t>
      </w:r>
      <w:r w:rsidRPr="00746E1E">
        <w:rPr>
          <w:color w:val="000000" w:themeColor="text1"/>
          <w:sz w:val="18"/>
          <w:szCs w:val="18"/>
        </w:rPr>
        <w:br/>
      </w:r>
      <w:r w:rsidRPr="00746E1E">
        <w:rPr>
          <w:i/>
          <w:iCs/>
          <w:color w:val="000000" w:themeColor="text1"/>
          <w:sz w:val="18"/>
          <w:szCs w:val="18"/>
        </w:rPr>
        <w:t>IIIT Bhubaneswar</w:t>
      </w:r>
      <w:r w:rsidRPr="00746E1E">
        <w:rPr>
          <w:i/>
          <w:color w:val="000000" w:themeColor="text1"/>
          <w:sz w:val="18"/>
          <w:szCs w:val="18"/>
        </w:rPr>
        <w:br/>
      </w:r>
      <w:r w:rsidRPr="00746E1E">
        <w:rPr>
          <w:color w:val="000000" w:themeColor="text1"/>
          <w:sz w:val="18"/>
          <w:szCs w:val="18"/>
        </w:rPr>
        <w:t>Odisha, India</w:t>
      </w:r>
      <w:r w:rsidRPr="00746E1E">
        <w:rPr>
          <w:color w:val="000000" w:themeColor="text1"/>
          <w:sz w:val="18"/>
          <w:szCs w:val="18"/>
        </w:rPr>
        <w:br/>
      </w:r>
      <w:r w:rsidRPr="00746E1E">
        <w:rPr>
          <w:color w:val="000000" w:themeColor="text1"/>
          <w:sz w:val="18"/>
          <w:szCs w:val="18"/>
          <w:u w:val="single"/>
        </w:rPr>
        <w:t>b323044@iiit-bh.ac.in</w:t>
      </w:r>
      <w:r w:rsidRPr="00746E1E">
        <w:rPr>
          <w:color w:val="000000" w:themeColor="text1"/>
        </w:rPr>
        <w:t xml:space="preserve"> </w:t>
      </w:r>
      <w:r w:rsidRPr="00746E1E">
        <w:rPr>
          <w:color w:val="000000" w:themeColor="text1"/>
          <w:u w:val="single"/>
        </w:rPr>
        <w:br w:type="column"/>
      </w:r>
      <w:r w:rsidR="00BF56D3" w:rsidRPr="00746E1E">
        <w:rPr>
          <w:color w:val="000000" w:themeColor="text1"/>
          <w:sz w:val="18"/>
          <w:szCs w:val="18"/>
        </w:rPr>
        <w:t>Animesh Sharma</w:t>
      </w:r>
      <w:r w:rsidRPr="00746E1E">
        <w:rPr>
          <w:color w:val="000000" w:themeColor="text1"/>
          <w:sz w:val="18"/>
          <w:szCs w:val="18"/>
        </w:rPr>
        <w:br/>
      </w:r>
      <w:r w:rsidRPr="00746E1E">
        <w:rPr>
          <w:i/>
          <w:iCs/>
          <w:color w:val="000000" w:themeColor="text1"/>
          <w:sz w:val="18"/>
          <w:szCs w:val="18"/>
        </w:rPr>
        <w:t>Department of Electrical &amp; Electronics Engineering</w:t>
      </w:r>
      <w:r w:rsidRPr="00746E1E">
        <w:rPr>
          <w:color w:val="000000" w:themeColor="text1"/>
          <w:sz w:val="18"/>
          <w:szCs w:val="18"/>
        </w:rPr>
        <w:br/>
      </w:r>
      <w:r w:rsidRPr="00746E1E">
        <w:rPr>
          <w:i/>
          <w:iCs/>
          <w:color w:val="000000" w:themeColor="text1"/>
          <w:sz w:val="18"/>
          <w:szCs w:val="18"/>
        </w:rPr>
        <w:t>IIIT Bhubaneswar</w:t>
      </w:r>
      <w:r w:rsidRPr="00746E1E">
        <w:rPr>
          <w:i/>
          <w:color w:val="000000" w:themeColor="text1"/>
          <w:sz w:val="18"/>
          <w:szCs w:val="18"/>
        </w:rPr>
        <w:br/>
      </w:r>
      <w:r w:rsidRPr="00746E1E">
        <w:rPr>
          <w:color w:val="000000" w:themeColor="text1"/>
          <w:sz w:val="18"/>
          <w:szCs w:val="18"/>
        </w:rPr>
        <w:t>Odisha, India</w:t>
      </w:r>
      <w:r w:rsidRPr="00746E1E">
        <w:rPr>
          <w:color w:val="000000" w:themeColor="text1"/>
          <w:sz w:val="18"/>
          <w:szCs w:val="18"/>
        </w:rPr>
        <w:br/>
      </w:r>
      <w:r w:rsidRPr="00746E1E">
        <w:rPr>
          <w:color w:val="000000" w:themeColor="text1"/>
          <w:sz w:val="18"/>
          <w:szCs w:val="18"/>
          <w:u w:val="single"/>
        </w:rPr>
        <w:t>b323007@iiit-bh.ac.in</w:t>
      </w:r>
    </w:p>
    <w:p w14:paraId="0A2B5C6C" w14:textId="77777777" w:rsidR="00331B01" w:rsidRPr="00746E1E" w:rsidRDefault="00331B01" w:rsidP="00331B01">
      <w:pPr>
        <w:pBdr>
          <w:top w:val="nil"/>
          <w:left w:val="nil"/>
          <w:bottom w:val="nil"/>
          <w:right w:val="nil"/>
          <w:between w:val="nil"/>
        </w:pBdr>
        <w:spacing w:before="360" w:after="40"/>
        <w:rPr>
          <w:color w:val="000000" w:themeColor="text1"/>
          <w:sz w:val="18"/>
          <w:szCs w:val="18"/>
          <w:u w:val="single"/>
        </w:rPr>
      </w:pPr>
      <w:r w:rsidRPr="00746E1E">
        <w:rPr>
          <w:color w:val="000000" w:themeColor="text1"/>
          <w:sz w:val="18"/>
          <w:szCs w:val="18"/>
        </w:rPr>
        <w:t>Kumar Gaurav</w:t>
      </w:r>
      <w:r w:rsidRPr="00746E1E">
        <w:rPr>
          <w:color w:val="000000" w:themeColor="text1"/>
          <w:sz w:val="18"/>
          <w:szCs w:val="18"/>
        </w:rPr>
        <w:br/>
      </w:r>
      <w:r w:rsidRPr="00746E1E">
        <w:rPr>
          <w:i/>
          <w:iCs/>
          <w:color w:val="000000" w:themeColor="text1"/>
          <w:sz w:val="18"/>
          <w:szCs w:val="18"/>
        </w:rPr>
        <w:t>Department of Electrical &amp; Electronics Engineering</w:t>
      </w:r>
      <w:r w:rsidRPr="00746E1E">
        <w:rPr>
          <w:color w:val="000000" w:themeColor="text1"/>
          <w:sz w:val="18"/>
          <w:szCs w:val="18"/>
        </w:rPr>
        <w:br/>
      </w:r>
      <w:r w:rsidRPr="00746E1E">
        <w:rPr>
          <w:i/>
          <w:iCs/>
          <w:color w:val="000000" w:themeColor="text1"/>
          <w:sz w:val="18"/>
          <w:szCs w:val="18"/>
        </w:rPr>
        <w:t>IIIT Bhubaneswar</w:t>
      </w:r>
      <w:r w:rsidRPr="00746E1E">
        <w:rPr>
          <w:i/>
          <w:color w:val="000000" w:themeColor="text1"/>
          <w:sz w:val="18"/>
          <w:szCs w:val="18"/>
        </w:rPr>
        <w:br/>
      </w:r>
      <w:r w:rsidRPr="00746E1E">
        <w:rPr>
          <w:color w:val="000000" w:themeColor="text1"/>
          <w:sz w:val="18"/>
          <w:szCs w:val="18"/>
        </w:rPr>
        <w:t>Odisha, India</w:t>
      </w:r>
      <w:r w:rsidRPr="00746E1E">
        <w:rPr>
          <w:color w:val="000000" w:themeColor="text1"/>
          <w:sz w:val="18"/>
          <w:szCs w:val="18"/>
        </w:rPr>
        <w:br/>
      </w:r>
      <w:r w:rsidRPr="00746E1E">
        <w:rPr>
          <w:color w:val="000000" w:themeColor="text1"/>
          <w:sz w:val="18"/>
          <w:szCs w:val="18"/>
          <w:u w:val="single"/>
        </w:rPr>
        <w:t>b323018@iiit-bh.ac.in</w:t>
      </w:r>
    </w:p>
    <w:p w14:paraId="7555BB00" w14:textId="77777777" w:rsidR="005B640A" w:rsidRPr="00746E1E" w:rsidRDefault="005B640A" w:rsidP="00331B01">
      <w:pPr>
        <w:pBdr>
          <w:top w:val="nil"/>
          <w:left w:val="nil"/>
          <w:bottom w:val="nil"/>
          <w:right w:val="nil"/>
          <w:between w:val="nil"/>
        </w:pBdr>
        <w:spacing w:after="40"/>
        <w:jc w:val="both"/>
        <w:rPr>
          <w:color w:val="000000" w:themeColor="text1"/>
          <w:sz w:val="18"/>
          <w:szCs w:val="18"/>
        </w:rPr>
      </w:pPr>
    </w:p>
    <w:p w14:paraId="142CE6FF" w14:textId="07F29CD7" w:rsidR="00745772" w:rsidRPr="00746E1E" w:rsidRDefault="00745772">
      <w:pPr>
        <w:pBdr>
          <w:top w:val="nil"/>
          <w:left w:val="nil"/>
          <w:bottom w:val="nil"/>
          <w:right w:val="nil"/>
          <w:between w:val="nil"/>
        </w:pBdr>
        <w:spacing w:before="360" w:after="40"/>
        <w:rPr>
          <w:color w:val="000000" w:themeColor="text1"/>
          <w:sz w:val="22"/>
          <w:szCs w:val="22"/>
        </w:rPr>
        <w:sectPr w:rsidR="00745772" w:rsidRPr="00746E1E" w:rsidSect="00BF56D3">
          <w:type w:val="continuous"/>
          <w:pgSz w:w="11906" w:h="16838"/>
          <w:pgMar w:top="450" w:right="893" w:bottom="1440" w:left="893" w:header="720" w:footer="720" w:gutter="0"/>
          <w:cols w:num="2" w:space="720"/>
        </w:sectPr>
      </w:pPr>
    </w:p>
    <w:p w14:paraId="19A67C3C" w14:textId="1150A393" w:rsidR="002F77E2" w:rsidRPr="00746E1E" w:rsidRDefault="002F77E2" w:rsidP="00D316E8">
      <w:pPr>
        <w:jc w:val="both"/>
        <w:rPr>
          <w:color w:val="000000" w:themeColor="text1"/>
        </w:rPr>
        <w:sectPr w:rsidR="002F77E2" w:rsidRPr="00746E1E">
          <w:type w:val="continuous"/>
          <w:pgSz w:w="11906" w:h="16838"/>
          <w:pgMar w:top="450" w:right="893" w:bottom="1440" w:left="893" w:header="720" w:footer="720" w:gutter="0"/>
          <w:cols w:num="3" w:space="720" w:equalWidth="0">
            <w:col w:w="2893" w:space="720"/>
            <w:col w:w="2893" w:space="720"/>
            <w:col w:w="2893" w:space="0"/>
          </w:cols>
        </w:sectPr>
      </w:pPr>
    </w:p>
    <w:p w14:paraId="22F8DB19" w14:textId="43DDAE19" w:rsidR="002F77E2" w:rsidRPr="00746E1E" w:rsidRDefault="00000000">
      <w:pPr>
        <w:pBdr>
          <w:top w:val="nil"/>
          <w:left w:val="nil"/>
          <w:bottom w:val="nil"/>
          <w:right w:val="nil"/>
          <w:between w:val="nil"/>
        </w:pBdr>
        <w:spacing w:after="200"/>
        <w:ind w:firstLine="272"/>
        <w:jc w:val="both"/>
        <w:rPr>
          <w:b/>
          <w:bCs/>
          <w:i/>
          <w:iCs/>
          <w:color w:val="000000" w:themeColor="text1"/>
        </w:rPr>
      </w:pPr>
      <w:r w:rsidRPr="00746E1E">
        <w:rPr>
          <w:b/>
          <w:i/>
          <w:color w:val="000000" w:themeColor="text1"/>
          <w:sz w:val="18"/>
          <w:szCs w:val="18"/>
        </w:rPr>
        <w:t>Abstract</w:t>
      </w:r>
      <w:r w:rsidRPr="00746E1E">
        <w:rPr>
          <w:b/>
          <w:color w:val="000000" w:themeColor="text1"/>
          <w:sz w:val="18"/>
          <w:szCs w:val="18"/>
        </w:rPr>
        <w:t>—</w:t>
      </w:r>
      <w:r w:rsidR="00256BAB" w:rsidRPr="00746E1E">
        <w:rPr>
          <w:color w:val="000000" w:themeColor="text1"/>
        </w:rPr>
        <w:t xml:space="preserve"> </w:t>
      </w:r>
      <w:r w:rsidR="00256BAB" w:rsidRPr="00746E1E">
        <w:rPr>
          <w:b/>
          <w:bCs/>
          <w:i/>
          <w:iCs/>
          <w:color w:val="000000" w:themeColor="text1"/>
        </w:rPr>
        <w:t>As electric vehicles (EVs) continue to gain popularity across India—particularly in emerging urban centers like Bhubaneswar—the demand for an efficient and well-distributed charging network is becoming increasingly critical. This research introduces a structured approach to strategically placing EV charging stations throughout Bhubaneswar, Odisha. The methodology integrates geospatial tools like QGIS for mapping and analysis, while using Gaussian Mixture Models (GMM) to identify high-demand clusters. It further applies advanced optimization techniques, including Particle Swarm Optimization (PSO) and the Shortest Distance Method (SDM), to refine location choices. Key practical factors—such as proximity to power infrastructure, adequate spacing between stations, and regional service coverage—are also incorporated. The result is a scalable, data-driven model tailored to meet Bhubaneswar’s specific transportation and energy needs.</w:t>
      </w:r>
    </w:p>
    <w:p w14:paraId="445CF450" w14:textId="3ECAB9E7" w:rsidR="00C5034B" w:rsidRPr="00746E1E" w:rsidRDefault="007202FB" w:rsidP="000C1E55">
      <w:pPr>
        <w:spacing w:after="240"/>
        <w:jc w:val="both"/>
        <w:rPr>
          <w:color w:val="000000" w:themeColor="text1"/>
        </w:rPr>
      </w:pPr>
      <w:r w:rsidRPr="00746E1E">
        <w:rPr>
          <w:b/>
          <w:bCs/>
          <w:i/>
          <w:iCs/>
          <w:color w:val="000000" w:themeColor="text1"/>
        </w:rPr>
        <w:t>Keywords—</w:t>
      </w:r>
      <w:r w:rsidR="000C1E55" w:rsidRPr="00746E1E">
        <w:rPr>
          <w:b/>
          <w:bCs/>
          <w:i/>
          <w:iCs/>
          <w:color w:val="000000" w:themeColor="text1"/>
        </w:rPr>
        <w:t xml:space="preserve"> electric vehicle charging station; optimal location; gaussian mixture model; particle swarm optimization; shortest distance method.</w:t>
      </w:r>
    </w:p>
    <w:p w14:paraId="222A5ED9" w14:textId="56AB0571" w:rsidR="00637FDE" w:rsidRPr="00746E1E" w:rsidRDefault="00894044" w:rsidP="00637FDE">
      <w:pPr>
        <w:pStyle w:val="Heading1"/>
        <w:numPr>
          <w:ilvl w:val="0"/>
          <w:numId w:val="4"/>
        </w:numPr>
        <w:rPr>
          <w:color w:val="000000" w:themeColor="text1"/>
        </w:rPr>
      </w:pPr>
      <w:r w:rsidRPr="00746E1E">
        <w:rPr>
          <w:color w:val="000000" w:themeColor="text1"/>
        </w:rPr>
        <w:t xml:space="preserve">  Introduction </w:t>
      </w:r>
    </w:p>
    <w:p w14:paraId="067D3904" w14:textId="05117526" w:rsidR="00637FDE" w:rsidRPr="00746E1E" w:rsidRDefault="00C5034B" w:rsidP="00A87489">
      <w:pPr>
        <w:ind w:firstLine="216"/>
        <w:jc w:val="both"/>
        <w:rPr>
          <w:color w:val="000000" w:themeColor="text1"/>
        </w:rPr>
      </w:pPr>
      <w:r w:rsidRPr="00746E1E">
        <w:rPr>
          <w:color w:val="000000" w:themeColor="text1"/>
        </w:rPr>
        <w:t>Bhubaneswar, home to over 1.2 million people, is experiencing a noticeable surge in electric vehicle (EV) adoption as more residents shift toward sustainable mobility. However, the city’s existing infrastructure is struggling to keep pace. At present, there are only 18 public EV charging stations available to serve more than 2,300 EVs, resulting in an average of over 140 vehicles per station. This figure is well above the globally recommended range of 10 to 50 EVs per charging point, highlighting a significant infrastructure gap</w:t>
      </w:r>
      <w:r w:rsidR="00637FDE" w:rsidRPr="00746E1E">
        <w:rPr>
          <w:color w:val="000000" w:themeColor="text1"/>
        </w:rPr>
        <w:t>.</w:t>
      </w:r>
    </w:p>
    <w:p w14:paraId="7B0C07E9" w14:textId="16B6672B" w:rsidR="002A7DCB" w:rsidRPr="00746E1E" w:rsidRDefault="00C5034B" w:rsidP="00A87489">
      <w:pPr>
        <w:ind w:firstLine="216"/>
        <w:jc w:val="both"/>
        <w:rPr>
          <w:color w:val="000000" w:themeColor="text1"/>
        </w:rPr>
      </w:pPr>
      <w:r w:rsidRPr="00746E1E">
        <w:rPr>
          <w:color w:val="000000" w:themeColor="text1"/>
        </w:rPr>
        <w:t>This imbalance is especially evident in busy urban areas like Master Canteen, Khandagiri, and Vani Vihar, where long queues and extended wait times at charging points have become increasingly common. In contrast, cities such as Bangalore and Delhi have made considerable progress, maintaining healthier EV-to-charger ratios—approximately 1:60 in Bangalore and 1:43 in Delhi, thereby offering a smoother user experience</w:t>
      </w:r>
      <w:r w:rsidR="001D3493" w:rsidRPr="00746E1E">
        <w:rPr>
          <w:color w:val="000000" w:themeColor="text1"/>
        </w:rPr>
        <w:t>.</w:t>
      </w:r>
    </w:p>
    <w:p w14:paraId="5BC97B47" w14:textId="5B8B2B6F" w:rsidR="00C5034B" w:rsidRPr="00746E1E" w:rsidRDefault="00C5034B" w:rsidP="00A87489">
      <w:pPr>
        <w:ind w:firstLine="216"/>
        <w:jc w:val="both"/>
        <w:rPr>
          <w:color w:val="000000" w:themeColor="text1"/>
        </w:rPr>
      </w:pPr>
      <w:r w:rsidRPr="00746E1E">
        <w:rPr>
          <w:color w:val="000000" w:themeColor="text1"/>
        </w:rPr>
        <w:t>To address this growing disparity and support Bhubaneswar’s green mobility goals, this study adopts a multi-method approach aimed at identifying 20 optimal new locations for EV charging stations across the city</w:t>
      </w:r>
    </w:p>
    <w:p w14:paraId="35A6E464" w14:textId="77777777" w:rsidR="001D3493" w:rsidRPr="00746E1E" w:rsidRDefault="001D3493" w:rsidP="002730B5">
      <w:pPr>
        <w:jc w:val="both"/>
        <w:rPr>
          <w:color w:val="000000" w:themeColor="text1"/>
        </w:rPr>
      </w:pPr>
      <w:r w:rsidRPr="00746E1E">
        <w:rPr>
          <w:color w:val="000000" w:themeColor="text1"/>
        </w:rPr>
        <w:t>The approach integrates:</w:t>
      </w:r>
    </w:p>
    <w:p w14:paraId="32B7189E" w14:textId="77777777" w:rsidR="00637FDE" w:rsidRPr="00746E1E" w:rsidRDefault="00637FDE" w:rsidP="00894044">
      <w:pPr>
        <w:numPr>
          <w:ilvl w:val="0"/>
          <w:numId w:val="7"/>
        </w:numPr>
        <w:tabs>
          <w:tab w:val="clear" w:pos="720"/>
        </w:tabs>
        <w:ind w:left="567" w:hanging="283"/>
        <w:jc w:val="both"/>
        <w:rPr>
          <w:color w:val="000000" w:themeColor="text1"/>
        </w:rPr>
      </w:pPr>
      <w:r w:rsidRPr="00746E1E">
        <w:rPr>
          <w:b/>
          <w:bCs/>
          <w:color w:val="000000" w:themeColor="text1"/>
        </w:rPr>
        <w:t>Gaussian Mixture Model (GMM)</w:t>
      </w:r>
      <w:r w:rsidRPr="00746E1E">
        <w:rPr>
          <w:color w:val="000000" w:themeColor="text1"/>
        </w:rPr>
        <w:t xml:space="preserve"> to cluster areas based on EV demand</w:t>
      </w:r>
    </w:p>
    <w:p w14:paraId="35382CBB" w14:textId="77777777" w:rsidR="00637FDE" w:rsidRPr="00746E1E" w:rsidRDefault="00637FDE" w:rsidP="00894044">
      <w:pPr>
        <w:numPr>
          <w:ilvl w:val="0"/>
          <w:numId w:val="7"/>
        </w:numPr>
        <w:tabs>
          <w:tab w:val="clear" w:pos="720"/>
        </w:tabs>
        <w:ind w:left="567" w:hanging="283"/>
        <w:jc w:val="both"/>
        <w:rPr>
          <w:color w:val="000000" w:themeColor="text1"/>
        </w:rPr>
      </w:pPr>
      <w:r w:rsidRPr="00746E1E">
        <w:rPr>
          <w:b/>
          <w:bCs/>
          <w:color w:val="000000" w:themeColor="text1"/>
        </w:rPr>
        <w:t>Particle Swarm Optimization (PSO)</w:t>
      </w:r>
      <w:r w:rsidRPr="00746E1E">
        <w:rPr>
          <w:color w:val="000000" w:themeColor="text1"/>
        </w:rPr>
        <w:t xml:space="preserve"> for determining optimal site placement</w:t>
      </w:r>
    </w:p>
    <w:p w14:paraId="0307653D" w14:textId="3831067F" w:rsidR="002730B5" w:rsidRPr="00746E1E" w:rsidRDefault="00637FDE" w:rsidP="000C1E55">
      <w:pPr>
        <w:numPr>
          <w:ilvl w:val="0"/>
          <w:numId w:val="7"/>
        </w:numPr>
        <w:tabs>
          <w:tab w:val="clear" w:pos="720"/>
        </w:tabs>
        <w:ind w:left="568" w:hanging="284"/>
        <w:jc w:val="both"/>
        <w:rPr>
          <w:color w:val="000000" w:themeColor="text1"/>
        </w:rPr>
      </w:pPr>
      <w:r w:rsidRPr="00746E1E">
        <w:rPr>
          <w:b/>
          <w:bCs/>
          <w:color w:val="000000" w:themeColor="text1"/>
        </w:rPr>
        <w:t>Shortest Distance Method (SDM)</w:t>
      </w:r>
      <w:r w:rsidRPr="00746E1E">
        <w:rPr>
          <w:color w:val="000000" w:themeColor="text1"/>
        </w:rPr>
        <w:t xml:space="preserve"> to ensure accessibility and coverage across key urban zones</w:t>
      </w:r>
    </w:p>
    <w:p w14:paraId="32768EA0" w14:textId="12BB60C8" w:rsidR="000C1E55" w:rsidRPr="00746E1E" w:rsidRDefault="000C1E55" w:rsidP="000C1E55">
      <w:pPr>
        <w:numPr>
          <w:ilvl w:val="0"/>
          <w:numId w:val="7"/>
        </w:numPr>
        <w:tabs>
          <w:tab w:val="clear" w:pos="720"/>
        </w:tabs>
        <w:spacing w:after="240"/>
        <w:ind w:left="567" w:hanging="283"/>
        <w:jc w:val="both"/>
        <w:rPr>
          <w:color w:val="000000" w:themeColor="text1"/>
        </w:rPr>
      </w:pPr>
      <w:r w:rsidRPr="00746E1E">
        <w:rPr>
          <w:b/>
          <w:bCs/>
          <w:color w:val="000000" w:themeColor="text1"/>
        </w:rPr>
        <w:t>QGIS</w:t>
      </w:r>
      <w:r w:rsidRPr="00746E1E">
        <w:rPr>
          <w:color w:val="000000" w:themeColor="text1"/>
        </w:rPr>
        <w:t xml:space="preserve"> for detailed geospatial visualization and analysis</w:t>
      </w:r>
    </w:p>
    <w:p w14:paraId="1CF50CA8" w14:textId="6CE1B7E4" w:rsidR="00894044" w:rsidRPr="00746E1E" w:rsidRDefault="00894044" w:rsidP="000C1E55">
      <w:pPr>
        <w:pStyle w:val="Heading1"/>
        <w:numPr>
          <w:ilvl w:val="0"/>
          <w:numId w:val="4"/>
        </w:numPr>
        <w:spacing w:before="0"/>
        <w:rPr>
          <w:color w:val="000000" w:themeColor="text1"/>
        </w:rPr>
      </w:pPr>
      <w:r w:rsidRPr="00746E1E">
        <w:rPr>
          <w:color w:val="000000" w:themeColor="text1"/>
        </w:rPr>
        <w:t xml:space="preserve">  Methodology</w:t>
      </w:r>
    </w:p>
    <w:p w14:paraId="572107B1" w14:textId="10E256DB" w:rsidR="000E1A53" w:rsidRPr="00746E1E" w:rsidRDefault="008A3B93" w:rsidP="00D316E8">
      <w:pPr>
        <w:pStyle w:val="ListParagraph"/>
        <w:numPr>
          <w:ilvl w:val="1"/>
          <w:numId w:val="4"/>
        </w:numPr>
        <w:jc w:val="both"/>
        <w:rPr>
          <w:i/>
          <w:iCs/>
          <w:color w:val="000000" w:themeColor="text1"/>
        </w:rPr>
      </w:pPr>
      <w:r w:rsidRPr="00746E1E">
        <w:rPr>
          <w:i/>
          <w:iCs/>
          <w:color w:val="000000" w:themeColor="text1"/>
        </w:rPr>
        <w:t>Gaussian Mixture Method for Demand Zone Analysis in Bhubaneswar</w:t>
      </w:r>
    </w:p>
    <w:p w14:paraId="1D3FC3B9" w14:textId="77777777" w:rsidR="00D316E8" w:rsidRPr="00746E1E" w:rsidRDefault="000E1A53" w:rsidP="00D316E8">
      <w:pPr>
        <w:ind w:firstLine="288"/>
        <w:jc w:val="both"/>
        <w:rPr>
          <w:color w:val="000000" w:themeColor="text1"/>
          <w:lang w:val="en-IN"/>
        </w:rPr>
      </w:pPr>
      <w:r w:rsidRPr="00277787">
        <w:rPr>
          <w:color w:val="000000" w:themeColor="text1"/>
          <w:lang w:val="en-IN"/>
        </w:rPr>
        <w:t>Gaussian Mixture Model (GMM)</w:t>
      </w:r>
      <w:r w:rsidRPr="00746E1E">
        <w:rPr>
          <w:color w:val="000000" w:themeColor="text1"/>
          <w:lang w:val="en-IN"/>
        </w:rPr>
        <w:t xml:space="preserve"> is a robust probabilistic clustering method that models a dataset as a weighted combination of multiple Gaussian (normal) distributions. It is particularly well-suited for identifying latent and overlapping structures within complex spatial data—an essential requirement in electric vehicle (EV) infrastructure planning</w:t>
      </w:r>
      <w:r w:rsidR="00CF5846" w:rsidRPr="00746E1E">
        <w:rPr>
          <w:color w:val="000000" w:themeColor="text1"/>
          <w:lang w:val="en-IN"/>
        </w:rPr>
        <w:t xml:space="preserve"> [1]</w:t>
      </w:r>
      <w:r w:rsidRPr="00746E1E">
        <w:rPr>
          <w:color w:val="000000" w:themeColor="text1"/>
          <w:lang w:val="en-IN"/>
        </w:rPr>
        <w:t xml:space="preserve">. In real-world urban environments, factors like population density, vehicular movement, and user trip behaviors often follow non-linear and overlapping patterns that cannot be effectively captured using traditional clustering techniques such as K-means, which rely on rigid, hard boundaries.GMM overcomes this limitation by employing </w:t>
      </w:r>
      <w:r w:rsidRPr="00277787">
        <w:rPr>
          <w:color w:val="000000" w:themeColor="text1"/>
          <w:lang w:val="en-IN"/>
        </w:rPr>
        <w:t>soft clustering,</w:t>
      </w:r>
      <w:r w:rsidRPr="00746E1E">
        <w:rPr>
          <w:color w:val="000000" w:themeColor="text1"/>
          <w:lang w:val="en-IN"/>
        </w:rPr>
        <w:t xml:space="preserve"> where each data point is assigned a probability of belonging to each cluster, rather than being forced into a single one. This probabilistic nature allows GMM to reflect real-world uncertainty and spatial ambiguity more accurately—critical for modeling demand hotspots where usage patterns may shift throughout the day or vary based on transient events like holidays or traffic disruptions [</w:t>
      </w:r>
      <w:r w:rsidR="00CF5846" w:rsidRPr="00746E1E">
        <w:rPr>
          <w:color w:val="000000" w:themeColor="text1"/>
          <w:lang w:val="en-IN"/>
        </w:rPr>
        <w:t>2</w:t>
      </w:r>
      <w:r w:rsidRPr="00746E1E">
        <w:rPr>
          <w:color w:val="000000" w:themeColor="text1"/>
          <w:lang w:val="en-IN"/>
        </w:rPr>
        <w:t>].</w:t>
      </w:r>
    </w:p>
    <w:p w14:paraId="485976A7" w14:textId="72A41ED5" w:rsidR="00D316E8" w:rsidRPr="00746E1E" w:rsidRDefault="000E1A53" w:rsidP="00D316E8">
      <w:pPr>
        <w:ind w:firstLine="288"/>
        <w:jc w:val="both"/>
        <w:rPr>
          <w:color w:val="000000" w:themeColor="text1"/>
          <w:lang w:val="en-IN"/>
        </w:rPr>
      </w:pPr>
      <w:r w:rsidRPr="00746E1E">
        <w:rPr>
          <w:color w:val="000000" w:themeColor="text1"/>
          <w:lang w:val="en-IN"/>
        </w:rPr>
        <w:t xml:space="preserve">The clustering process is powered by the </w:t>
      </w:r>
      <w:r w:rsidRPr="00EF5CBB">
        <w:rPr>
          <w:color w:val="000000" w:themeColor="text1"/>
          <w:lang w:val="en-IN"/>
        </w:rPr>
        <w:t>Expectation-Maximization (EM) algorithm,</w:t>
      </w:r>
      <w:r w:rsidRPr="00746E1E">
        <w:rPr>
          <w:color w:val="000000" w:themeColor="text1"/>
          <w:lang w:val="en-IN"/>
        </w:rPr>
        <w:t xml:space="preserve"> an iterative optimization technique that alternates between estimating the expected cluster memberships (E-step) and updating the Gaussian parameters (means, variances, and mixing coefficients) to maximize the likelihood of the data (M-step)</w:t>
      </w:r>
      <w:r w:rsidR="00CF5846" w:rsidRPr="00746E1E">
        <w:rPr>
          <w:color w:val="000000" w:themeColor="text1"/>
          <w:lang w:val="en-IN"/>
        </w:rPr>
        <w:t xml:space="preserve"> [3]</w:t>
      </w:r>
      <w:r w:rsidRPr="00746E1E">
        <w:rPr>
          <w:color w:val="000000" w:themeColor="text1"/>
          <w:lang w:val="en-IN"/>
        </w:rPr>
        <w:t xml:space="preserve">. Through this process, GMM automatically determines the optimal number of Gaussian components that best represent the data's underlying structure. Each component corresponds to a potential demand zone, with its own spatial </w:t>
      </w:r>
      <w:proofErr w:type="spellStart"/>
      <w:r w:rsidRPr="00746E1E">
        <w:rPr>
          <w:color w:val="000000" w:themeColor="text1"/>
          <w:lang w:val="en-IN"/>
        </w:rPr>
        <w:t>center</w:t>
      </w:r>
      <w:proofErr w:type="spellEnd"/>
      <w:r w:rsidRPr="00746E1E">
        <w:rPr>
          <w:color w:val="000000" w:themeColor="text1"/>
          <w:lang w:val="en-IN"/>
        </w:rPr>
        <w:t xml:space="preserve">, spread, </w:t>
      </w:r>
    </w:p>
    <w:tbl>
      <w:tblPr>
        <w:tblStyle w:val="TableGrid"/>
        <w:tblpPr w:leftFromText="180" w:rightFromText="180" w:vertAnchor="page" w:horzAnchor="margin" w:tblpY="1393"/>
        <w:tblW w:w="4815" w:type="dxa"/>
        <w:tblLayout w:type="fixed"/>
        <w:tblCellMar>
          <w:top w:w="17" w:type="dxa"/>
          <w:bottom w:w="17" w:type="dxa"/>
        </w:tblCellMar>
        <w:tblLook w:val="04A0" w:firstRow="1" w:lastRow="0" w:firstColumn="1" w:lastColumn="0" w:noHBand="0" w:noVBand="1"/>
      </w:tblPr>
      <w:tblGrid>
        <w:gridCol w:w="432"/>
        <w:gridCol w:w="1690"/>
        <w:gridCol w:w="1417"/>
        <w:gridCol w:w="1276"/>
      </w:tblGrid>
      <w:tr w:rsidR="00746E1E" w:rsidRPr="00746E1E" w14:paraId="040752C6" w14:textId="77777777" w:rsidTr="00D316E8">
        <w:trPr>
          <w:trHeight w:val="262"/>
        </w:trPr>
        <w:tc>
          <w:tcPr>
            <w:tcW w:w="432" w:type="dxa"/>
            <w:tcBorders>
              <w:top w:val="single" w:sz="4" w:space="0" w:color="auto"/>
              <w:left w:val="single" w:sz="4" w:space="0" w:color="auto"/>
              <w:bottom w:val="single" w:sz="4" w:space="0" w:color="auto"/>
              <w:right w:val="single" w:sz="4" w:space="0" w:color="auto"/>
            </w:tcBorders>
            <w:vAlign w:val="center"/>
          </w:tcPr>
          <w:p w14:paraId="7F8D41E7" w14:textId="77777777" w:rsidR="00D316E8" w:rsidRPr="00746E1E" w:rsidRDefault="00D316E8" w:rsidP="00D316E8">
            <w:pPr>
              <w:ind w:left="-57" w:right="-57"/>
              <w:rPr>
                <w:b/>
                <w:bCs/>
                <w:color w:val="000000" w:themeColor="text1"/>
                <w:sz w:val="16"/>
                <w:szCs w:val="16"/>
              </w:rPr>
            </w:pPr>
            <w:bookmarkStart w:id="0" w:name="_Hlk198296003"/>
            <w:proofErr w:type="spellStart"/>
            <w:proofErr w:type="gramStart"/>
            <w:r w:rsidRPr="00746E1E">
              <w:rPr>
                <w:rFonts w:hint="eastAsia"/>
                <w:b/>
                <w:bCs/>
                <w:color w:val="000000" w:themeColor="text1"/>
                <w:sz w:val="16"/>
                <w:szCs w:val="16"/>
              </w:rPr>
              <w:lastRenderedPageBreak/>
              <w:t>S.No</w:t>
            </w:r>
            <w:proofErr w:type="spellEnd"/>
            <w:proofErr w:type="gramEnd"/>
          </w:p>
        </w:tc>
        <w:tc>
          <w:tcPr>
            <w:tcW w:w="1690" w:type="dxa"/>
            <w:tcBorders>
              <w:top w:val="single" w:sz="4" w:space="0" w:color="auto"/>
              <w:left w:val="single" w:sz="4" w:space="0" w:color="auto"/>
              <w:bottom w:val="single" w:sz="4" w:space="0" w:color="auto"/>
              <w:right w:val="single" w:sz="4" w:space="0" w:color="auto"/>
            </w:tcBorders>
            <w:vAlign w:val="center"/>
          </w:tcPr>
          <w:p w14:paraId="6926368C" w14:textId="77777777" w:rsidR="00D316E8" w:rsidRPr="00746E1E" w:rsidRDefault="00D316E8" w:rsidP="00D316E8">
            <w:pPr>
              <w:ind w:left="-57"/>
              <w:rPr>
                <w:b/>
                <w:bCs/>
                <w:color w:val="000000" w:themeColor="text1"/>
                <w:sz w:val="16"/>
                <w:szCs w:val="16"/>
              </w:rPr>
            </w:pPr>
            <w:r w:rsidRPr="00746E1E">
              <w:rPr>
                <w:rFonts w:hint="eastAsia"/>
                <w:b/>
                <w:bCs/>
                <w:color w:val="000000" w:themeColor="text1"/>
                <w:sz w:val="16"/>
                <w:szCs w:val="16"/>
              </w:rPr>
              <w:t>Name</w:t>
            </w:r>
          </w:p>
        </w:tc>
        <w:tc>
          <w:tcPr>
            <w:tcW w:w="1417" w:type="dxa"/>
            <w:tcBorders>
              <w:top w:val="single" w:sz="4" w:space="0" w:color="auto"/>
              <w:left w:val="single" w:sz="4" w:space="0" w:color="auto"/>
              <w:bottom w:val="single" w:sz="4" w:space="0" w:color="auto"/>
              <w:right w:val="single" w:sz="4" w:space="0" w:color="auto"/>
            </w:tcBorders>
            <w:vAlign w:val="center"/>
          </w:tcPr>
          <w:p w14:paraId="7A078DF8" w14:textId="77777777" w:rsidR="00D316E8" w:rsidRPr="00746E1E" w:rsidRDefault="00D316E8" w:rsidP="00D316E8">
            <w:pPr>
              <w:ind w:left="-57"/>
              <w:rPr>
                <w:b/>
                <w:bCs/>
                <w:color w:val="000000" w:themeColor="text1"/>
                <w:sz w:val="16"/>
                <w:szCs w:val="16"/>
              </w:rPr>
            </w:pPr>
            <w:r w:rsidRPr="00746E1E">
              <w:rPr>
                <w:rFonts w:hint="eastAsia"/>
                <w:b/>
                <w:bCs/>
                <w:color w:val="000000" w:themeColor="text1"/>
                <w:sz w:val="16"/>
                <w:szCs w:val="16"/>
              </w:rPr>
              <w:t>Location</w:t>
            </w:r>
          </w:p>
        </w:tc>
        <w:tc>
          <w:tcPr>
            <w:tcW w:w="1276" w:type="dxa"/>
            <w:tcBorders>
              <w:top w:val="single" w:sz="4" w:space="0" w:color="auto"/>
              <w:left w:val="single" w:sz="4" w:space="0" w:color="auto"/>
              <w:bottom w:val="single" w:sz="4" w:space="0" w:color="auto"/>
              <w:right w:val="single" w:sz="4" w:space="0" w:color="auto"/>
            </w:tcBorders>
            <w:vAlign w:val="center"/>
          </w:tcPr>
          <w:p w14:paraId="0EDE5FA1" w14:textId="77777777" w:rsidR="00D316E8" w:rsidRPr="00746E1E" w:rsidRDefault="00D316E8" w:rsidP="00D316E8">
            <w:pPr>
              <w:rPr>
                <w:b/>
                <w:bCs/>
                <w:color w:val="000000" w:themeColor="text1"/>
                <w:sz w:val="16"/>
                <w:szCs w:val="16"/>
              </w:rPr>
            </w:pPr>
            <w:r w:rsidRPr="00746E1E">
              <w:rPr>
                <w:rFonts w:hint="eastAsia"/>
                <w:b/>
                <w:bCs/>
                <w:color w:val="000000" w:themeColor="text1"/>
                <w:sz w:val="16"/>
                <w:szCs w:val="16"/>
              </w:rPr>
              <w:t>Coordinates</w:t>
            </w:r>
          </w:p>
        </w:tc>
      </w:tr>
      <w:tr w:rsidR="00746E1E" w:rsidRPr="00746E1E" w14:paraId="78884469" w14:textId="77777777" w:rsidTr="00D316E8">
        <w:trPr>
          <w:trHeight w:val="524"/>
        </w:trPr>
        <w:tc>
          <w:tcPr>
            <w:tcW w:w="432" w:type="dxa"/>
            <w:tcBorders>
              <w:top w:val="single" w:sz="4" w:space="0" w:color="auto"/>
              <w:left w:val="single" w:sz="4" w:space="0" w:color="auto"/>
              <w:bottom w:val="single" w:sz="4" w:space="0" w:color="auto"/>
              <w:right w:val="single" w:sz="4" w:space="0" w:color="auto"/>
            </w:tcBorders>
            <w:vAlign w:val="center"/>
          </w:tcPr>
          <w:p w14:paraId="27FF1AA5" w14:textId="77777777" w:rsidR="00D316E8" w:rsidRPr="00746E1E" w:rsidRDefault="00D316E8" w:rsidP="00D316E8">
            <w:pPr>
              <w:rPr>
                <w:color w:val="000000" w:themeColor="text1"/>
                <w:sz w:val="16"/>
                <w:szCs w:val="16"/>
              </w:rPr>
            </w:pPr>
            <w:r w:rsidRPr="00746E1E">
              <w:rPr>
                <w:rFonts w:hint="eastAsia"/>
                <w:color w:val="000000" w:themeColor="text1"/>
                <w:sz w:val="16"/>
                <w:szCs w:val="16"/>
              </w:rPr>
              <w:t>1</w:t>
            </w:r>
          </w:p>
        </w:tc>
        <w:tc>
          <w:tcPr>
            <w:tcW w:w="1690" w:type="dxa"/>
            <w:tcBorders>
              <w:top w:val="single" w:sz="4" w:space="0" w:color="auto"/>
              <w:left w:val="single" w:sz="4" w:space="0" w:color="auto"/>
              <w:bottom w:val="single" w:sz="4" w:space="0" w:color="auto"/>
              <w:right w:val="single" w:sz="4" w:space="0" w:color="auto"/>
            </w:tcBorders>
            <w:vAlign w:val="center"/>
          </w:tcPr>
          <w:p w14:paraId="00AE05EF" w14:textId="77777777" w:rsidR="00D316E8" w:rsidRPr="00746E1E" w:rsidRDefault="00D316E8" w:rsidP="00D316E8">
            <w:pPr>
              <w:ind w:left="-57"/>
              <w:rPr>
                <w:color w:val="000000" w:themeColor="text1"/>
                <w:sz w:val="16"/>
                <w:szCs w:val="16"/>
              </w:rPr>
            </w:pPr>
            <w:r w:rsidRPr="00746E1E">
              <w:rPr>
                <w:rFonts w:hint="eastAsia"/>
                <w:color w:val="000000" w:themeColor="text1"/>
                <w:sz w:val="16"/>
                <w:szCs w:val="16"/>
              </w:rPr>
              <w:t>Tata Power – Dion Automotives</w:t>
            </w:r>
          </w:p>
        </w:tc>
        <w:tc>
          <w:tcPr>
            <w:tcW w:w="1417" w:type="dxa"/>
            <w:tcBorders>
              <w:top w:val="single" w:sz="4" w:space="0" w:color="auto"/>
              <w:left w:val="single" w:sz="4" w:space="0" w:color="auto"/>
              <w:bottom w:val="single" w:sz="4" w:space="0" w:color="auto"/>
              <w:right w:val="single" w:sz="4" w:space="0" w:color="auto"/>
            </w:tcBorders>
            <w:vAlign w:val="center"/>
          </w:tcPr>
          <w:p w14:paraId="2F265B12" w14:textId="77777777" w:rsidR="00D316E8" w:rsidRPr="00746E1E" w:rsidRDefault="00D316E8" w:rsidP="00D316E8">
            <w:pPr>
              <w:ind w:left="-57"/>
              <w:rPr>
                <w:color w:val="000000" w:themeColor="text1"/>
                <w:sz w:val="16"/>
                <w:szCs w:val="16"/>
              </w:rPr>
            </w:pPr>
            <w:r w:rsidRPr="00746E1E">
              <w:rPr>
                <w:rFonts w:hint="eastAsia"/>
                <w:color w:val="000000" w:themeColor="text1"/>
                <w:sz w:val="16"/>
                <w:szCs w:val="16"/>
              </w:rPr>
              <w:t>Lewis Road, Samantarapur, Old Town</w:t>
            </w:r>
          </w:p>
        </w:tc>
        <w:tc>
          <w:tcPr>
            <w:tcW w:w="1276" w:type="dxa"/>
            <w:tcBorders>
              <w:top w:val="single" w:sz="4" w:space="0" w:color="auto"/>
              <w:left w:val="single" w:sz="4" w:space="0" w:color="auto"/>
              <w:bottom w:val="single" w:sz="4" w:space="0" w:color="auto"/>
              <w:right w:val="single" w:sz="4" w:space="0" w:color="auto"/>
            </w:tcBorders>
            <w:vAlign w:val="center"/>
          </w:tcPr>
          <w:p w14:paraId="6D8092AF" w14:textId="77777777" w:rsidR="00D316E8" w:rsidRPr="00746E1E" w:rsidRDefault="00D316E8" w:rsidP="00D316E8">
            <w:pPr>
              <w:rPr>
                <w:color w:val="000000" w:themeColor="text1"/>
                <w:sz w:val="16"/>
                <w:szCs w:val="16"/>
              </w:rPr>
            </w:pPr>
            <w:r w:rsidRPr="00746E1E">
              <w:rPr>
                <w:rFonts w:hint="eastAsia"/>
                <w:color w:val="000000" w:themeColor="text1"/>
                <w:sz w:val="16"/>
                <w:szCs w:val="16"/>
              </w:rPr>
              <w:t>20.2245° N, 85.8330° E</w:t>
            </w:r>
          </w:p>
        </w:tc>
      </w:tr>
      <w:tr w:rsidR="00746E1E" w:rsidRPr="00746E1E" w14:paraId="0B8CCCD5" w14:textId="77777777" w:rsidTr="00D316E8">
        <w:trPr>
          <w:trHeight w:val="524"/>
        </w:trPr>
        <w:tc>
          <w:tcPr>
            <w:tcW w:w="432" w:type="dxa"/>
            <w:tcBorders>
              <w:top w:val="single" w:sz="4" w:space="0" w:color="auto"/>
              <w:left w:val="single" w:sz="4" w:space="0" w:color="auto"/>
              <w:bottom w:val="single" w:sz="4" w:space="0" w:color="auto"/>
              <w:right w:val="single" w:sz="4" w:space="0" w:color="auto"/>
            </w:tcBorders>
            <w:vAlign w:val="center"/>
          </w:tcPr>
          <w:p w14:paraId="1EB569E8" w14:textId="77777777" w:rsidR="00D316E8" w:rsidRPr="00746E1E" w:rsidRDefault="00D316E8" w:rsidP="00D316E8">
            <w:pPr>
              <w:rPr>
                <w:color w:val="000000" w:themeColor="text1"/>
                <w:sz w:val="16"/>
                <w:szCs w:val="16"/>
              </w:rPr>
            </w:pPr>
            <w:r w:rsidRPr="00746E1E">
              <w:rPr>
                <w:rFonts w:hint="eastAsia"/>
                <w:color w:val="000000" w:themeColor="text1"/>
                <w:sz w:val="16"/>
                <w:szCs w:val="16"/>
              </w:rPr>
              <w:t>2</w:t>
            </w:r>
          </w:p>
        </w:tc>
        <w:tc>
          <w:tcPr>
            <w:tcW w:w="1690" w:type="dxa"/>
            <w:tcBorders>
              <w:top w:val="single" w:sz="4" w:space="0" w:color="auto"/>
              <w:left w:val="single" w:sz="4" w:space="0" w:color="auto"/>
              <w:bottom w:val="single" w:sz="4" w:space="0" w:color="auto"/>
              <w:right w:val="single" w:sz="4" w:space="0" w:color="auto"/>
            </w:tcBorders>
            <w:vAlign w:val="center"/>
          </w:tcPr>
          <w:p w14:paraId="30ACA334" w14:textId="77777777" w:rsidR="00D316E8" w:rsidRPr="00746E1E" w:rsidRDefault="00D316E8" w:rsidP="00D316E8">
            <w:pPr>
              <w:ind w:left="-57"/>
              <w:rPr>
                <w:color w:val="000000" w:themeColor="text1"/>
                <w:sz w:val="16"/>
                <w:szCs w:val="16"/>
              </w:rPr>
            </w:pPr>
            <w:r w:rsidRPr="00746E1E">
              <w:rPr>
                <w:rFonts w:hint="eastAsia"/>
                <w:color w:val="000000" w:themeColor="text1"/>
                <w:sz w:val="16"/>
                <w:szCs w:val="16"/>
              </w:rPr>
              <w:t>Tata Power – MG Bhubaneswar</w:t>
            </w:r>
          </w:p>
        </w:tc>
        <w:tc>
          <w:tcPr>
            <w:tcW w:w="1417" w:type="dxa"/>
            <w:tcBorders>
              <w:top w:val="single" w:sz="4" w:space="0" w:color="auto"/>
              <w:left w:val="single" w:sz="4" w:space="0" w:color="auto"/>
              <w:bottom w:val="single" w:sz="4" w:space="0" w:color="auto"/>
              <w:right w:val="single" w:sz="4" w:space="0" w:color="auto"/>
            </w:tcBorders>
            <w:vAlign w:val="center"/>
          </w:tcPr>
          <w:p w14:paraId="69FDC506" w14:textId="77777777" w:rsidR="00D316E8" w:rsidRPr="00746E1E" w:rsidRDefault="00D316E8" w:rsidP="00D316E8">
            <w:pPr>
              <w:ind w:left="-57"/>
              <w:rPr>
                <w:color w:val="000000" w:themeColor="text1"/>
                <w:sz w:val="16"/>
                <w:szCs w:val="16"/>
              </w:rPr>
            </w:pPr>
            <w:r w:rsidRPr="00746E1E">
              <w:rPr>
                <w:rFonts w:hint="eastAsia"/>
                <w:color w:val="000000" w:themeColor="text1"/>
                <w:sz w:val="16"/>
                <w:szCs w:val="16"/>
              </w:rPr>
              <w:t>Pahala, NH-16</w:t>
            </w:r>
          </w:p>
        </w:tc>
        <w:tc>
          <w:tcPr>
            <w:tcW w:w="1276" w:type="dxa"/>
            <w:tcBorders>
              <w:top w:val="single" w:sz="4" w:space="0" w:color="auto"/>
              <w:left w:val="single" w:sz="4" w:space="0" w:color="auto"/>
              <w:bottom w:val="single" w:sz="4" w:space="0" w:color="auto"/>
              <w:right w:val="single" w:sz="4" w:space="0" w:color="auto"/>
            </w:tcBorders>
            <w:vAlign w:val="center"/>
          </w:tcPr>
          <w:p w14:paraId="477C6DCB" w14:textId="77777777" w:rsidR="00D316E8" w:rsidRPr="00746E1E" w:rsidRDefault="00D316E8" w:rsidP="00D316E8">
            <w:pPr>
              <w:rPr>
                <w:color w:val="000000" w:themeColor="text1"/>
                <w:sz w:val="16"/>
                <w:szCs w:val="16"/>
              </w:rPr>
            </w:pPr>
            <w:r w:rsidRPr="00746E1E">
              <w:rPr>
                <w:rFonts w:hint="eastAsia"/>
                <w:color w:val="000000" w:themeColor="text1"/>
                <w:sz w:val="16"/>
                <w:szCs w:val="16"/>
              </w:rPr>
              <w:t>20.3347° N, 85.8038° E</w:t>
            </w:r>
          </w:p>
        </w:tc>
      </w:tr>
      <w:tr w:rsidR="00746E1E" w:rsidRPr="00746E1E" w14:paraId="5B843D0B" w14:textId="77777777" w:rsidTr="00D316E8">
        <w:trPr>
          <w:trHeight w:val="524"/>
        </w:trPr>
        <w:tc>
          <w:tcPr>
            <w:tcW w:w="432" w:type="dxa"/>
            <w:tcBorders>
              <w:top w:val="single" w:sz="4" w:space="0" w:color="auto"/>
              <w:left w:val="single" w:sz="4" w:space="0" w:color="auto"/>
              <w:bottom w:val="single" w:sz="4" w:space="0" w:color="auto"/>
              <w:right w:val="single" w:sz="4" w:space="0" w:color="auto"/>
            </w:tcBorders>
            <w:vAlign w:val="center"/>
          </w:tcPr>
          <w:p w14:paraId="339AB0D1" w14:textId="77777777" w:rsidR="00D316E8" w:rsidRPr="00746E1E" w:rsidRDefault="00D316E8" w:rsidP="00D316E8">
            <w:pPr>
              <w:rPr>
                <w:color w:val="000000" w:themeColor="text1"/>
                <w:sz w:val="16"/>
                <w:szCs w:val="16"/>
              </w:rPr>
            </w:pPr>
            <w:r w:rsidRPr="00746E1E">
              <w:rPr>
                <w:rFonts w:hint="eastAsia"/>
                <w:color w:val="000000" w:themeColor="text1"/>
                <w:sz w:val="16"/>
                <w:szCs w:val="16"/>
              </w:rPr>
              <w:t>3</w:t>
            </w:r>
          </w:p>
        </w:tc>
        <w:tc>
          <w:tcPr>
            <w:tcW w:w="1690" w:type="dxa"/>
            <w:tcBorders>
              <w:top w:val="single" w:sz="4" w:space="0" w:color="auto"/>
              <w:left w:val="single" w:sz="4" w:space="0" w:color="auto"/>
              <w:bottom w:val="single" w:sz="4" w:space="0" w:color="auto"/>
              <w:right w:val="single" w:sz="4" w:space="0" w:color="auto"/>
            </w:tcBorders>
            <w:vAlign w:val="center"/>
          </w:tcPr>
          <w:p w14:paraId="507E068F" w14:textId="77777777" w:rsidR="00D316E8" w:rsidRPr="00746E1E" w:rsidRDefault="00D316E8" w:rsidP="00D316E8">
            <w:pPr>
              <w:ind w:left="-57"/>
              <w:rPr>
                <w:color w:val="000000" w:themeColor="text1"/>
                <w:sz w:val="16"/>
                <w:szCs w:val="16"/>
              </w:rPr>
            </w:pPr>
            <w:r w:rsidRPr="00746E1E">
              <w:rPr>
                <w:rFonts w:hint="eastAsia"/>
                <w:color w:val="000000" w:themeColor="text1"/>
                <w:sz w:val="16"/>
                <w:szCs w:val="16"/>
              </w:rPr>
              <w:t>TML Tirupati Enterprises</w:t>
            </w:r>
          </w:p>
        </w:tc>
        <w:tc>
          <w:tcPr>
            <w:tcW w:w="1417" w:type="dxa"/>
            <w:tcBorders>
              <w:top w:val="single" w:sz="4" w:space="0" w:color="auto"/>
              <w:left w:val="single" w:sz="4" w:space="0" w:color="auto"/>
              <w:bottom w:val="single" w:sz="4" w:space="0" w:color="auto"/>
              <w:right w:val="single" w:sz="4" w:space="0" w:color="auto"/>
            </w:tcBorders>
            <w:vAlign w:val="center"/>
          </w:tcPr>
          <w:p w14:paraId="0DCE847A" w14:textId="77777777" w:rsidR="00D316E8" w:rsidRPr="00746E1E" w:rsidRDefault="00D316E8" w:rsidP="00D316E8">
            <w:pPr>
              <w:ind w:left="-57"/>
              <w:rPr>
                <w:color w:val="000000" w:themeColor="text1"/>
                <w:sz w:val="16"/>
                <w:szCs w:val="16"/>
              </w:rPr>
            </w:pPr>
            <w:r w:rsidRPr="00746E1E">
              <w:rPr>
                <w:rFonts w:hint="eastAsia"/>
                <w:color w:val="000000" w:themeColor="text1"/>
                <w:sz w:val="16"/>
                <w:szCs w:val="16"/>
              </w:rPr>
              <w:t>Bhagabanpur Industrial Area</w:t>
            </w:r>
          </w:p>
        </w:tc>
        <w:tc>
          <w:tcPr>
            <w:tcW w:w="1276" w:type="dxa"/>
            <w:tcBorders>
              <w:top w:val="single" w:sz="4" w:space="0" w:color="auto"/>
              <w:left w:val="single" w:sz="4" w:space="0" w:color="auto"/>
              <w:bottom w:val="single" w:sz="4" w:space="0" w:color="auto"/>
              <w:right w:val="single" w:sz="4" w:space="0" w:color="auto"/>
            </w:tcBorders>
            <w:vAlign w:val="center"/>
          </w:tcPr>
          <w:p w14:paraId="46BCFEB5" w14:textId="77777777" w:rsidR="00D316E8" w:rsidRPr="00746E1E" w:rsidRDefault="00D316E8" w:rsidP="00D316E8">
            <w:pPr>
              <w:rPr>
                <w:color w:val="000000" w:themeColor="text1"/>
                <w:sz w:val="16"/>
                <w:szCs w:val="16"/>
              </w:rPr>
            </w:pPr>
            <w:r w:rsidRPr="00746E1E">
              <w:rPr>
                <w:rFonts w:hint="eastAsia"/>
                <w:color w:val="000000" w:themeColor="text1"/>
                <w:sz w:val="16"/>
                <w:szCs w:val="16"/>
              </w:rPr>
              <w:t>20.2961° N, 85.8194° E</w:t>
            </w:r>
          </w:p>
        </w:tc>
      </w:tr>
      <w:tr w:rsidR="00746E1E" w:rsidRPr="00746E1E" w14:paraId="577FFBCB" w14:textId="77777777" w:rsidTr="00D316E8">
        <w:trPr>
          <w:trHeight w:val="524"/>
        </w:trPr>
        <w:tc>
          <w:tcPr>
            <w:tcW w:w="432" w:type="dxa"/>
            <w:tcBorders>
              <w:top w:val="single" w:sz="4" w:space="0" w:color="auto"/>
              <w:left w:val="single" w:sz="4" w:space="0" w:color="auto"/>
              <w:bottom w:val="single" w:sz="4" w:space="0" w:color="auto"/>
              <w:right w:val="single" w:sz="4" w:space="0" w:color="auto"/>
            </w:tcBorders>
            <w:vAlign w:val="center"/>
          </w:tcPr>
          <w:p w14:paraId="7B26C049" w14:textId="77777777" w:rsidR="00D316E8" w:rsidRPr="00746E1E" w:rsidRDefault="00D316E8" w:rsidP="00D316E8">
            <w:pPr>
              <w:rPr>
                <w:color w:val="000000" w:themeColor="text1"/>
                <w:sz w:val="16"/>
                <w:szCs w:val="16"/>
              </w:rPr>
            </w:pPr>
            <w:r w:rsidRPr="00746E1E">
              <w:rPr>
                <w:rFonts w:hint="eastAsia"/>
                <w:color w:val="000000" w:themeColor="text1"/>
                <w:sz w:val="16"/>
                <w:szCs w:val="16"/>
              </w:rPr>
              <w:t>4</w:t>
            </w:r>
          </w:p>
        </w:tc>
        <w:tc>
          <w:tcPr>
            <w:tcW w:w="1690" w:type="dxa"/>
            <w:tcBorders>
              <w:top w:val="single" w:sz="4" w:space="0" w:color="auto"/>
              <w:left w:val="single" w:sz="4" w:space="0" w:color="auto"/>
              <w:bottom w:val="single" w:sz="4" w:space="0" w:color="auto"/>
              <w:right w:val="single" w:sz="4" w:space="0" w:color="auto"/>
            </w:tcBorders>
            <w:vAlign w:val="center"/>
          </w:tcPr>
          <w:p w14:paraId="18ABA2F0" w14:textId="77777777" w:rsidR="00D316E8" w:rsidRPr="00746E1E" w:rsidRDefault="00D316E8" w:rsidP="00D316E8">
            <w:pPr>
              <w:ind w:left="-57"/>
              <w:rPr>
                <w:color w:val="000000" w:themeColor="text1"/>
                <w:sz w:val="16"/>
                <w:szCs w:val="16"/>
              </w:rPr>
            </w:pPr>
            <w:r w:rsidRPr="00746E1E">
              <w:rPr>
                <w:rFonts w:hint="eastAsia"/>
                <w:color w:val="000000" w:themeColor="text1"/>
                <w:sz w:val="16"/>
                <w:szCs w:val="16"/>
              </w:rPr>
              <w:t>Tata Power – Regalia Mall (DN Square)</w:t>
            </w:r>
          </w:p>
        </w:tc>
        <w:tc>
          <w:tcPr>
            <w:tcW w:w="1417" w:type="dxa"/>
            <w:tcBorders>
              <w:top w:val="single" w:sz="4" w:space="0" w:color="auto"/>
              <w:left w:val="single" w:sz="4" w:space="0" w:color="auto"/>
              <w:bottom w:val="single" w:sz="4" w:space="0" w:color="auto"/>
              <w:right w:val="single" w:sz="4" w:space="0" w:color="auto"/>
            </w:tcBorders>
            <w:vAlign w:val="center"/>
          </w:tcPr>
          <w:p w14:paraId="0B9692C1" w14:textId="77777777" w:rsidR="00D316E8" w:rsidRPr="00746E1E" w:rsidRDefault="00D316E8" w:rsidP="00D316E8">
            <w:pPr>
              <w:ind w:left="-57"/>
              <w:rPr>
                <w:color w:val="000000" w:themeColor="text1"/>
                <w:sz w:val="16"/>
                <w:szCs w:val="16"/>
              </w:rPr>
            </w:pPr>
            <w:r w:rsidRPr="00746E1E">
              <w:rPr>
                <w:rFonts w:hint="eastAsia"/>
                <w:color w:val="000000" w:themeColor="text1"/>
                <w:sz w:val="16"/>
                <w:szCs w:val="16"/>
              </w:rPr>
              <w:t>Bhagabanpur Industrial Estate</w:t>
            </w:r>
          </w:p>
        </w:tc>
        <w:tc>
          <w:tcPr>
            <w:tcW w:w="1276" w:type="dxa"/>
            <w:tcBorders>
              <w:top w:val="single" w:sz="4" w:space="0" w:color="auto"/>
              <w:left w:val="single" w:sz="4" w:space="0" w:color="auto"/>
              <w:bottom w:val="single" w:sz="4" w:space="0" w:color="auto"/>
              <w:right w:val="single" w:sz="4" w:space="0" w:color="auto"/>
            </w:tcBorders>
            <w:vAlign w:val="center"/>
          </w:tcPr>
          <w:p w14:paraId="2A88A71E" w14:textId="77777777" w:rsidR="00D316E8" w:rsidRPr="00746E1E" w:rsidRDefault="00D316E8" w:rsidP="00D316E8">
            <w:pPr>
              <w:rPr>
                <w:color w:val="000000" w:themeColor="text1"/>
                <w:sz w:val="16"/>
                <w:szCs w:val="16"/>
              </w:rPr>
            </w:pPr>
            <w:r w:rsidRPr="00746E1E">
              <w:rPr>
                <w:rFonts w:hint="eastAsia"/>
                <w:color w:val="000000" w:themeColor="text1"/>
                <w:sz w:val="16"/>
                <w:szCs w:val="16"/>
              </w:rPr>
              <w:t>20.2961° N, 85.8194° E</w:t>
            </w:r>
          </w:p>
        </w:tc>
      </w:tr>
      <w:tr w:rsidR="00746E1E" w:rsidRPr="00746E1E" w14:paraId="6EBC82E4" w14:textId="77777777" w:rsidTr="00D316E8">
        <w:trPr>
          <w:trHeight w:val="524"/>
        </w:trPr>
        <w:tc>
          <w:tcPr>
            <w:tcW w:w="432" w:type="dxa"/>
            <w:tcBorders>
              <w:top w:val="single" w:sz="4" w:space="0" w:color="auto"/>
              <w:left w:val="single" w:sz="4" w:space="0" w:color="auto"/>
              <w:bottom w:val="single" w:sz="4" w:space="0" w:color="auto"/>
              <w:right w:val="single" w:sz="4" w:space="0" w:color="auto"/>
            </w:tcBorders>
            <w:vAlign w:val="center"/>
          </w:tcPr>
          <w:p w14:paraId="63EB890A" w14:textId="77777777" w:rsidR="00D316E8" w:rsidRPr="00746E1E" w:rsidRDefault="00D316E8" w:rsidP="00D316E8">
            <w:pPr>
              <w:rPr>
                <w:color w:val="000000" w:themeColor="text1"/>
                <w:sz w:val="16"/>
                <w:szCs w:val="16"/>
              </w:rPr>
            </w:pPr>
            <w:r w:rsidRPr="00746E1E">
              <w:rPr>
                <w:rFonts w:hint="eastAsia"/>
                <w:color w:val="000000" w:themeColor="text1"/>
                <w:sz w:val="16"/>
                <w:szCs w:val="16"/>
              </w:rPr>
              <w:t>5</w:t>
            </w:r>
          </w:p>
        </w:tc>
        <w:tc>
          <w:tcPr>
            <w:tcW w:w="1690" w:type="dxa"/>
            <w:tcBorders>
              <w:top w:val="single" w:sz="4" w:space="0" w:color="auto"/>
              <w:left w:val="single" w:sz="4" w:space="0" w:color="auto"/>
              <w:bottom w:val="single" w:sz="4" w:space="0" w:color="auto"/>
              <w:right w:val="single" w:sz="4" w:space="0" w:color="auto"/>
            </w:tcBorders>
            <w:vAlign w:val="center"/>
          </w:tcPr>
          <w:p w14:paraId="5DF52CDB" w14:textId="77777777" w:rsidR="00D316E8" w:rsidRPr="00746E1E" w:rsidRDefault="00D316E8" w:rsidP="00D316E8">
            <w:pPr>
              <w:ind w:left="-57"/>
              <w:rPr>
                <w:color w:val="000000" w:themeColor="text1"/>
                <w:sz w:val="16"/>
                <w:szCs w:val="16"/>
              </w:rPr>
            </w:pPr>
            <w:r w:rsidRPr="00746E1E">
              <w:rPr>
                <w:rFonts w:hint="eastAsia"/>
                <w:color w:val="000000" w:themeColor="text1"/>
                <w:sz w:val="16"/>
                <w:szCs w:val="16"/>
              </w:rPr>
              <w:t>Tata Power – GUGNANI TYRES</w:t>
            </w:r>
          </w:p>
        </w:tc>
        <w:tc>
          <w:tcPr>
            <w:tcW w:w="1417" w:type="dxa"/>
            <w:tcBorders>
              <w:top w:val="single" w:sz="4" w:space="0" w:color="auto"/>
              <w:left w:val="single" w:sz="4" w:space="0" w:color="auto"/>
              <w:bottom w:val="single" w:sz="4" w:space="0" w:color="auto"/>
              <w:right w:val="single" w:sz="4" w:space="0" w:color="auto"/>
            </w:tcBorders>
            <w:vAlign w:val="center"/>
          </w:tcPr>
          <w:p w14:paraId="21C6C0CD" w14:textId="77777777" w:rsidR="00D316E8" w:rsidRPr="00746E1E" w:rsidRDefault="00D316E8" w:rsidP="00D316E8">
            <w:pPr>
              <w:ind w:left="-57"/>
              <w:rPr>
                <w:color w:val="000000" w:themeColor="text1"/>
                <w:sz w:val="16"/>
                <w:szCs w:val="16"/>
              </w:rPr>
            </w:pPr>
            <w:r w:rsidRPr="00746E1E">
              <w:rPr>
                <w:rFonts w:hint="eastAsia"/>
                <w:color w:val="000000" w:themeColor="text1"/>
                <w:sz w:val="16"/>
              </w:rPr>
              <w:t>CRP – DAV Road, Nilakantha Nagar, Nayapalli</w:t>
            </w:r>
          </w:p>
        </w:tc>
        <w:tc>
          <w:tcPr>
            <w:tcW w:w="1276" w:type="dxa"/>
            <w:tcBorders>
              <w:top w:val="single" w:sz="4" w:space="0" w:color="auto"/>
              <w:left w:val="single" w:sz="4" w:space="0" w:color="auto"/>
              <w:bottom w:val="single" w:sz="4" w:space="0" w:color="auto"/>
              <w:right w:val="single" w:sz="4" w:space="0" w:color="auto"/>
            </w:tcBorders>
            <w:vAlign w:val="center"/>
          </w:tcPr>
          <w:p w14:paraId="60DF39E2" w14:textId="77777777" w:rsidR="00D316E8" w:rsidRPr="00746E1E" w:rsidRDefault="00D316E8" w:rsidP="00D316E8">
            <w:pPr>
              <w:rPr>
                <w:color w:val="000000" w:themeColor="text1"/>
                <w:sz w:val="16"/>
                <w:szCs w:val="16"/>
              </w:rPr>
            </w:pPr>
            <w:r w:rsidRPr="00746E1E">
              <w:rPr>
                <w:rFonts w:hint="eastAsia"/>
                <w:color w:val="000000" w:themeColor="text1"/>
                <w:sz w:val="16"/>
                <w:szCs w:val="16"/>
              </w:rPr>
              <w:t>20.2961° N, 85.8194° E</w:t>
            </w:r>
          </w:p>
        </w:tc>
      </w:tr>
      <w:tr w:rsidR="00746E1E" w:rsidRPr="00746E1E" w14:paraId="5EF2AFE8" w14:textId="77777777" w:rsidTr="00D316E8">
        <w:trPr>
          <w:trHeight w:val="524"/>
        </w:trPr>
        <w:tc>
          <w:tcPr>
            <w:tcW w:w="432" w:type="dxa"/>
            <w:tcBorders>
              <w:top w:val="single" w:sz="4" w:space="0" w:color="auto"/>
              <w:left w:val="single" w:sz="4" w:space="0" w:color="auto"/>
              <w:bottom w:val="single" w:sz="4" w:space="0" w:color="auto"/>
              <w:right w:val="single" w:sz="4" w:space="0" w:color="auto"/>
            </w:tcBorders>
            <w:vAlign w:val="center"/>
          </w:tcPr>
          <w:p w14:paraId="50F66554" w14:textId="77777777" w:rsidR="00D316E8" w:rsidRPr="00746E1E" w:rsidRDefault="00D316E8" w:rsidP="00D316E8">
            <w:pPr>
              <w:rPr>
                <w:color w:val="000000" w:themeColor="text1"/>
                <w:sz w:val="16"/>
                <w:szCs w:val="16"/>
              </w:rPr>
            </w:pPr>
            <w:r w:rsidRPr="00746E1E">
              <w:rPr>
                <w:rFonts w:hint="eastAsia"/>
                <w:color w:val="000000" w:themeColor="text1"/>
                <w:sz w:val="16"/>
                <w:szCs w:val="16"/>
              </w:rPr>
              <w:t>6</w:t>
            </w:r>
          </w:p>
        </w:tc>
        <w:tc>
          <w:tcPr>
            <w:tcW w:w="1690" w:type="dxa"/>
            <w:tcBorders>
              <w:top w:val="single" w:sz="4" w:space="0" w:color="auto"/>
              <w:left w:val="single" w:sz="4" w:space="0" w:color="auto"/>
              <w:bottom w:val="single" w:sz="4" w:space="0" w:color="auto"/>
              <w:right w:val="single" w:sz="4" w:space="0" w:color="auto"/>
            </w:tcBorders>
            <w:vAlign w:val="center"/>
          </w:tcPr>
          <w:p w14:paraId="179A3523" w14:textId="77777777" w:rsidR="00D316E8" w:rsidRPr="00746E1E" w:rsidRDefault="00D316E8" w:rsidP="00D316E8">
            <w:pPr>
              <w:ind w:left="-57"/>
              <w:rPr>
                <w:color w:val="000000" w:themeColor="text1"/>
                <w:sz w:val="16"/>
                <w:szCs w:val="16"/>
              </w:rPr>
            </w:pPr>
            <w:r w:rsidRPr="00746E1E">
              <w:rPr>
                <w:rFonts w:hint="eastAsia"/>
                <w:color w:val="000000" w:themeColor="text1"/>
                <w:sz w:val="16"/>
                <w:szCs w:val="16"/>
              </w:rPr>
              <w:t>Tata Power – DN Wisdom Tree</w:t>
            </w:r>
          </w:p>
        </w:tc>
        <w:tc>
          <w:tcPr>
            <w:tcW w:w="1417" w:type="dxa"/>
            <w:tcBorders>
              <w:top w:val="single" w:sz="4" w:space="0" w:color="auto"/>
              <w:left w:val="single" w:sz="4" w:space="0" w:color="auto"/>
              <w:bottom w:val="single" w:sz="4" w:space="0" w:color="auto"/>
              <w:right w:val="single" w:sz="4" w:space="0" w:color="auto"/>
            </w:tcBorders>
            <w:vAlign w:val="center"/>
          </w:tcPr>
          <w:p w14:paraId="11F54F97" w14:textId="77777777" w:rsidR="00D316E8" w:rsidRPr="00746E1E" w:rsidRDefault="00D316E8" w:rsidP="00D316E8">
            <w:pPr>
              <w:ind w:left="-57"/>
              <w:rPr>
                <w:color w:val="000000" w:themeColor="text1"/>
                <w:sz w:val="16"/>
                <w:szCs w:val="16"/>
              </w:rPr>
            </w:pPr>
            <w:r w:rsidRPr="00746E1E">
              <w:rPr>
                <w:rFonts w:hint="eastAsia"/>
                <w:color w:val="000000" w:themeColor="text1"/>
                <w:sz w:val="16"/>
                <w:szCs w:val="16"/>
              </w:rPr>
              <w:t>K-2, Kalinganagar</w:t>
            </w:r>
          </w:p>
        </w:tc>
        <w:tc>
          <w:tcPr>
            <w:tcW w:w="1276" w:type="dxa"/>
            <w:tcBorders>
              <w:top w:val="single" w:sz="4" w:space="0" w:color="auto"/>
              <w:left w:val="single" w:sz="4" w:space="0" w:color="auto"/>
              <w:bottom w:val="single" w:sz="4" w:space="0" w:color="auto"/>
              <w:right w:val="single" w:sz="4" w:space="0" w:color="auto"/>
            </w:tcBorders>
            <w:vAlign w:val="center"/>
          </w:tcPr>
          <w:p w14:paraId="0AFB1F76" w14:textId="77777777" w:rsidR="00D316E8" w:rsidRPr="00746E1E" w:rsidRDefault="00D316E8" w:rsidP="00D316E8">
            <w:pPr>
              <w:rPr>
                <w:color w:val="000000" w:themeColor="text1"/>
                <w:sz w:val="16"/>
                <w:szCs w:val="16"/>
              </w:rPr>
            </w:pPr>
            <w:r w:rsidRPr="00746E1E">
              <w:rPr>
                <w:rFonts w:hint="eastAsia"/>
                <w:color w:val="000000" w:themeColor="text1"/>
                <w:sz w:val="16"/>
                <w:szCs w:val="16"/>
              </w:rPr>
              <w:t>20.2961° N, 85.8194° E</w:t>
            </w:r>
          </w:p>
        </w:tc>
      </w:tr>
      <w:tr w:rsidR="00746E1E" w:rsidRPr="00746E1E" w14:paraId="0F8E8149" w14:textId="77777777" w:rsidTr="00D316E8">
        <w:trPr>
          <w:trHeight w:val="524"/>
        </w:trPr>
        <w:tc>
          <w:tcPr>
            <w:tcW w:w="432" w:type="dxa"/>
            <w:tcBorders>
              <w:top w:val="single" w:sz="4" w:space="0" w:color="auto"/>
              <w:left w:val="single" w:sz="4" w:space="0" w:color="auto"/>
              <w:bottom w:val="single" w:sz="4" w:space="0" w:color="auto"/>
              <w:right w:val="single" w:sz="4" w:space="0" w:color="auto"/>
            </w:tcBorders>
            <w:vAlign w:val="center"/>
          </w:tcPr>
          <w:p w14:paraId="1F534068" w14:textId="77777777" w:rsidR="00D316E8" w:rsidRPr="00746E1E" w:rsidRDefault="00D316E8" w:rsidP="00D316E8">
            <w:pPr>
              <w:rPr>
                <w:color w:val="000000" w:themeColor="text1"/>
                <w:sz w:val="16"/>
                <w:szCs w:val="16"/>
              </w:rPr>
            </w:pPr>
            <w:r w:rsidRPr="00746E1E">
              <w:rPr>
                <w:rFonts w:hint="eastAsia"/>
                <w:color w:val="000000" w:themeColor="text1"/>
                <w:sz w:val="16"/>
                <w:szCs w:val="16"/>
              </w:rPr>
              <w:t>7</w:t>
            </w:r>
          </w:p>
        </w:tc>
        <w:tc>
          <w:tcPr>
            <w:tcW w:w="1690" w:type="dxa"/>
            <w:tcBorders>
              <w:top w:val="single" w:sz="4" w:space="0" w:color="auto"/>
              <w:left w:val="single" w:sz="4" w:space="0" w:color="auto"/>
              <w:bottom w:val="single" w:sz="4" w:space="0" w:color="auto"/>
              <w:right w:val="single" w:sz="4" w:space="0" w:color="auto"/>
            </w:tcBorders>
            <w:vAlign w:val="center"/>
          </w:tcPr>
          <w:p w14:paraId="57DAA98D" w14:textId="77777777" w:rsidR="00D316E8" w:rsidRPr="00746E1E" w:rsidRDefault="00D316E8" w:rsidP="00D316E8">
            <w:pPr>
              <w:ind w:left="-57"/>
              <w:rPr>
                <w:color w:val="000000" w:themeColor="text1"/>
                <w:sz w:val="16"/>
                <w:szCs w:val="16"/>
              </w:rPr>
            </w:pPr>
            <w:r w:rsidRPr="00746E1E">
              <w:rPr>
                <w:rFonts w:hint="eastAsia"/>
                <w:color w:val="000000" w:themeColor="text1"/>
                <w:sz w:val="16"/>
                <w:szCs w:val="16"/>
              </w:rPr>
              <w:t>Tata Power – BMC Bhawani Mall</w:t>
            </w:r>
          </w:p>
        </w:tc>
        <w:tc>
          <w:tcPr>
            <w:tcW w:w="1417" w:type="dxa"/>
            <w:tcBorders>
              <w:top w:val="single" w:sz="4" w:space="0" w:color="auto"/>
              <w:left w:val="single" w:sz="4" w:space="0" w:color="auto"/>
              <w:bottom w:val="single" w:sz="4" w:space="0" w:color="auto"/>
              <w:right w:val="single" w:sz="4" w:space="0" w:color="auto"/>
            </w:tcBorders>
            <w:vAlign w:val="center"/>
          </w:tcPr>
          <w:p w14:paraId="7AA762E8" w14:textId="77777777" w:rsidR="00D316E8" w:rsidRPr="00746E1E" w:rsidRDefault="00D316E8" w:rsidP="00D316E8">
            <w:pPr>
              <w:ind w:left="-57"/>
              <w:rPr>
                <w:color w:val="000000" w:themeColor="text1"/>
                <w:sz w:val="16"/>
                <w:szCs w:val="16"/>
              </w:rPr>
            </w:pPr>
            <w:r w:rsidRPr="00746E1E">
              <w:rPr>
                <w:rFonts w:hint="eastAsia"/>
                <w:color w:val="000000" w:themeColor="text1"/>
                <w:sz w:val="16"/>
                <w:szCs w:val="16"/>
              </w:rPr>
              <w:t>Saheed Nagar</w:t>
            </w:r>
          </w:p>
        </w:tc>
        <w:tc>
          <w:tcPr>
            <w:tcW w:w="1276" w:type="dxa"/>
            <w:tcBorders>
              <w:top w:val="single" w:sz="4" w:space="0" w:color="auto"/>
              <w:left w:val="single" w:sz="4" w:space="0" w:color="auto"/>
              <w:bottom w:val="single" w:sz="4" w:space="0" w:color="auto"/>
              <w:right w:val="single" w:sz="4" w:space="0" w:color="auto"/>
            </w:tcBorders>
            <w:vAlign w:val="center"/>
          </w:tcPr>
          <w:p w14:paraId="028A5293" w14:textId="77777777" w:rsidR="00D316E8" w:rsidRPr="00746E1E" w:rsidRDefault="00D316E8" w:rsidP="00D316E8">
            <w:pPr>
              <w:rPr>
                <w:color w:val="000000" w:themeColor="text1"/>
                <w:sz w:val="16"/>
                <w:szCs w:val="16"/>
              </w:rPr>
            </w:pPr>
            <w:r w:rsidRPr="00746E1E">
              <w:rPr>
                <w:rFonts w:hint="eastAsia"/>
                <w:color w:val="000000" w:themeColor="text1"/>
                <w:sz w:val="16"/>
                <w:szCs w:val="16"/>
              </w:rPr>
              <w:t>20.2961° N, 85.8194° E</w:t>
            </w:r>
          </w:p>
        </w:tc>
      </w:tr>
      <w:tr w:rsidR="00746E1E" w:rsidRPr="00746E1E" w14:paraId="4127D832" w14:textId="77777777" w:rsidTr="00D316E8">
        <w:trPr>
          <w:trHeight w:val="524"/>
        </w:trPr>
        <w:tc>
          <w:tcPr>
            <w:tcW w:w="432" w:type="dxa"/>
            <w:tcBorders>
              <w:top w:val="single" w:sz="4" w:space="0" w:color="auto"/>
              <w:left w:val="single" w:sz="4" w:space="0" w:color="auto"/>
              <w:bottom w:val="single" w:sz="4" w:space="0" w:color="auto"/>
              <w:right w:val="single" w:sz="4" w:space="0" w:color="auto"/>
            </w:tcBorders>
            <w:vAlign w:val="center"/>
          </w:tcPr>
          <w:p w14:paraId="6902839E" w14:textId="77777777" w:rsidR="00D316E8" w:rsidRPr="00746E1E" w:rsidRDefault="00D316E8" w:rsidP="00D316E8">
            <w:pPr>
              <w:rPr>
                <w:color w:val="000000" w:themeColor="text1"/>
                <w:sz w:val="16"/>
                <w:szCs w:val="16"/>
              </w:rPr>
            </w:pPr>
            <w:r w:rsidRPr="00746E1E">
              <w:rPr>
                <w:rFonts w:hint="eastAsia"/>
                <w:color w:val="000000" w:themeColor="text1"/>
                <w:sz w:val="16"/>
                <w:szCs w:val="16"/>
              </w:rPr>
              <w:t>8</w:t>
            </w:r>
          </w:p>
        </w:tc>
        <w:tc>
          <w:tcPr>
            <w:tcW w:w="1690" w:type="dxa"/>
            <w:tcBorders>
              <w:top w:val="single" w:sz="4" w:space="0" w:color="auto"/>
              <w:left w:val="single" w:sz="4" w:space="0" w:color="auto"/>
              <w:bottom w:val="single" w:sz="4" w:space="0" w:color="auto"/>
              <w:right w:val="single" w:sz="4" w:space="0" w:color="auto"/>
            </w:tcBorders>
            <w:vAlign w:val="center"/>
          </w:tcPr>
          <w:p w14:paraId="20803ACA" w14:textId="77777777" w:rsidR="00D316E8" w:rsidRPr="00746E1E" w:rsidRDefault="00D316E8" w:rsidP="00D316E8">
            <w:pPr>
              <w:ind w:left="-57"/>
              <w:rPr>
                <w:color w:val="000000" w:themeColor="text1"/>
                <w:sz w:val="16"/>
                <w:szCs w:val="16"/>
              </w:rPr>
            </w:pPr>
            <w:r w:rsidRPr="00746E1E">
              <w:rPr>
                <w:rFonts w:hint="eastAsia"/>
                <w:color w:val="000000" w:themeColor="text1"/>
                <w:sz w:val="16"/>
                <w:szCs w:val="16"/>
              </w:rPr>
              <w:t>Tata Power – MLCP Saheed Nagar</w:t>
            </w:r>
          </w:p>
        </w:tc>
        <w:tc>
          <w:tcPr>
            <w:tcW w:w="1417" w:type="dxa"/>
            <w:tcBorders>
              <w:top w:val="single" w:sz="4" w:space="0" w:color="auto"/>
              <w:left w:val="single" w:sz="4" w:space="0" w:color="auto"/>
              <w:bottom w:val="single" w:sz="4" w:space="0" w:color="auto"/>
              <w:right w:val="single" w:sz="4" w:space="0" w:color="auto"/>
            </w:tcBorders>
            <w:vAlign w:val="center"/>
          </w:tcPr>
          <w:p w14:paraId="725C0A8E" w14:textId="77777777" w:rsidR="00D316E8" w:rsidRPr="00746E1E" w:rsidRDefault="00D316E8" w:rsidP="00D316E8">
            <w:pPr>
              <w:ind w:left="-57"/>
              <w:rPr>
                <w:color w:val="000000" w:themeColor="text1"/>
                <w:sz w:val="16"/>
                <w:szCs w:val="16"/>
              </w:rPr>
            </w:pPr>
            <w:r w:rsidRPr="00746E1E">
              <w:rPr>
                <w:rFonts w:hint="eastAsia"/>
                <w:color w:val="000000" w:themeColor="text1"/>
                <w:sz w:val="16"/>
                <w:szCs w:val="16"/>
              </w:rPr>
              <w:t>Plot No.150(P), Saheed Nagar</w:t>
            </w:r>
          </w:p>
        </w:tc>
        <w:tc>
          <w:tcPr>
            <w:tcW w:w="1276" w:type="dxa"/>
            <w:tcBorders>
              <w:top w:val="single" w:sz="4" w:space="0" w:color="auto"/>
              <w:left w:val="single" w:sz="4" w:space="0" w:color="auto"/>
              <w:bottom w:val="single" w:sz="4" w:space="0" w:color="auto"/>
              <w:right w:val="single" w:sz="4" w:space="0" w:color="auto"/>
            </w:tcBorders>
            <w:vAlign w:val="center"/>
          </w:tcPr>
          <w:p w14:paraId="500DEC1C" w14:textId="77777777" w:rsidR="00D316E8" w:rsidRPr="00746E1E" w:rsidRDefault="00D316E8" w:rsidP="00D316E8">
            <w:pPr>
              <w:rPr>
                <w:color w:val="000000" w:themeColor="text1"/>
                <w:sz w:val="16"/>
                <w:szCs w:val="16"/>
              </w:rPr>
            </w:pPr>
            <w:r w:rsidRPr="00746E1E">
              <w:rPr>
                <w:rFonts w:hint="eastAsia"/>
                <w:color w:val="000000" w:themeColor="text1"/>
                <w:sz w:val="16"/>
                <w:szCs w:val="16"/>
              </w:rPr>
              <w:t>20.2961° N, 85.8194° E</w:t>
            </w:r>
          </w:p>
        </w:tc>
      </w:tr>
      <w:tr w:rsidR="00746E1E" w:rsidRPr="00746E1E" w14:paraId="3164C7A6" w14:textId="77777777" w:rsidTr="00D316E8">
        <w:trPr>
          <w:trHeight w:val="524"/>
        </w:trPr>
        <w:tc>
          <w:tcPr>
            <w:tcW w:w="432" w:type="dxa"/>
            <w:tcBorders>
              <w:top w:val="single" w:sz="4" w:space="0" w:color="auto"/>
              <w:left w:val="single" w:sz="4" w:space="0" w:color="auto"/>
              <w:bottom w:val="single" w:sz="4" w:space="0" w:color="auto"/>
              <w:right w:val="single" w:sz="4" w:space="0" w:color="auto"/>
            </w:tcBorders>
            <w:vAlign w:val="center"/>
          </w:tcPr>
          <w:p w14:paraId="309DD0D4" w14:textId="77777777" w:rsidR="00D316E8" w:rsidRPr="00746E1E" w:rsidRDefault="00D316E8" w:rsidP="00D316E8">
            <w:pPr>
              <w:rPr>
                <w:color w:val="000000" w:themeColor="text1"/>
                <w:sz w:val="16"/>
                <w:szCs w:val="16"/>
              </w:rPr>
            </w:pPr>
            <w:r w:rsidRPr="00746E1E">
              <w:rPr>
                <w:rFonts w:hint="eastAsia"/>
                <w:color w:val="000000" w:themeColor="text1"/>
                <w:sz w:val="16"/>
                <w:szCs w:val="16"/>
              </w:rPr>
              <w:t>9</w:t>
            </w:r>
          </w:p>
        </w:tc>
        <w:tc>
          <w:tcPr>
            <w:tcW w:w="1690" w:type="dxa"/>
            <w:tcBorders>
              <w:top w:val="single" w:sz="4" w:space="0" w:color="auto"/>
              <w:left w:val="single" w:sz="4" w:space="0" w:color="auto"/>
              <w:bottom w:val="single" w:sz="4" w:space="0" w:color="auto"/>
              <w:right w:val="single" w:sz="4" w:space="0" w:color="auto"/>
            </w:tcBorders>
            <w:vAlign w:val="center"/>
          </w:tcPr>
          <w:p w14:paraId="3161269D" w14:textId="77777777" w:rsidR="00D316E8" w:rsidRPr="00746E1E" w:rsidRDefault="00D316E8" w:rsidP="00D316E8">
            <w:pPr>
              <w:ind w:left="-57"/>
              <w:rPr>
                <w:color w:val="000000" w:themeColor="text1"/>
                <w:sz w:val="16"/>
                <w:szCs w:val="16"/>
              </w:rPr>
            </w:pPr>
            <w:r w:rsidRPr="00746E1E">
              <w:rPr>
                <w:rFonts w:hint="eastAsia"/>
                <w:color w:val="000000" w:themeColor="text1"/>
                <w:sz w:val="16"/>
                <w:szCs w:val="16"/>
              </w:rPr>
              <w:t>Tata Power – GUGNANI AUTOCARS</w:t>
            </w:r>
          </w:p>
        </w:tc>
        <w:tc>
          <w:tcPr>
            <w:tcW w:w="1417" w:type="dxa"/>
            <w:tcBorders>
              <w:top w:val="single" w:sz="4" w:space="0" w:color="auto"/>
              <w:left w:val="single" w:sz="4" w:space="0" w:color="auto"/>
              <w:bottom w:val="single" w:sz="4" w:space="0" w:color="auto"/>
              <w:right w:val="single" w:sz="4" w:space="0" w:color="auto"/>
            </w:tcBorders>
            <w:vAlign w:val="center"/>
          </w:tcPr>
          <w:p w14:paraId="77132774" w14:textId="77777777" w:rsidR="00D316E8" w:rsidRPr="00746E1E" w:rsidRDefault="00D316E8" w:rsidP="00D316E8">
            <w:pPr>
              <w:ind w:left="-57"/>
              <w:rPr>
                <w:color w:val="000000" w:themeColor="text1"/>
                <w:sz w:val="16"/>
                <w:szCs w:val="16"/>
              </w:rPr>
            </w:pPr>
            <w:r w:rsidRPr="00746E1E">
              <w:rPr>
                <w:rFonts w:hint="eastAsia"/>
                <w:color w:val="000000" w:themeColor="text1"/>
                <w:sz w:val="16"/>
                <w:szCs w:val="16"/>
              </w:rPr>
              <w:t>Mancheswar Industrial Estate, Sector A, Block C</w:t>
            </w:r>
          </w:p>
        </w:tc>
        <w:tc>
          <w:tcPr>
            <w:tcW w:w="1276" w:type="dxa"/>
            <w:tcBorders>
              <w:top w:val="single" w:sz="4" w:space="0" w:color="auto"/>
              <w:left w:val="single" w:sz="4" w:space="0" w:color="auto"/>
              <w:bottom w:val="single" w:sz="4" w:space="0" w:color="auto"/>
              <w:right w:val="single" w:sz="4" w:space="0" w:color="auto"/>
            </w:tcBorders>
            <w:vAlign w:val="center"/>
          </w:tcPr>
          <w:p w14:paraId="34DD85DA" w14:textId="77777777" w:rsidR="00D316E8" w:rsidRPr="00746E1E" w:rsidRDefault="00D316E8" w:rsidP="00D316E8">
            <w:pPr>
              <w:rPr>
                <w:color w:val="000000" w:themeColor="text1"/>
                <w:sz w:val="16"/>
                <w:szCs w:val="16"/>
              </w:rPr>
            </w:pPr>
            <w:r w:rsidRPr="00746E1E">
              <w:rPr>
                <w:rFonts w:hint="eastAsia"/>
                <w:color w:val="000000" w:themeColor="text1"/>
                <w:sz w:val="16"/>
                <w:szCs w:val="16"/>
              </w:rPr>
              <w:t>20.2961° N, 85.8194° E</w:t>
            </w:r>
          </w:p>
        </w:tc>
      </w:tr>
      <w:tr w:rsidR="00746E1E" w:rsidRPr="00746E1E" w14:paraId="1EC301C0" w14:textId="77777777" w:rsidTr="00D316E8">
        <w:trPr>
          <w:trHeight w:val="524"/>
        </w:trPr>
        <w:tc>
          <w:tcPr>
            <w:tcW w:w="432" w:type="dxa"/>
            <w:tcBorders>
              <w:top w:val="single" w:sz="4" w:space="0" w:color="auto"/>
              <w:left w:val="single" w:sz="4" w:space="0" w:color="auto"/>
              <w:bottom w:val="single" w:sz="4" w:space="0" w:color="auto"/>
              <w:right w:val="single" w:sz="4" w:space="0" w:color="auto"/>
            </w:tcBorders>
            <w:vAlign w:val="center"/>
          </w:tcPr>
          <w:p w14:paraId="024C01C7" w14:textId="77777777" w:rsidR="00D316E8" w:rsidRPr="00746E1E" w:rsidRDefault="00D316E8" w:rsidP="00D316E8">
            <w:pPr>
              <w:rPr>
                <w:color w:val="000000" w:themeColor="text1"/>
                <w:sz w:val="16"/>
                <w:szCs w:val="16"/>
              </w:rPr>
            </w:pPr>
            <w:r w:rsidRPr="00746E1E">
              <w:rPr>
                <w:rFonts w:hint="eastAsia"/>
                <w:color w:val="000000" w:themeColor="text1"/>
                <w:sz w:val="16"/>
                <w:szCs w:val="16"/>
              </w:rPr>
              <w:t>10</w:t>
            </w:r>
          </w:p>
        </w:tc>
        <w:tc>
          <w:tcPr>
            <w:tcW w:w="1690" w:type="dxa"/>
            <w:tcBorders>
              <w:top w:val="single" w:sz="4" w:space="0" w:color="auto"/>
              <w:left w:val="single" w:sz="4" w:space="0" w:color="auto"/>
              <w:bottom w:val="single" w:sz="4" w:space="0" w:color="auto"/>
              <w:right w:val="single" w:sz="4" w:space="0" w:color="auto"/>
            </w:tcBorders>
            <w:vAlign w:val="center"/>
          </w:tcPr>
          <w:p w14:paraId="38ECD3EF" w14:textId="77777777" w:rsidR="00D316E8" w:rsidRPr="00746E1E" w:rsidRDefault="00D316E8" w:rsidP="00D316E8">
            <w:pPr>
              <w:ind w:left="-57"/>
              <w:rPr>
                <w:color w:val="000000" w:themeColor="text1"/>
                <w:sz w:val="16"/>
                <w:szCs w:val="16"/>
              </w:rPr>
            </w:pPr>
            <w:r w:rsidRPr="00746E1E">
              <w:rPr>
                <w:rFonts w:hint="eastAsia"/>
                <w:color w:val="000000" w:themeColor="text1"/>
                <w:sz w:val="16"/>
                <w:szCs w:val="16"/>
              </w:rPr>
              <w:t>Tata Power – CSM Technologies</w:t>
            </w:r>
          </w:p>
        </w:tc>
        <w:tc>
          <w:tcPr>
            <w:tcW w:w="1417" w:type="dxa"/>
            <w:tcBorders>
              <w:top w:val="single" w:sz="4" w:space="0" w:color="auto"/>
              <w:left w:val="single" w:sz="4" w:space="0" w:color="auto"/>
              <w:bottom w:val="single" w:sz="4" w:space="0" w:color="auto"/>
              <w:right w:val="single" w:sz="4" w:space="0" w:color="auto"/>
            </w:tcBorders>
            <w:vAlign w:val="center"/>
          </w:tcPr>
          <w:p w14:paraId="708B4AD8" w14:textId="77777777" w:rsidR="00D316E8" w:rsidRPr="00746E1E" w:rsidRDefault="00D316E8" w:rsidP="00D316E8">
            <w:pPr>
              <w:ind w:left="-57"/>
              <w:rPr>
                <w:color w:val="000000" w:themeColor="text1"/>
                <w:sz w:val="16"/>
                <w:szCs w:val="16"/>
              </w:rPr>
            </w:pPr>
            <w:r w:rsidRPr="00746E1E">
              <w:rPr>
                <w:rFonts w:hint="eastAsia"/>
                <w:color w:val="000000" w:themeColor="text1"/>
                <w:sz w:val="16"/>
                <w:szCs w:val="16"/>
              </w:rPr>
              <w:t xml:space="preserve">OCAC Building, Acharya Vihar, </w:t>
            </w:r>
          </w:p>
        </w:tc>
        <w:tc>
          <w:tcPr>
            <w:tcW w:w="1276" w:type="dxa"/>
            <w:tcBorders>
              <w:top w:val="single" w:sz="4" w:space="0" w:color="auto"/>
              <w:left w:val="single" w:sz="4" w:space="0" w:color="auto"/>
              <w:bottom w:val="single" w:sz="4" w:space="0" w:color="auto"/>
              <w:right w:val="single" w:sz="4" w:space="0" w:color="auto"/>
            </w:tcBorders>
            <w:vAlign w:val="center"/>
          </w:tcPr>
          <w:p w14:paraId="2AC33B34" w14:textId="77777777" w:rsidR="00D316E8" w:rsidRPr="00746E1E" w:rsidRDefault="00D316E8" w:rsidP="00D316E8">
            <w:pPr>
              <w:rPr>
                <w:color w:val="000000" w:themeColor="text1"/>
                <w:sz w:val="16"/>
                <w:szCs w:val="16"/>
              </w:rPr>
            </w:pPr>
            <w:r w:rsidRPr="00746E1E">
              <w:rPr>
                <w:rFonts w:hint="eastAsia"/>
                <w:color w:val="000000" w:themeColor="text1"/>
                <w:sz w:val="16"/>
                <w:szCs w:val="16"/>
              </w:rPr>
              <w:t>20.2961° N, 85.8194° E</w:t>
            </w:r>
          </w:p>
        </w:tc>
      </w:tr>
      <w:tr w:rsidR="00746E1E" w:rsidRPr="00746E1E" w14:paraId="1EADE138" w14:textId="77777777" w:rsidTr="00D316E8">
        <w:trPr>
          <w:trHeight w:val="524"/>
        </w:trPr>
        <w:tc>
          <w:tcPr>
            <w:tcW w:w="432" w:type="dxa"/>
            <w:tcBorders>
              <w:top w:val="single" w:sz="4" w:space="0" w:color="auto"/>
              <w:left w:val="single" w:sz="4" w:space="0" w:color="auto"/>
              <w:bottom w:val="single" w:sz="4" w:space="0" w:color="auto"/>
              <w:right w:val="single" w:sz="4" w:space="0" w:color="auto"/>
            </w:tcBorders>
            <w:vAlign w:val="center"/>
          </w:tcPr>
          <w:p w14:paraId="3A26DDA5" w14:textId="77777777" w:rsidR="00D316E8" w:rsidRPr="00746E1E" w:rsidRDefault="00D316E8" w:rsidP="00D316E8">
            <w:pPr>
              <w:rPr>
                <w:color w:val="000000" w:themeColor="text1"/>
                <w:sz w:val="16"/>
                <w:szCs w:val="16"/>
              </w:rPr>
            </w:pPr>
            <w:r w:rsidRPr="00746E1E">
              <w:rPr>
                <w:rFonts w:hint="eastAsia"/>
                <w:color w:val="000000" w:themeColor="text1"/>
                <w:sz w:val="16"/>
                <w:szCs w:val="16"/>
              </w:rPr>
              <w:t>11</w:t>
            </w:r>
          </w:p>
        </w:tc>
        <w:tc>
          <w:tcPr>
            <w:tcW w:w="1690" w:type="dxa"/>
            <w:tcBorders>
              <w:top w:val="single" w:sz="4" w:space="0" w:color="auto"/>
              <w:left w:val="single" w:sz="4" w:space="0" w:color="auto"/>
              <w:bottom w:val="single" w:sz="4" w:space="0" w:color="auto"/>
              <w:right w:val="single" w:sz="4" w:space="0" w:color="auto"/>
            </w:tcBorders>
            <w:vAlign w:val="center"/>
          </w:tcPr>
          <w:p w14:paraId="0011D3F1" w14:textId="77777777" w:rsidR="00D316E8" w:rsidRPr="00746E1E" w:rsidRDefault="00D316E8" w:rsidP="00D316E8">
            <w:pPr>
              <w:ind w:left="-57"/>
              <w:rPr>
                <w:color w:val="000000" w:themeColor="text1"/>
                <w:sz w:val="16"/>
                <w:szCs w:val="16"/>
              </w:rPr>
            </w:pPr>
            <w:r w:rsidRPr="00746E1E">
              <w:rPr>
                <w:rFonts w:hint="eastAsia"/>
                <w:color w:val="000000" w:themeColor="text1"/>
                <w:sz w:val="16"/>
                <w:szCs w:val="16"/>
              </w:rPr>
              <w:t>Tata Power – DN Group Corporate</w:t>
            </w:r>
          </w:p>
        </w:tc>
        <w:tc>
          <w:tcPr>
            <w:tcW w:w="1417" w:type="dxa"/>
            <w:tcBorders>
              <w:top w:val="single" w:sz="4" w:space="0" w:color="auto"/>
              <w:left w:val="single" w:sz="4" w:space="0" w:color="auto"/>
              <w:bottom w:val="single" w:sz="4" w:space="0" w:color="auto"/>
              <w:right w:val="single" w:sz="4" w:space="0" w:color="auto"/>
            </w:tcBorders>
            <w:vAlign w:val="center"/>
          </w:tcPr>
          <w:p w14:paraId="46FC8597" w14:textId="77777777" w:rsidR="00D316E8" w:rsidRPr="00746E1E" w:rsidRDefault="00D316E8" w:rsidP="00D316E8">
            <w:pPr>
              <w:ind w:left="-57"/>
              <w:rPr>
                <w:color w:val="000000" w:themeColor="text1"/>
                <w:sz w:val="16"/>
                <w:szCs w:val="16"/>
              </w:rPr>
            </w:pPr>
            <w:r w:rsidRPr="00746E1E">
              <w:rPr>
                <w:rFonts w:hint="eastAsia"/>
                <w:color w:val="000000" w:themeColor="text1"/>
                <w:sz w:val="16"/>
                <w:szCs w:val="16"/>
              </w:rPr>
              <w:t>VIP Colony, IRC Village, Nayapalli</w:t>
            </w:r>
          </w:p>
        </w:tc>
        <w:tc>
          <w:tcPr>
            <w:tcW w:w="1276" w:type="dxa"/>
            <w:tcBorders>
              <w:top w:val="single" w:sz="4" w:space="0" w:color="auto"/>
              <w:left w:val="single" w:sz="4" w:space="0" w:color="auto"/>
              <w:bottom w:val="single" w:sz="4" w:space="0" w:color="auto"/>
              <w:right w:val="single" w:sz="4" w:space="0" w:color="auto"/>
            </w:tcBorders>
            <w:vAlign w:val="center"/>
          </w:tcPr>
          <w:p w14:paraId="609DBECE" w14:textId="77777777" w:rsidR="00D316E8" w:rsidRPr="00746E1E" w:rsidRDefault="00D316E8" w:rsidP="00D316E8">
            <w:pPr>
              <w:rPr>
                <w:color w:val="000000" w:themeColor="text1"/>
                <w:sz w:val="16"/>
                <w:szCs w:val="16"/>
              </w:rPr>
            </w:pPr>
            <w:r w:rsidRPr="00746E1E">
              <w:rPr>
                <w:rFonts w:hint="eastAsia"/>
                <w:color w:val="000000" w:themeColor="text1"/>
                <w:sz w:val="16"/>
                <w:szCs w:val="16"/>
              </w:rPr>
              <w:t>20.2961° N, 85.8194° E</w:t>
            </w:r>
          </w:p>
        </w:tc>
      </w:tr>
      <w:tr w:rsidR="00746E1E" w:rsidRPr="00746E1E" w14:paraId="42FBE2E8" w14:textId="77777777" w:rsidTr="00D316E8">
        <w:trPr>
          <w:trHeight w:val="524"/>
        </w:trPr>
        <w:tc>
          <w:tcPr>
            <w:tcW w:w="432" w:type="dxa"/>
            <w:tcBorders>
              <w:top w:val="single" w:sz="4" w:space="0" w:color="auto"/>
              <w:left w:val="single" w:sz="4" w:space="0" w:color="auto"/>
              <w:bottom w:val="single" w:sz="4" w:space="0" w:color="auto"/>
              <w:right w:val="single" w:sz="4" w:space="0" w:color="auto"/>
            </w:tcBorders>
            <w:vAlign w:val="center"/>
          </w:tcPr>
          <w:p w14:paraId="0FA5E8E7" w14:textId="77777777" w:rsidR="00D316E8" w:rsidRPr="00746E1E" w:rsidRDefault="00D316E8" w:rsidP="00D316E8">
            <w:pPr>
              <w:rPr>
                <w:color w:val="000000" w:themeColor="text1"/>
                <w:sz w:val="16"/>
                <w:szCs w:val="16"/>
              </w:rPr>
            </w:pPr>
            <w:r w:rsidRPr="00746E1E">
              <w:rPr>
                <w:rFonts w:hint="eastAsia"/>
                <w:color w:val="000000" w:themeColor="text1"/>
                <w:sz w:val="16"/>
                <w:szCs w:val="16"/>
              </w:rPr>
              <w:t>12</w:t>
            </w:r>
          </w:p>
        </w:tc>
        <w:tc>
          <w:tcPr>
            <w:tcW w:w="1690" w:type="dxa"/>
            <w:tcBorders>
              <w:top w:val="single" w:sz="4" w:space="0" w:color="auto"/>
              <w:left w:val="single" w:sz="4" w:space="0" w:color="auto"/>
              <w:bottom w:val="single" w:sz="4" w:space="0" w:color="auto"/>
              <w:right w:val="single" w:sz="4" w:space="0" w:color="auto"/>
            </w:tcBorders>
            <w:vAlign w:val="center"/>
          </w:tcPr>
          <w:p w14:paraId="6AE4AB4D" w14:textId="77777777" w:rsidR="00D316E8" w:rsidRPr="00746E1E" w:rsidRDefault="00D316E8" w:rsidP="00D316E8">
            <w:pPr>
              <w:ind w:left="-57"/>
              <w:rPr>
                <w:color w:val="000000" w:themeColor="text1"/>
                <w:sz w:val="16"/>
                <w:szCs w:val="16"/>
              </w:rPr>
            </w:pPr>
            <w:r w:rsidRPr="00746E1E">
              <w:rPr>
                <w:rFonts w:hint="eastAsia"/>
                <w:color w:val="000000" w:themeColor="text1"/>
                <w:sz w:val="16"/>
                <w:szCs w:val="16"/>
              </w:rPr>
              <w:t>Kazam – Rasulgarh</w:t>
            </w:r>
          </w:p>
        </w:tc>
        <w:tc>
          <w:tcPr>
            <w:tcW w:w="1417" w:type="dxa"/>
            <w:tcBorders>
              <w:top w:val="single" w:sz="4" w:space="0" w:color="auto"/>
              <w:left w:val="single" w:sz="4" w:space="0" w:color="auto"/>
              <w:bottom w:val="single" w:sz="4" w:space="0" w:color="auto"/>
              <w:right w:val="single" w:sz="4" w:space="0" w:color="auto"/>
            </w:tcBorders>
            <w:vAlign w:val="center"/>
          </w:tcPr>
          <w:p w14:paraId="618C8A74" w14:textId="77777777" w:rsidR="00D316E8" w:rsidRPr="00746E1E" w:rsidRDefault="00D316E8" w:rsidP="00D316E8">
            <w:pPr>
              <w:ind w:left="-57"/>
              <w:rPr>
                <w:color w:val="000000" w:themeColor="text1"/>
                <w:sz w:val="16"/>
                <w:szCs w:val="16"/>
              </w:rPr>
            </w:pPr>
            <w:r w:rsidRPr="00746E1E">
              <w:rPr>
                <w:rFonts w:hint="eastAsia"/>
                <w:color w:val="000000" w:themeColor="text1"/>
                <w:sz w:val="16"/>
                <w:szCs w:val="16"/>
              </w:rPr>
              <w:t>Rasulgarh</w:t>
            </w:r>
          </w:p>
        </w:tc>
        <w:tc>
          <w:tcPr>
            <w:tcW w:w="1276" w:type="dxa"/>
            <w:tcBorders>
              <w:top w:val="single" w:sz="4" w:space="0" w:color="auto"/>
              <w:left w:val="single" w:sz="4" w:space="0" w:color="auto"/>
              <w:bottom w:val="single" w:sz="4" w:space="0" w:color="auto"/>
              <w:right w:val="single" w:sz="4" w:space="0" w:color="auto"/>
            </w:tcBorders>
            <w:vAlign w:val="center"/>
          </w:tcPr>
          <w:p w14:paraId="67A86A1E" w14:textId="77777777" w:rsidR="00D316E8" w:rsidRPr="00746E1E" w:rsidRDefault="00D316E8" w:rsidP="00D316E8">
            <w:pPr>
              <w:rPr>
                <w:color w:val="000000" w:themeColor="text1"/>
                <w:sz w:val="16"/>
                <w:szCs w:val="16"/>
              </w:rPr>
            </w:pPr>
            <w:r w:rsidRPr="00746E1E">
              <w:rPr>
                <w:rFonts w:hint="eastAsia"/>
                <w:color w:val="000000" w:themeColor="text1"/>
                <w:sz w:val="16"/>
                <w:szCs w:val="16"/>
              </w:rPr>
              <w:t>20.2961° N, 85.8194° E</w:t>
            </w:r>
          </w:p>
        </w:tc>
      </w:tr>
      <w:tr w:rsidR="00746E1E" w:rsidRPr="00746E1E" w14:paraId="5228BEC7" w14:textId="77777777" w:rsidTr="00D316E8">
        <w:trPr>
          <w:trHeight w:val="524"/>
        </w:trPr>
        <w:tc>
          <w:tcPr>
            <w:tcW w:w="432" w:type="dxa"/>
            <w:tcBorders>
              <w:top w:val="single" w:sz="4" w:space="0" w:color="auto"/>
              <w:left w:val="single" w:sz="4" w:space="0" w:color="auto"/>
              <w:bottom w:val="single" w:sz="4" w:space="0" w:color="auto"/>
              <w:right w:val="single" w:sz="4" w:space="0" w:color="auto"/>
            </w:tcBorders>
            <w:vAlign w:val="center"/>
          </w:tcPr>
          <w:p w14:paraId="543CA83C" w14:textId="77777777" w:rsidR="00D316E8" w:rsidRPr="00746E1E" w:rsidRDefault="00D316E8" w:rsidP="00D316E8">
            <w:pPr>
              <w:rPr>
                <w:color w:val="000000" w:themeColor="text1"/>
                <w:sz w:val="16"/>
                <w:szCs w:val="16"/>
              </w:rPr>
            </w:pPr>
            <w:r w:rsidRPr="00746E1E">
              <w:rPr>
                <w:rFonts w:hint="eastAsia"/>
                <w:color w:val="000000" w:themeColor="text1"/>
                <w:sz w:val="16"/>
                <w:szCs w:val="16"/>
              </w:rPr>
              <w:t>13</w:t>
            </w:r>
          </w:p>
        </w:tc>
        <w:tc>
          <w:tcPr>
            <w:tcW w:w="1690" w:type="dxa"/>
            <w:tcBorders>
              <w:top w:val="single" w:sz="4" w:space="0" w:color="auto"/>
              <w:left w:val="single" w:sz="4" w:space="0" w:color="auto"/>
              <w:bottom w:val="single" w:sz="4" w:space="0" w:color="auto"/>
              <w:right w:val="single" w:sz="4" w:space="0" w:color="auto"/>
            </w:tcBorders>
            <w:vAlign w:val="center"/>
          </w:tcPr>
          <w:p w14:paraId="360EEA5A" w14:textId="77777777" w:rsidR="00D316E8" w:rsidRPr="00746E1E" w:rsidRDefault="00D316E8" w:rsidP="00D316E8">
            <w:pPr>
              <w:ind w:left="-57"/>
              <w:rPr>
                <w:color w:val="000000" w:themeColor="text1"/>
                <w:sz w:val="16"/>
                <w:szCs w:val="16"/>
              </w:rPr>
            </w:pPr>
            <w:r w:rsidRPr="00746E1E">
              <w:rPr>
                <w:rFonts w:hint="eastAsia"/>
                <w:color w:val="000000" w:themeColor="text1"/>
                <w:sz w:val="16"/>
                <w:szCs w:val="16"/>
              </w:rPr>
              <w:t>Tata Power – Audi Bhubaneswar</w:t>
            </w:r>
          </w:p>
        </w:tc>
        <w:tc>
          <w:tcPr>
            <w:tcW w:w="1417" w:type="dxa"/>
            <w:tcBorders>
              <w:top w:val="single" w:sz="4" w:space="0" w:color="auto"/>
              <w:left w:val="single" w:sz="4" w:space="0" w:color="auto"/>
              <w:bottom w:val="single" w:sz="4" w:space="0" w:color="auto"/>
              <w:right w:val="single" w:sz="4" w:space="0" w:color="auto"/>
            </w:tcBorders>
            <w:vAlign w:val="center"/>
          </w:tcPr>
          <w:p w14:paraId="75414F64" w14:textId="77777777" w:rsidR="00D316E8" w:rsidRPr="00746E1E" w:rsidRDefault="00D316E8" w:rsidP="00D316E8">
            <w:pPr>
              <w:ind w:left="-57"/>
              <w:rPr>
                <w:color w:val="000000" w:themeColor="text1"/>
                <w:sz w:val="16"/>
                <w:szCs w:val="16"/>
              </w:rPr>
            </w:pPr>
            <w:r w:rsidRPr="00746E1E">
              <w:rPr>
                <w:rFonts w:hint="eastAsia"/>
                <w:color w:val="000000" w:themeColor="text1"/>
                <w:sz w:val="16"/>
                <w:szCs w:val="16"/>
              </w:rPr>
              <w:t>Utkal Signature, NH16</w:t>
            </w:r>
          </w:p>
        </w:tc>
        <w:tc>
          <w:tcPr>
            <w:tcW w:w="1276" w:type="dxa"/>
            <w:tcBorders>
              <w:top w:val="single" w:sz="4" w:space="0" w:color="auto"/>
              <w:left w:val="single" w:sz="4" w:space="0" w:color="auto"/>
              <w:bottom w:val="single" w:sz="4" w:space="0" w:color="auto"/>
              <w:right w:val="single" w:sz="4" w:space="0" w:color="auto"/>
            </w:tcBorders>
            <w:vAlign w:val="center"/>
          </w:tcPr>
          <w:p w14:paraId="658FA138" w14:textId="77777777" w:rsidR="00D316E8" w:rsidRPr="00746E1E" w:rsidRDefault="00D316E8" w:rsidP="00D316E8">
            <w:pPr>
              <w:rPr>
                <w:color w:val="000000" w:themeColor="text1"/>
                <w:sz w:val="16"/>
                <w:szCs w:val="16"/>
              </w:rPr>
            </w:pPr>
            <w:r w:rsidRPr="00746E1E">
              <w:rPr>
                <w:rFonts w:hint="eastAsia"/>
                <w:color w:val="000000" w:themeColor="text1"/>
                <w:sz w:val="16"/>
                <w:szCs w:val="16"/>
              </w:rPr>
              <w:t>20.2961° N, 85.8194° E</w:t>
            </w:r>
          </w:p>
        </w:tc>
      </w:tr>
      <w:tr w:rsidR="00746E1E" w:rsidRPr="00746E1E" w14:paraId="14CE3633" w14:textId="77777777" w:rsidTr="00D316E8">
        <w:trPr>
          <w:trHeight w:val="524"/>
        </w:trPr>
        <w:tc>
          <w:tcPr>
            <w:tcW w:w="432" w:type="dxa"/>
            <w:tcBorders>
              <w:top w:val="single" w:sz="4" w:space="0" w:color="auto"/>
              <w:left w:val="single" w:sz="4" w:space="0" w:color="auto"/>
              <w:bottom w:val="single" w:sz="4" w:space="0" w:color="auto"/>
              <w:right w:val="single" w:sz="4" w:space="0" w:color="auto"/>
            </w:tcBorders>
            <w:vAlign w:val="center"/>
          </w:tcPr>
          <w:p w14:paraId="002BC58B" w14:textId="77777777" w:rsidR="00D316E8" w:rsidRPr="00746E1E" w:rsidRDefault="00D316E8" w:rsidP="00D316E8">
            <w:pPr>
              <w:rPr>
                <w:color w:val="000000" w:themeColor="text1"/>
                <w:sz w:val="16"/>
                <w:szCs w:val="16"/>
              </w:rPr>
            </w:pPr>
            <w:r w:rsidRPr="00746E1E">
              <w:rPr>
                <w:rFonts w:hint="eastAsia"/>
                <w:color w:val="000000" w:themeColor="text1"/>
                <w:sz w:val="16"/>
                <w:szCs w:val="16"/>
              </w:rPr>
              <w:t>14</w:t>
            </w:r>
          </w:p>
        </w:tc>
        <w:tc>
          <w:tcPr>
            <w:tcW w:w="1690" w:type="dxa"/>
            <w:tcBorders>
              <w:top w:val="single" w:sz="4" w:space="0" w:color="auto"/>
              <w:left w:val="single" w:sz="4" w:space="0" w:color="auto"/>
              <w:bottom w:val="single" w:sz="4" w:space="0" w:color="auto"/>
              <w:right w:val="single" w:sz="4" w:space="0" w:color="auto"/>
            </w:tcBorders>
            <w:vAlign w:val="center"/>
          </w:tcPr>
          <w:p w14:paraId="2A461288" w14:textId="77777777" w:rsidR="00D316E8" w:rsidRPr="00746E1E" w:rsidRDefault="00D316E8" w:rsidP="00D316E8">
            <w:pPr>
              <w:ind w:left="-57"/>
              <w:rPr>
                <w:color w:val="000000" w:themeColor="text1"/>
                <w:sz w:val="16"/>
                <w:szCs w:val="16"/>
              </w:rPr>
            </w:pPr>
            <w:r w:rsidRPr="00746E1E">
              <w:rPr>
                <w:rFonts w:hint="eastAsia"/>
                <w:color w:val="000000" w:themeColor="text1"/>
                <w:sz w:val="16"/>
                <w:szCs w:val="16"/>
              </w:rPr>
              <w:t>HPCL – Regional Office</w:t>
            </w:r>
          </w:p>
        </w:tc>
        <w:tc>
          <w:tcPr>
            <w:tcW w:w="1417" w:type="dxa"/>
            <w:tcBorders>
              <w:top w:val="single" w:sz="4" w:space="0" w:color="auto"/>
              <w:left w:val="single" w:sz="4" w:space="0" w:color="auto"/>
              <w:bottom w:val="single" w:sz="4" w:space="0" w:color="auto"/>
              <w:right w:val="single" w:sz="4" w:space="0" w:color="auto"/>
            </w:tcBorders>
            <w:vAlign w:val="center"/>
          </w:tcPr>
          <w:p w14:paraId="5D41A540" w14:textId="77777777" w:rsidR="00D316E8" w:rsidRPr="00746E1E" w:rsidRDefault="00D316E8" w:rsidP="00D316E8">
            <w:pPr>
              <w:ind w:left="-57"/>
              <w:rPr>
                <w:color w:val="000000" w:themeColor="text1"/>
                <w:sz w:val="16"/>
                <w:szCs w:val="16"/>
              </w:rPr>
            </w:pPr>
            <w:r w:rsidRPr="00746E1E">
              <w:rPr>
                <w:rFonts w:hint="eastAsia"/>
                <w:color w:val="000000" w:themeColor="text1"/>
                <w:sz w:val="16"/>
                <w:szCs w:val="16"/>
              </w:rPr>
              <w:t>7RRW M8H, Saheed Nagar</w:t>
            </w:r>
          </w:p>
        </w:tc>
        <w:tc>
          <w:tcPr>
            <w:tcW w:w="1276" w:type="dxa"/>
            <w:tcBorders>
              <w:top w:val="single" w:sz="4" w:space="0" w:color="auto"/>
              <w:left w:val="single" w:sz="4" w:space="0" w:color="auto"/>
              <w:bottom w:val="single" w:sz="4" w:space="0" w:color="auto"/>
              <w:right w:val="single" w:sz="4" w:space="0" w:color="auto"/>
            </w:tcBorders>
            <w:vAlign w:val="center"/>
          </w:tcPr>
          <w:p w14:paraId="3A6D792B" w14:textId="77777777" w:rsidR="00D316E8" w:rsidRPr="00746E1E" w:rsidRDefault="00D316E8" w:rsidP="00D316E8">
            <w:pPr>
              <w:rPr>
                <w:color w:val="000000" w:themeColor="text1"/>
                <w:sz w:val="16"/>
                <w:szCs w:val="16"/>
              </w:rPr>
            </w:pPr>
            <w:r w:rsidRPr="00746E1E">
              <w:rPr>
                <w:rFonts w:hint="eastAsia"/>
                <w:color w:val="000000" w:themeColor="text1"/>
                <w:sz w:val="16"/>
                <w:szCs w:val="16"/>
              </w:rPr>
              <w:t>20.2961° N, 85.8194° E</w:t>
            </w:r>
          </w:p>
        </w:tc>
      </w:tr>
      <w:tr w:rsidR="00746E1E" w:rsidRPr="00746E1E" w14:paraId="1F1E7C11" w14:textId="77777777" w:rsidTr="00D316E8">
        <w:trPr>
          <w:trHeight w:val="524"/>
        </w:trPr>
        <w:tc>
          <w:tcPr>
            <w:tcW w:w="432" w:type="dxa"/>
            <w:tcBorders>
              <w:top w:val="single" w:sz="4" w:space="0" w:color="auto"/>
              <w:left w:val="single" w:sz="4" w:space="0" w:color="auto"/>
              <w:bottom w:val="single" w:sz="4" w:space="0" w:color="auto"/>
              <w:right w:val="single" w:sz="4" w:space="0" w:color="auto"/>
            </w:tcBorders>
            <w:vAlign w:val="center"/>
          </w:tcPr>
          <w:p w14:paraId="4601F242" w14:textId="77777777" w:rsidR="00D316E8" w:rsidRPr="00746E1E" w:rsidRDefault="00D316E8" w:rsidP="00D316E8">
            <w:pPr>
              <w:rPr>
                <w:color w:val="000000" w:themeColor="text1"/>
                <w:sz w:val="16"/>
                <w:szCs w:val="16"/>
              </w:rPr>
            </w:pPr>
            <w:r w:rsidRPr="00746E1E">
              <w:rPr>
                <w:rFonts w:hint="eastAsia"/>
                <w:color w:val="000000" w:themeColor="text1"/>
                <w:sz w:val="16"/>
                <w:szCs w:val="16"/>
              </w:rPr>
              <w:t>15</w:t>
            </w:r>
          </w:p>
        </w:tc>
        <w:tc>
          <w:tcPr>
            <w:tcW w:w="1690" w:type="dxa"/>
            <w:tcBorders>
              <w:top w:val="single" w:sz="4" w:space="0" w:color="auto"/>
              <w:left w:val="single" w:sz="4" w:space="0" w:color="auto"/>
              <w:bottom w:val="single" w:sz="4" w:space="0" w:color="auto"/>
              <w:right w:val="single" w:sz="4" w:space="0" w:color="auto"/>
            </w:tcBorders>
            <w:vAlign w:val="center"/>
          </w:tcPr>
          <w:p w14:paraId="53B79C80" w14:textId="77777777" w:rsidR="00D316E8" w:rsidRPr="00746E1E" w:rsidRDefault="00D316E8" w:rsidP="00D316E8">
            <w:pPr>
              <w:ind w:left="-57"/>
              <w:rPr>
                <w:color w:val="000000" w:themeColor="text1"/>
                <w:sz w:val="16"/>
                <w:szCs w:val="16"/>
              </w:rPr>
            </w:pPr>
            <w:r w:rsidRPr="00746E1E">
              <w:rPr>
                <w:rFonts w:hint="eastAsia"/>
                <w:color w:val="000000" w:themeColor="text1"/>
                <w:sz w:val="16"/>
                <w:szCs w:val="16"/>
              </w:rPr>
              <w:t>Charger – Geetanjali</w:t>
            </w:r>
          </w:p>
        </w:tc>
        <w:tc>
          <w:tcPr>
            <w:tcW w:w="1417" w:type="dxa"/>
            <w:tcBorders>
              <w:top w:val="single" w:sz="4" w:space="0" w:color="auto"/>
              <w:left w:val="single" w:sz="4" w:space="0" w:color="auto"/>
              <w:bottom w:val="single" w:sz="4" w:space="0" w:color="auto"/>
              <w:right w:val="single" w:sz="4" w:space="0" w:color="auto"/>
            </w:tcBorders>
            <w:vAlign w:val="center"/>
          </w:tcPr>
          <w:p w14:paraId="45FBC220" w14:textId="77777777" w:rsidR="00D316E8" w:rsidRPr="00746E1E" w:rsidRDefault="00D316E8" w:rsidP="00D316E8">
            <w:pPr>
              <w:ind w:left="-57"/>
              <w:rPr>
                <w:color w:val="000000" w:themeColor="text1"/>
                <w:sz w:val="16"/>
                <w:szCs w:val="16"/>
              </w:rPr>
            </w:pPr>
            <w:r w:rsidRPr="00746E1E">
              <w:rPr>
                <w:rFonts w:hint="eastAsia"/>
                <w:color w:val="000000" w:themeColor="text1"/>
                <w:sz w:val="16"/>
                <w:szCs w:val="16"/>
              </w:rPr>
              <w:t>Service Road West, Acharya Vihar</w:t>
            </w:r>
          </w:p>
        </w:tc>
        <w:tc>
          <w:tcPr>
            <w:tcW w:w="1276" w:type="dxa"/>
            <w:tcBorders>
              <w:top w:val="single" w:sz="4" w:space="0" w:color="auto"/>
              <w:left w:val="single" w:sz="4" w:space="0" w:color="auto"/>
              <w:bottom w:val="single" w:sz="4" w:space="0" w:color="auto"/>
              <w:right w:val="single" w:sz="4" w:space="0" w:color="auto"/>
            </w:tcBorders>
            <w:vAlign w:val="center"/>
          </w:tcPr>
          <w:p w14:paraId="6653277B" w14:textId="77777777" w:rsidR="00D316E8" w:rsidRPr="00746E1E" w:rsidRDefault="00D316E8" w:rsidP="00D316E8">
            <w:pPr>
              <w:rPr>
                <w:color w:val="000000" w:themeColor="text1"/>
                <w:sz w:val="16"/>
                <w:szCs w:val="16"/>
              </w:rPr>
            </w:pPr>
            <w:r w:rsidRPr="00746E1E">
              <w:rPr>
                <w:rFonts w:hint="eastAsia"/>
                <w:color w:val="000000" w:themeColor="text1"/>
                <w:sz w:val="16"/>
                <w:szCs w:val="16"/>
              </w:rPr>
              <w:t>20.2961° N, 85.8194° E</w:t>
            </w:r>
          </w:p>
        </w:tc>
      </w:tr>
      <w:tr w:rsidR="00746E1E" w:rsidRPr="00746E1E" w14:paraId="40478549" w14:textId="77777777" w:rsidTr="00D316E8">
        <w:trPr>
          <w:trHeight w:val="524"/>
        </w:trPr>
        <w:tc>
          <w:tcPr>
            <w:tcW w:w="432" w:type="dxa"/>
            <w:tcBorders>
              <w:top w:val="single" w:sz="4" w:space="0" w:color="auto"/>
              <w:left w:val="single" w:sz="4" w:space="0" w:color="auto"/>
              <w:bottom w:val="single" w:sz="4" w:space="0" w:color="auto"/>
              <w:right w:val="single" w:sz="4" w:space="0" w:color="auto"/>
            </w:tcBorders>
            <w:vAlign w:val="center"/>
          </w:tcPr>
          <w:p w14:paraId="6F8A5E9B" w14:textId="77777777" w:rsidR="00D316E8" w:rsidRPr="00746E1E" w:rsidRDefault="00D316E8" w:rsidP="00D316E8">
            <w:pPr>
              <w:rPr>
                <w:color w:val="000000" w:themeColor="text1"/>
                <w:sz w:val="16"/>
                <w:szCs w:val="16"/>
              </w:rPr>
            </w:pPr>
            <w:r w:rsidRPr="00746E1E">
              <w:rPr>
                <w:rFonts w:hint="eastAsia"/>
                <w:color w:val="000000" w:themeColor="text1"/>
                <w:sz w:val="16"/>
                <w:szCs w:val="16"/>
              </w:rPr>
              <w:t>16</w:t>
            </w:r>
          </w:p>
        </w:tc>
        <w:tc>
          <w:tcPr>
            <w:tcW w:w="1690" w:type="dxa"/>
            <w:tcBorders>
              <w:top w:val="single" w:sz="4" w:space="0" w:color="auto"/>
              <w:left w:val="single" w:sz="4" w:space="0" w:color="auto"/>
              <w:bottom w:val="single" w:sz="4" w:space="0" w:color="auto"/>
              <w:right w:val="single" w:sz="4" w:space="0" w:color="auto"/>
            </w:tcBorders>
            <w:vAlign w:val="center"/>
          </w:tcPr>
          <w:p w14:paraId="2A5C569F" w14:textId="77777777" w:rsidR="00D316E8" w:rsidRPr="00746E1E" w:rsidRDefault="00D316E8" w:rsidP="00D316E8">
            <w:pPr>
              <w:ind w:left="-57"/>
              <w:rPr>
                <w:color w:val="000000" w:themeColor="text1"/>
                <w:sz w:val="16"/>
                <w:szCs w:val="16"/>
              </w:rPr>
            </w:pPr>
            <w:r w:rsidRPr="00746E1E">
              <w:rPr>
                <w:rFonts w:hint="eastAsia"/>
                <w:color w:val="000000" w:themeColor="text1"/>
                <w:sz w:val="16"/>
                <w:szCs w:val="16"/>
              </w:rPr>
              <w:t>GLIDA DLF Bhubaneswar – Statiq</w:t>
            </w:r>
          </w:p>
        </w:tc>
        <w:tc>
          <w:tcPr>
            <w:tcW w:w="1417" w:type="dxa"/>
            <w:tcBorders>
              <w:top w:val="single" w:sz="4" w:space="0" w:color="auto"/>
              <w:left w:val="single" w:sz="4" w:space="0" w:color="auto"/>
              <w:bottom w:val="single" w:sz="4" w:space="0" w:color="auto"/>
              <w:right w:val="single" w:sz="4" w:space="0" w:color="auto"/>
            </w:tcBorders>
            <w:vAlign w:val="center"/>
          </w:tcPr>
          <w:p w14:paraId="3373E469" w14:textId="77777777" w:rsidR="00D316E8" w:rsidRPr="00746E1E" w:rsidRDefault="00D316E8" w:rsidP="00D316E8">
            <w:pPr>
              <w:ind w:left="-57"/>
              <w:rPr>
                <w:color w:val="000000" w:themeColor="text1"/>
                <w:sz w:val="16"/>
                <w:szCs w:val="16"/>
              </w:rPr>
            </w:pPr>
            <w:r w:rsidRPr="00746E1E">
              <w:rPr>
                <w:rFonts w:hint="eastAsia"/>
                <w:color w:val="000000" w:themeColor="text1"/>
                <w:sz w:val="16"/>
                <w:szCs w:val="16"/>
              </w:rPr>
              <w:t>Idco Info Park</w:t>
            </w:r>
          </w:p>
        </w:tc>
        <w:tc>
          <w:tcPr>
            <w:tcW w:w="1276" w:type="dxa"/>
            <w:tcBorders>
              <w:top w:val="single" w:sz="4" w:space="0" w:color="auto"/>
              <w:left w:val="single" w:sz="4" w:space="0" w:color="auto"/>
              <w:bottom w:val="single" w:sz="4" w:space="0" w:color="auto"/>
              <w:right w:val="single" w:sz="4" w:space="0" w:color="auto"/>
            </w:tcBorders>
            <w:vAlign w:val="center"/>
          </w:tcPr>
          <w:p w14:paraId="000E5109" w14:textId="77777777" w:rsidR="00D316E8" w:rsidRPr="00746E1E" w:rsidRDefault="00D316E8" w:rsidP="00D316E8">
            <w:pPr>
              <w:rPr>
                <w:color w:val="000000" w:themeColor="text1"/>
                <w:sz w:val="16"/>
                <w:szCs w:val="16"/>
              </w:rPr>
            </w:pPr>
            <w:r w:rsidRPr="00746E1E">
              <w:rPr>
                <w:rFonts w:hint="eastAsia"/>
                <w:color w:val="000000" w:themeColor="text1"/>
                <w:sz w:val="16"/>
                <w:szCs w:val="16"/>
              </w:rPr>
              <w:t>20.2961° N, 85.8194° E</w:t>
            </w:r>
          </w:p>
        </w:tc>
      </w:tr>
      <w:tr w:rsidR="00746E1E" w:rsidRPr="00746E1E" w14:paraId="01873354" w14:textId="77777777" w:rsidTr="00D316E8">
        <w:trPr>
          <w:trHeight w:val="524"/>
        </w:trPr>
        <w:tc>
          <w:tcPr>
            <w:tcW w:w="432" w:type="dxa"/>
            <w:tcBorders>
              <w:top w:val="single" w:sz="4" w:space="0" w:color="auto"/>
              <w:left w:val="single" w:sz="4" w:space="0" w:color="auto"/>
              <w:bottom w:val="single" w:sz="4" w:space="0" w:color="auto"/>
              <w:right w:val="single" w:sz="4" w:space="0" w:color="auto"/>
            </w:tcBorders>
            <w:vAlign w:val="center"/>
          </w:tcPr>
          <w:p w14:paraId="12D11226" w14:textId="77777777" w:rsidR="00D316E8" w:rsidRPr="00746E1E" w:rsidRDefault="00D316E8" w:rsidP="00D316E8">
            <w:pPr>
              <w:rPr>
                <w:color w:val="000000" w:themeColor="text1"/>
                <w:sz w:val="16"/>
                <w:szCs w:val="16"/>
              </w:rPr>
            </w:pPr>
            <w:r w:rsidRPr="00746E1E">
              <w:rPr>
                <w:rFonts w:hint="eastAsia"/>
                <w:color w:val="000000" w:themeColor="text1"/>
                <w:sz w:val="16"/>
                <w:szCs w:val="16"/>
              </w:rPr>
              <w:t>17</w:t>
            </w:r>
          </w:p>
        </w:tc>
        <w:tc>
          <w:tcPr>
            <w:tcW w:w="1690" w:type="dxa"/>
            <w:tcBorders>
              <w:top w:val="single" w:sz="4" w:space="0" w:color="auto"/>
              <w:left w:val="single" w:sz="4" w:space="0" w:color="auto"/>
              <w:bottom w:val="single" w:sz="4" w:space="0" w:color="auto"/>
              <w:right w:val="single" w:sz="4" w:space="0" w:color="auto"/>
            </w:tcBorders>
            <w:vAlign w:val="center"/>
          </w:tcPr>
          <w:p w14:paraId="79B1E7A2" w14:textId="77777777" w:rsidR="00D316E8" w:rsidRPr="00746E1E" w:rsidRDefault="00D316E8" w:rsidP="00D316E8">
            <w:pPr>
              <w:ind w:left="-57"/>
              <w:rPr>
                <w:color w:val="000000" w:themeColor="text1"/>
                <w:sz w:val="16"/>
                <w:szCs w:val="16"/>
              </w:rPr>
            </w:pPr>
            <w:r w:rsidRPr="00746E1E">
              <w:rPr>
                <w:rFonts w:hint="eastAsia"/>
                <w:color w:val="000000" w:themeColor="text1"/>
                <w:sz w:val="16"/>
                <w:szCs w:val="16"/>
              </w:rPr>
              <w:t>Statiq – Nexus Esplanade</w:t>
            </w:r>
          </w:p>
        </w:tc>
        <w:tc>
          <w:tcPr>
            <w:tcW w:w="1417" w:type="dxa"/>
            <w:tcBorders>
              <w:top w:val="single" w:sz="4" w:space="0" w:color="auto"/>
              <w:left w:val="single" w:sz="4" w:space="0" w:color="auto"/>
              <w:bottom w:val="single" w:sz="4" w:space="0" w:color="auto"/>
              <w:right w:val="single" w:sz="4" w:space="0" w:color="auto"/>
            </w:tcBorders>
            <w:vAlign w:val="center"/>
          </w:tcPr>
          <w:p w14:paraId="39103C05" w14:textId="77777777" w:rsidR="00D316E8" w:rsidRPr="00746E1E" w:rsidRDefault="00D316E8" w:rsidP="00D316E8">
            <w:pPr>
              <w:ind w:left="-57"/>
              <w:rPr>
                <w:color w:val="000000" w:themeColor="text1"/>
                <w:sz w:val="16"/>
                <w:szCs w:val="16"/>
              </w:rPr>
            </w:pPr>
            <w:r w:rsidRPr="00746E1E">
              <w:rPr>
                <w:rFonts w:hint="eastAsia"/>
                <w:color w:val="000000" w:themeColor="text1"/>
                <w:sz w:val="16"/>
                <w:szCs w:val="16"/>
              </w:rPr>
              <w:t>Unit No. 32, 721,Rasulgarh</w:t>
            </w:r>
          </w:p>
        </w:tc>
        <w:tc>
          <w:tcPr>
            <w:tcW w:w="1276" w:type="dxa"/>
            <w:tcBorders>
              <w:top w:val="single" w:sz="4" w:space="0" w:color="auto"/>
              <w:left w:val="single" w:sz="4" w:space="0" w:color="auto"/>
              <w:bottom w:val="single" w:sz="4" w:space="0" w:color="auto"/>
              <w:right w:val="single" w:sz="4" w:space="0" w:color="auto"/>
            </w:tcBorders>
            <w:vAlign w:val="center"/>
          </w:tcPr>
          <w:p w14:paraId="3EDB638F" w14:textId="77777777" w:rsidR="00D316E8" w:rsidRPr="00746E1E" w:rsidRDefault="00D316E8" w:rsidP="00D316E8">
            <w:pPr>
              <w:rPr>
                <w:color w:val="000000" w:themeColor="text1"/>
                <w:sz w:val="16"/>
                <w:szCs w:val="16"/>
              </w:rPr>
            </w:pPr>
            <w:r w:rsidRPr="00746E1E">
              <w:rPr>
                <w:rFonts w:hint="eastAsia"/>
                <w:color w:val="000000" w:themeColor="text1"/>
                <w:sz w:val="16"/>
                <w:szCs w:val="16"/>
              </w:rPr>
              <w:t>20.2961° N, 85.8194° E</w:t>
            </w:r>
          </w:p>
        </w:tc>
      </w:tr>
      <w:tr w:rsidR="00746E1E" w:rsidRPr="00746E1E" w14:paraId="33F0BA99" w14:textId="77777777" w:rsidTr="00D316E8">
        <w:trPr>
          <w:trHeight w:val="524"/>
        </w:trPr>
        <w:tc>
          <w:tcPr>
            <w:tcW w:w="432" w:type="dxa"/>
            <w:tcBorders>
              <w:top w:val="single" w:sz="4" w:space="0" w:color="auto"/>
              <w:left w:val="single" w:sz="4" w:space="0" w:color="auto"/>
              <w:bottom w:val="single" w:sz="4" w:space="0" w:color="auto"/>
              <w:right w:val="single" w:sz="4" w:space="0" w:color="auto"/>
            </w:tcBorders>
            <w:vAlign w:val="center"/>
          </w:tcPr>
          <w:p w14:paraId="3AC8D0D8" w14:textId="77777777" w:rsidR="00D316E8" w:rsidRPr="00746E1E" w:rsidRDefault="00D316E8" w:rsidP="00D316E8">
            <w:pPr>
              <w:rPr>
                <w:color w:val="000000" w:themeColor="text1"/>
                <w:sz w:val="16"/>
                <w:szCs w:val="16"/>
              </w:rPr>
            </w:pPr>
            <w:r w:rsidRPr="00746E1E">
              <w:rPr>
                <w:rFonts w:hint="eastAsia"/>
                <w:color w:val="000000" w:themeColor="text1"/>
                <w:sz w:val="16"/>
                <w:szCs w:val="16"/>
              </w:rPr>
              <w:t>18</w:t>
            </w:r>
          </w:p>
        </w:tc>
        <w:tc>
          <w:tcPr>
            <w:tcW w:w="1690" w:type="dxa"/>
            <w:tcBorders>
              <w:top w:val="single" w:sz="4" w:space="0" w:color="auto"/>
              <w:left w:val="single" w:sz="4" w:space="0" w:color="auto"/>
              <w:bottom w:val="single" w:sz="4" w:space="0" w:color="auto"/>
              <w:right w:val="single" w:sz="4" w:space="0" w:color="auto"/>
            </w:tcBorders>
            <w:vAlign w:val="center"/>
          </w:tcPr>
          <w:p w14:paraId="4500B235" w14:textId="77777777" w:rsidR="00D316E8" w:rsidRPr="00746E1E" w:rsidRDefault="00D316E8" w:rsidP="00D316E8">
            <w:pPr>
              <w:ind w:left="-57"/>
              <w:rPr>
                <w:color w:val="000000" w:themeColor="text1"/>
                <w:sz w:val="16"/>
                <w:szCs w:val="16"/>
              </w:rPr>
            </w:pPr>
            <w:r w:rsidRPr="00746E1E">
              <w:rPr>
                <w:rFonts w:hint="eastAsia"/>
                <w:color w:val="000000" w:themeColor="text1"/>
                <w:sz w:val="16"/>
                <w:szCs w:val="16"/>
              </w:rPr>
              <w:t>Statiq – Yellowings ITC Cuttack Station</w:t>
            </w:r>
          </w:p>
        </w:tc>
        <w:tc>
          <w:tcPr>
            <w:tcW w:w="1417" w:type="dxa"/>
            <w:tcBorders>
              <w:top w:val="single" w:sz="4" w:space="0" w:color="auto"/>
              <w:left w:val="single" w:sz="4" w:space="0" w:color="auto"/>
              <w:bottom w:val="single" w:sz="4" w:space="0" w:color="auto"/>
              <w:right w:val="single" w:sz="4" w:space="0" w:color="auto"/>
            </w:tcBorders>
            <w:vAlign w:val="center"/>
          </w:tcPr>
          <w:p w14:paraId="46C161FC" w14:textId="77777777" w:rsidR="00D316E8" w:rsidRPr="00746E1E" w:rsidRDefault="00D316E8" w:rsidP="00D316E8">
            <w:pPr>
              <w:rPr>
                <w:color w:val="000000" w:themeColor="text1"/>
                <w:sz w:val="16"/>
                <w:szCs w:val="16"/>
              </w:rPr>
            </w:pPr>
            <w:r w:rsidRPr="00746E1E">
              <w:rPr>
                <w:rFonts w:hint="eastAsia"/>
                <w:color w:val="000000" w:themeColor="text1"/>
                <w:sz w:val="16"/>
                <w:szCs w:val="16"/>
              </w:rPr>
              <w:t>ITC Cuttack</w:t>
            </w:r>
          </w:p>
        </w:tc>
        <w:tc>
          <w:tcPr>
            <w:tcW w:w="1276" w:type="dxa"/>
            <w:tcBorders>
              <w:top w:val="single" w:sz="4" w:space="0" w:color="auto"/>
              <w:left w:val="single" w:sz="4" w:space="0" w:color="auto"/>
              <w:bottom w:val="single" w:sz="4" w:space="0" w:color="auto"/>
              <w:right w:val="single" w:sz="4" w:space="0" w:color="auto"/>
            </w:tcBorders>
            <w:vAlign w:val="center"/>
          </w:tcPr>
          <w:p w14:paraId="03D8EC5F" w14:textId="77777777" w:rsidR="00D316E8" w:rsidRPr="00746E1E" w:rsidRDefault="00D316E8" w:rsidP="00D316E8">
            <w:pPr>
              <w:rPr>
                <w:color w:val="000000" w:themeColor="text1"/>
                <w:sz w:val="16"/>
                <w:szCs w:val="16"/>
              </w:rPr>
            </w:pPr>
            <w:r w:rsidRPr="00746E1E">
              <w:rPr>
                <w:rFonts w:hint="eastAsia"/>
                <w:color w:val="000000" w:themeColor="text1"/>
                <w:sz w:val="16"/>
                <w:szCs w:val="16"/>
              </w:rPr>
              <w:t>20.2961° N, 85.8194° E</w:t>
            </w:r>
          </w:p>
        </w:tc>
      </w:tr>
    </w:tbl>
    <w:bookmarkEnd w:id="0"/>
    <w:p w14:paraId="3533615D" w14:textId="77777777" w:rsidR="00D316E8" w:rsidRPr="00746E1E" w:rsidRDefault="00D316E8" w:rsidP="00D316E8">
      <w:pPr>
        <w:numPr>
          <w:ilvl w:val="0"/>
          <w:numId w:val="17"/>
        </w:numPr>
        <w:pBdr>
          <w:top w:val="nil"/>
          <w:left w:val="nil"/>
          <w:bottom w:val="nil"/>
          <w:right w:val="nil"/>
          <w:between w:val="nil"/>
        </w:pBdr>
        <w:spacing w:before="240"/>
        <w:rPr>
          <w:smallCaps/>
          <w:color w:val="000000" w:themeColor="text1"/>
          <w:sz w:val="16"/>
          <w:szCs w:val="16"/>
        </w:rPr>
      </w:pPr>
      <w:r w:rsidRPr="00746E1E">
        <w:rPr>
          <w:color w:val="000000" w:themeColor="text1"/>
          <w:lang w:val="en-IN"/>
        </w:rPr>
        <w:t xml:space="preserve"> </w:t>
      </w:r>
      <w:r w:rsidRPr="00746E1E">
        <w:rPr>
          <w:smallCaps/>
          <w:color w:val="000000" w:themeColor="text1"/>
          <w:sz w:val="16"/>
          <w:szCs w:val="16"/>
        </w:rPr>
        <w:t>Current Locations of EV Charging Stations</w:t>
      </w:r>
    </w:p>
    <w:p w14:paraId="3D229AF5" w14:textId="23BCBD64" w:rsidR="000E1A53" w:rsidRPr="00746E1E" w:rsidRDefault="000E1A53" w:rsidP="00746E1E">
      <w:pPr>
        <w:spacing w:before="120"/>
        <w:jc w:val="both"/>
        <w:rPr>
          <w:color w:val="000000" w:themeColor="text1"/>
          <w:lang w:val="en-IN"/>
        </w:rPr>
      </w:pPr>
      <w:r w:rsidRPr="00746E1E">
        <w:rPr>
          <w:color w:val="000000" w:themeColor="text1"/>
          <w:lang w:val="en-IN"/>
        </w:rPr>
        <w:t>and weight [</w:t>
      </w:r>
      <w:r w:rsidR="00CF5846" w:rsidRPr="00746E1E">
        <w:rPr>
          <w:color w:val="000000" w:themeColor="text1"/>
          <w:lang w:val="en-IN"/>
        </w:rPr>
        <w:t>4</w:t>
      </w:r>
      <w:r w:rsidRPr="00746E1E">
        <w:rPr>
          <w:color w:val="000000" w:themeColor="text1"/>
          <w:lang w:val="en-IN"/>
        </w:rPr>
        <w:t>].</w:t>
      </w:r>
      <w:r w:rsidR="00D316E8" w:rsidRPr="00746E1E">
        <w:rPr>
          <w:color w:val="000000" w:themeColor="text1"/>
          <w:lang w:val="en-IN"/>
        </w:rPr>
        <w:t xml:space="preserve"> </w:t>
      </w:r>
      <w:r w:rsidRPr="00746E1E">
        <w:rPr>
          <w:color w:val="000000" w:themeColor="text1"/>
          <w:lang w:val="en-IN"/>
        </w:rPr>
        <w:t xml:space="preserve">Rather than forcing strict cluster boundaries, GMM estimates the </w:t>
      </w:r>
      <w:r w:rsidRPr="00EF5CBB">
        <w:rPr>
          <w:color w:val="000000" w:themeColor="text1"/>
          <w:lang w:val="en-IN"/>
        </w:rPr>
        <w:t>probability distribution</w:t>
      </w:r>
      <w:r w:rsidRPr="00746E1E">
        <w:rPr>
          <w:color w:val="000000" w:themeColor="text1"/>
          <w:lang w:val="en-IN"/>
        </w:rPr>
        <w:t xml:space="preserve"> of demand across the urban landscape. The final solution—often taken as the weighted average or centroid of the Gaussian means—represents high-demand regions that are central, statistically significant, and likely to support infrastructure placement. This approach enables planners to prioritize station locations that best reflect aggregate user behavior while accounting for uncertainty and data noise</w:t>
      </w:r>
      <w:r w:rsidR="00CF5846" w:rsidRPr="00746E1E">
        <w:rPr>
          <w:color w:val="000000" w:themeColor="text1"/>
          <w:lang w:val="en-IN"/>
        </w:rPr>
        <w:t xml:space="preserve"> [5]</w:t>
      </w:r>
      <w:r w:rsidRPr="00746E1E">
        <w:rPr>
          <w:color w:val="000000" w:themeColor="text1"/>
          <w:lang w:val="en-IN"/>
        </w:rPr>
        <w:t>.</w:t>
      </w:r>
    </w:p>
    <w:p w14:paraId="4B84F1F5" w14:textId="4BE84EBE" w:rsidR="000E1A53" w:rsidRPr="00746E1E" w:rsidRDefault="000E1A53" w:rsidP="000E1A53">
      <w:pPr>
        <w:ind w:firstLine="288"/>
        <w:jc w:val="both"/>
        <w:rPr>
          <w:color w:val="000000" w:themeColor="text1"/>
          <w:lang w:val="en-IN"/>
        </w:rPr>
      </w:pPr>
      <w:r w:rsidRPr="00746E1E">
        <w:rPr>
          <w:color w:val="000000" w:themeColor="text1"/>
          <w:lang w:val="en-IN"/>
        </w:rPr>
        <w:t xml:space="preserve">Compared to conventional clustering models, GMM excels in environments where the data is </w:t>
      </w:r>
      <w:r w:rsidRPr="00EF5CBB">
        <w:rPr>
          <w:color w:val="000000" w:themeColor="text1"/>
          <w:lang w:val="en-IN"/>
        </w:rPr>
        <w:t>non-uniform, noisy, or spatially complex.</w:t>
      </w:r>
      <w:r w:rsidRPr="00746E1E">
        <w:rPr>
          <w:color w:val="000000" w:themeColor="text1"/>
          <w:lang w:val="en-IN"/>
        </w:rPr>
        <w:t xml:space="preserve"> For example, in EV infrastructure planning, charging demand may cluster near commercial zones during the day and shift toward residential areas at </w:t>
      </w:r>
      <w:r w:rsidRPr="00746E1E">
        <w:rPr>
          <w:color w:val="000000" w:themeColor="text1"/>
          <w:lang w:val="en-IN"/>
        </w:rPr>
        <w:t xml:space="preserve">night. GMM’s flexibility in adapting to variations in </w:t>
      </w:r>
      <w:r w:rsidRPr="00EF5CBB">
        <w:rPr>
          <w:color w:val="000000" w:themeColor="text1"/>
          <w:lang w:val="en-IN"/>
        </w:rPr>
        <w:t>variance, density, and orientation</w:t>
      </w:r>
      <w:r w:rsidRPr="00746E1E">
        <w:rPr>
          <w:color w:val="000000" w:themeColor="text1"/>
          <w:lang w:val="en-IN"/>
        </w:rPr>
        <w:t xml:space="preserve"> of clusters allows it to model such transitions more effectively than rigid methods</w:t>
      </w:r>
      <w:r w:rsidR="00CF5846" w:rsidRPr="00746E1E">
        <w:rPr>
          <w:color w:val="000000" w:themeColor="text1"/>
          <w:lang w:val="en-IN"/>
        </w:rPr>
        <w:t xml:space="preserve"> [6]</w:t>
      </w:r>
      <w:r w:rsidRPr="00746E1E">
        <w:rPr>
          <w:color w:val="000000" w:themeColor="text1"/>
          <w:lang w:val="en-IN"/>
        </w:rPr>
        <w:t>. It is particularly effective when used with spatiotemporal data collected from real-world sensors, surveys, and trip logs.Studies have demonstrated that GMM-based clustering yields significantly higher accuracy and predictive reliability, especially in high-dimensional urban datasets</w:t>
      </w:r>
      <w:r w:rsidR="00CF5846" w:rsidRPr="00746E1E">
        <w:rPr>
          <w:color w:val="000000" w:themeColor="text1"/>
          <w:lang w:val="en-IN"/>
        </w:rPr>
        <w:t xml:space="preserve"> [7] </w:t>
      </w:r>
      <w:r w:rsidRPr="00746E1E">
        <w:rPr>
          <w:color w:val="000000" w:themeColor="text1"/>
          <w:lang w:val="en-IN"/>
        </w:rPr>
        <w:t xml:space="preserve">. When integrated with downstream optimization algorithms like </w:t>
      </w:r>
      <w:r w:rsidRPr="00EF5CBB">
        <w:rPr>
          <w:color w:val="000000" w:themeColor="text1"/>
          <w:lang w:val="en-IN"/>
        </w:rPr>
        <w:t>Particle Swarm Optimization (PSO),</w:t>
      </w:r>
      <w:r w:rsidRPr="00746E1E">
        <w:rPr>
          <w:color w:val="000000" w:themeColor="text1"/>
          <w:lang w:val="en-IN"/>
        </w:rPr>
        <w:t xml:space="preserve"> GMM provides a nuanced and informative input space, enhancing the overall performance of the optimization process. PSO, in turn, benefits from this probabilistic representation by directing search efforts toward the most relevant and statistically supported regions, thereby improving both solution quality and computational efficiency [</w:t>
      </w:r>
      <w:r w:rsidR="00CF5846" w:rsidRPr="00746E1E">
        <w:rPr>
          <w:color w:val="000000" w:themeColor="text1"/>
          <w:lang w:val="en-IN"/>
        </w:rPr>
        <w:t>8</w:t>
      </w:r>
      <w:r w:rsidRPr="00746E1E">
        <w:rPr>
          <w:color w:val="000000" w:themeColor="text1"/>
          <w:lang w:val="en-IN"/>
        </w:rPr>
        <w:t>].</w:t>
      </w:r>
    </w:p>
    <w:p w14:paraId="30C5D325" w14:textId="34839AD3" w:rsidR="00615DF3" w:rsidRPr="00746E1E" w:rsidRDefault="000E1A53" w:rsidP="00746E1E">
      <w:pPr>
        <w:ind w:firstLine="288"/>
        <w:jc w:val="both"/>
        <w:rPr>
          <w:color w:val="000000" w:themeColor="text1"/>
          <w:lang w:val="en-IN"/>
        </w:rPr>
      </w:pPr>
      <w:r w:rsidRPr="00746E1E">
        <w:rPr>
          <w:color w:val="000000" w:themeColor="text1"/>
          <w:lang w:val="en-IN"/>
        </w:rPr>
        <w:t>In summary, GMM serves as a foundational tool in modern EV infrastructure planning, enabling adaptive, data-driven decisions in dynamic urban contexts. Its ability to handle ambiguity, represent overlapping clusters, and model demand with high fidelity makes it indispensable in the broader pipeline of intelligent mobility and energy systems design.</w:t>
      </w:r>
    </w:p>
    <w:p w14:paraId="32781390" w14:textId="08419947" w:rsidR="00B8202F" w:rsidRPr="00746E1E" w:rsidRDefault="00362165" w:rsidP="00746E1E">
      <w:pPr>
        <w:ind w:firstLine="288"/>
        <w:jc w:val="both"/>
        <w:rPr>
          <w:color w:val="000000" w:themeColor="text1"/>
        </w:rPr>
      </w:pPr>
      <w:r w:rsidRPr="00746E1E">
        <w:rPr>
          <w:color w:val="000000" w:themeColor="text1"/>
        </w:rPr>
        <w:t>A GMM models the data as a mixture of several Gaussian distributions. The probability density of a data point x, which is a D-dimensional feature vector, is expressed through the likelihood function</w:t>
      </w:r>
      <w:r w:rsidR="00595F86" w:rsidRPr="00746E1E">
        <w:rPr>
          <w:color w:val="000000" w:themeColor="text1"/>
        </w:rPr>
        <w:t xml:space="preserve"> </w:t>
      </w:r>
      <m:oMath>
        <m:r>
          <w:rPr>
            <w:rFonts w:ascii="Cambria Math" w:hAnsi="Cambria Math"/>
            <w:color w:val="000000" w:themeColor="text1"/>
          </w:rPr>
          <m:t>p</m:t>
        </m:r>
        <m:d>
          <m:dPr>
            <m:ctrlPr>
              <w:rPr>
                <w:rFonts w:ascii="Cambria Math" w:hAnsi="Cambria Math"/>
                <w:i/>
                <w:color w:val="000000" w:themeColor="text1"/>
              </w:rPr>
            </m:ctrlPr>
          </m:dPr>
          <m:e>
            <m:d>
              <m:dPr>
                <m:begChr m:val=""/>
                <m:endChr m:val="|"/>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λ</m:t>
            </m:r>
          </m:e>
        </m:d>
      </m:oMath>
      <w:r w:rsidR="00595F86" w:rsidRPr="00746E1E">
        <w:rPr>
          <w:color w:val="000000" w:themeColor="text1"/>
        </w:rPr>
        <w:t>:</w:t>
      </w:r>
    </w:p>
    <w:p w14:paraId="2354B9E7" w14:textId="23BB60EF" w:rsidR="00B8202F" w:rsidRPr="00746E1E" w:rsidRDefault="002F4C6D" w:rsidP="00746E1E">
      <w:pPr>
        <w:spacing w:before="80" w:after="80"/>
        <w:jc w:val="both"/>
        <w:rPr>
          <w:color w:val="000000" w:themeColor="text1"/>
        </w:rPr>
      </w:pPr>
      <m:oMathPara>
        <m:oMath>
          <m:r>
            <w:rPr>
              <w:rFonts w:ascii="Cambria Math" w:hAnsi="Cambria Math"/>
              <w:color w:val="000000" w:themeColor="text1"/>
            </w:rPr>
            <m:t>p</m:t>
          </m:r>
          <m:d>
            <m:dPr>
              <m:ctrlPr>
                <w:rPr>
                  <w:rFonts w:ascii="Cambria Math" w:hAnsi="Cambria Math"/>
                  <w:i/>
                  <w:color w:val="000000" w:themeColor="text1"/>
                </w:rPr>
              </m:ctrlPr>
            </m:dPr>
            <m:e>
              <m:d>
                <m:dPr>
                  <m:begChr m:val=""/>
                  <m:endChr m:val="|"/>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λ</m:t>
              </m:r>
            </m:e>
          </m:d>
          <m:r>
            <w:rPr>
              <w:rFonts w:ascii="Cambria Math" w:eastAsia="Cambria Math" w:hAnsi="Cambria Math" w:cs="Cambria Math"/>
              <w:color w:val="000000" w:themeColor="text1"/>
            </w:rPr>
            <m:t>=</m:t>
          </m:r>
          <m:nary>
            <m:naryPr>
              <m:chr m:val="∑"/>
              <m:grow m:val="1"/>
              <m:ctrlPr>
                <w:rPr>
                  <w:rFonts w:ascii="Cambria Math" w:hAnsi="Cambria Math"/>
                  <w:color w:val="000000" w:themeColor="text1"/>
                </w:rPr>
              </m:ctrlPr>
            </m:naryPr>
            <m:sub>
              <m:r>
                <w:rPr>
                  <w:rFonts w:ascii="Cambria Math" w:eastAsia="Cambria Math" w:hAnsi="Cambria Math" w:cs="Cambria Math"/>
                  <w:color w:val="000000" w:themeColor="text1"/>
                </w:rPr>
                <m:t>k=1</m:t>
              </m:r>
            </m:sub>
            <m:sup>
              <m:r>
                <w:rPr>
                  <w:rFonts w:ascii="Cambria Math" w:eastAsia="Cambria Math" w:hAnsi="Cambria Math" w:cs="Cambria Math"/>
                  <w:color w:val="000000" w:themeColor="text1"/>
                </w:rPr>
                <m:t>M</m:t>
              </m:r>
            </m:sup>
            <m:e>
              <m:d>
                <m:dPr>
                  <m:ctrlPr>
                    <w:rPr>
                      <w:rFonts w:ascii="Cambria Math" w:hAnsi="Cambria Math"/>
                      <w:color w:val="000000" w:themeColor="text1"/>
                    </w:rPr>
                  </m:ctrlPr>
                </m:dPr>
                <m:e>
                  <m:f>
                    <m:fPr>
                      <m:type m:val="noBar"/>
                      <m:ctrlPr>
                        <w:rPr>
                          <w:rFonts w:ascii="Cambria Math" w:hAnsi="Cambria Math"/>
                          <w:color w:val="000000" w:themeColor="text1"/>
                        </w:rPr>
                      </m:ctrlPr>
                    </m:fPr>
                    <m:num>
                      <m:r>
                        <w:rPr>
                          <w:rFonts w:ascii="Cambria Math" w:eastAsia="Cambria Math" w:hAnsi="Cambria Math" w:cs="Cambria Math"/>
                          <w:color w:val="000000" w:themeColor="text1"/>
                        </w:rPr>
                        <m:t>n</m:t>
                      </m:r>
                    </m:num>
                    <m:den>
                      <m:r>
                        <w:rPr>
                          <w:rFonts w:ascii="Cambria Math" w:eastAsia="Cambria Math" w:hAnsi="Cambria Math" w:cs="Cambria Math"/>
                          <w:color w:val="000000" w:themeColor="text1"/>
                        </w:rPr>
                        <m:t>k</m:t>
                      </m:r>
                    </m:den>
                  </m:f>
                </m:e>
              </m:d>
              <m:sSub>
                <m:sSubPr>
                  <m:ctrlPr>
                    <w:rPr>
                      <w:rFonts w:ascii="Cambria Math" w:hAnsi="Cambria Math"/>
                      <w:color w:val="000000" w:themeColor="text1"/>
                    </w:rPr>
                  </m:ctrlPr>
                </m:sSubPr>
                <m:e>
                  <m:r>
                    <w:rPr>
                      <w:rFonts w:ascii="Cambria Math" w:hAnsi="Cambria Math"/>
                      <w:color w:val="000000" w:themeColor="text1"/>
                    </w:rPr>
                    <m:t>ω</m:t>
                  </m:r>
                </m:e>
                <m:sub>
                  <m:r>
                    <w:rPr>
                      <w:rFonts w:ascii="Cambria Math" w:hAnsi="Cambria Math"/>
                      <w:color w:val="000000" w:themeColor="text1"/>
                    </w:rPr>
                    <m:t>k</m:t>
                  </m:r>
                </m:sub>
              </m:sSub>
              <m:sSub>
                <m:sSubPr>
                  <m:ctrlPr>
                    <w:rPr>
                      <w:rFonts w:ascii="Cambria Math" w:hAnsi="Cambria Math"/>
                      <w:color w:val="000000" w:themeColor="text1"/>
                    </w:rPr>
                  </m:ctrlPr>
                </m:sSubPr>
                <m:e>
                  <m:r>
                    <w:rPr>
                      <w:rFonts w:ascii="Cambria Math" w:hAnsi="Cambria Math"/>
                      <w:color w:val="000000" w:themeColor="text1"/>
                    </w:rPr>
                    <m:t>p</m:t>
                  </m:r>
                </m:e>
                <m:sub>
                  <m:r>
                    <w:rPr>
                      <w:rFonts w:ascii="Cambria Math" w:hAnsi="Cambria Math"/>
                      <w:color w:val="000000" w:themeColor="text1"/>
                    </w:rPr>
                    <m:t>k</m:t>
                  </m:r>
                </m:sub>
              </m:sSub>
              <m:d>
                <m:dPr>
                  <m:ctrlPr>
                    <w:rPr>
                      <w:rFonts w:ascii="Cambria Math" w:hAnsi="Cambria Math"/>
                      <w:i/>
                      <w:color w:val="000000" w:themeColor="text1"/>
                    </w:rPr>
                  </m:ctrlPr>
                </m:dPr>
                <m:e>
                  <m:r>
                    <w:rPr>
                      <w:rFonts w:ascii="Cambria Math" w:hAnsi="Cambria Math"/>
                      <w:color w:val="000000" w:themeColor="text1"/>
                    </w:rPr>
                    <m:t>x</m:t>
                  </m:r>
                </m:e>
              </m:d>
            </m:e>
          </m:nary>
        </m:oMath>
      </m:oMathPara>
    </w:p>
    <w:p w14:paraId="653E5B3D" w14:textId="065B2C8C" w:rsidR="002F4C6D" w:rsidRPr="00746E1E" w:rsidRDefault="00CE7808" w:rsidP="00CE7808">
      <w:pPr>
        <w:jc w:val="both"/>
        <w:rPr>
          <w:color w:val="000000" w:themeColor="text1"/>
        </w:rPr>
      </w:pPr>
      <w:r w:rsidRPr="00746E1E">
        <w:rPr>
          <w:color w:val="000000" w:themeColor="text1"/>
        </w:rPr>
        <w:t xml:space="preserve">Here, </w:t>
      </w:r>
      <m:oMath>
        <m:r>
          <w:rPr>
            <w:rFonts w:ascii="Cambria Math" w:hAnsi="Cambria Math"/>
            <w:color w:val="000000" w:themeColor="text1"/>
          </w:rPr>
          <m:t>M</m:t>
        </m:r>
      </m:oMath>
      <w:r w:rsidRPr="00746E1E">
        <w:rPr>
          <w:color w:val="000000" w:themeColor="text1"/>
        </w:rPr>
        <w:t xml:space="preserve"> represents the number of Gaussian components. Each component </w:t>
      </w:r>
      <m:oMath>
        <m:sSub>
          <m:sSubPr>
            <m:ctrlPr>
              <w:rPr>
                <w:rFonts w:ascii="Cambria Math" w:hAnsi="Cambria Math"/>
                <w:color w:val="000000" w:themeColor="text1"/>
              </w:rPr>
            </m:ctrlPr>
          </m:sSubPr>
          <m:e>
            <m:r>
              <w:rPr>
                <w:rFonts w:ascii="Cambria Math" w:hAnsi="Cambria Math"/>
                <w:color w:val="000000" w:themeColor="text1"/>
              </w:rPr>
              <m:t>p</m:t>
            </m:r>
          </m:e>
          <m:sub>
            <m:r>
              <w:rPr>
                <w:rFonts w:ascii="Cambria Math" w:hAnsi="Cambria Math"/>
                <w:color w:val="000000" w:themeColor="text1"/>
              </w:rPr>
              <m:t>k</m:t>
            </m:r>
          </m:sub>
        </m:sSub>
        <m:r>
          <m:rPr>
            <m:sty m:val="p"/>
          </m:rPr>
          <w:rPr>
            <w:rFonts w:ascii="Cambria Math" w:hAnsi="Cambria Math"/>
            <w:color w:val="000000" w:themeColor="text1"/>
          </w:rPr>
          <m:t>(x)</m:t>
        </m:r>
      </m:oMath>
      <w:r w:rsidRPr="00746E1E">
        <w:rPr>
          <w:color w:val="000000" w:themeColor="text1"/>
        </w:rPr>
        <w:t xml:space="preserve"> is a Gaussian distribution defined by a mean vector </w:t>
      </w:r>
      <m:oMath>
        <m:sSub>
          <m:sSubPr>
            <m:ctrlPr>
              <w:rPr>
                <w:rFonts w:ascii="Cambria Math" w:hAnsi="Cambria Math"/>
                <w:color w:val="000000" w:themeColor="text1"/>
              </w:rPr>
            </m:ctrlPr>
          </m:sSubPr>
          <m:e>
            <m:r>
              <w:rPr>
                <w:rFonts w:ascii="Cambria Math" w:hAnsi="Cambria Math"/>
                <w:color w:val="000000" w:themeColor="text1"/>
              </w:rPr>
              <m:t>μ</m:t>
            </m:r>
          </m:e>
          <m:sub>
            <m:r>
              <w:rPr>
                <w:rFonts w:ascii="Cambria Math" w:hAnsi="Cambria Math"/>
                <w:color w:val="000000" w:themeColor="text1"/>
              </w:rPr>
              <m:t>k</m:t>
            </m:r>
          </m:sub>
        </m:sSub>
      </m:oMath>
      <w:r w:rsidRPr="00746E1E">
        <w:rPr>
          <w:color w:val="000000" w:themeColor="text1"/>
        </w:rPr>
        <w:t xml:space="preserve">, a </w:t>
      </w:r>
      <m:oMath>
        <m:r>
          <w:rPr>
            <w:rFonts w:ascii="Cambria Math" w:hAnsi="Cambria Math"/>
            <w:color w:val="000000" w:themeColor="text1"/>
          </w:rPr>
          <m:t>D</m:t>
        </m:r>
        <m:r>
          <m:rPr>
            <m:sty m:val="p"/>
          </m:rPr>
          <w:rPr>
            <w:rFonts w:ascii="Cambria Math" w:hAnsi="Cambria Math"/>
            <w:color w:val="000000" w:themeColor="text1"/>
          </w:rPr>
          <m:t>×</m:t>
        </m:r>
        <m:r>
          <w:rPr>
            <w:rFonts w:ascii="Cambria Math" w:hAnsi="Cambria Math"/>
            <w:color w:val="000000" w:themeColor="text1"/>
          </w:rPr>
          <m:t>D</m:t>
        </m:r>
      </m:oMath>
      <w:r w:rsidRPr="00746E1E">
        <w:rPr>
          <w:color w:val="000000" w:themeColor="text1"/>
        </w:rPr>
        <w:t xml:space="preserve"> covariance matrix </w:t>
      </w:r>
      <m:oMath>
        <m:sSub>
          <m:sSubPr>
            <m:ctrlPr>
              <w:rPr>
                <w:rFonts w:ascii="Cambria Math" w:hAnsi="Cambria Math"/>
                <w:color w:val="000000" w:themeColor="text1"/>
              </w:rPr>
            </m:ctrlPr>
          </m:sSubPr>
          <m:e>
            <m:r>
              <m:rPr>
                <m:sty m:val="p"/>
              </m:rPr>
              <w:rPr>
                <w:rFonts w:ascii="Cambria Math" w:hAnsi="Cambria Math"/>
                <w:color w:val="000000" w:themeColor="text1"/>
              </w:rPr>
              <m:t>Σ</m:t>
            </m:r>
          </m:e>
          <m:sub>
            <m:r>
              <w:rPr>
                <w:rFonts w:ascii="Cambria Math" w:hAnsi="Cambria Math"/>
                <w:color w:val="000000" w:themeColor="text1"/>
              </w:rPr>
              <m:t>k</m:t>
            </m:r>
          </m:sub>
        </m:sSub>
      </m:oMath>
      <w:r w:rsidRPr="00746E1E">
        <w:rPr>
          <w:color w:val="000000" w:themeColor="text1"/>
        </w:rPr>
        <w:t xml:space="preserve">, and a mixture weight </w:t>
      </w:r>
      <m:oMath>
        <m:sSub>
          <m:sSubPr>
            <m:ctrlPr>
              <w:rPr>
                <w:rFonts w:ascii="Cambria Math" w:hAnsi="Cambria Math"/>
                <w:color w:val="000000" w:themeColor="text1"/>
              </w:rPr>
            </m:ctrlPr>
          </m:sSubPr>
          <m:e>
            <m:r>
              <w:rPr>
                <w:rFonts w:ascii="Cambria Math" w:hAnsi="Cambria Math"/>
                <w:color w:val="000000" w:themeColor="text1"/>
              </w:rPr>
              <m:t>ω</m:t>
            </m:r>
          </m:e>
          <m:sub>
            <m:r>
              <w:rPr>
                <w:rFonts w:ascii="Cambria Math" w:hAnsi="Cambria Math"/>
                <w:color w:val="000000" w:themeColor="text1"/>
              </w:rPr>
              <m:t>k</m:t>
            </m:r>
          </m:sub>
        </m:sSub>
      </m:oMath>
      <w:r w:rsidRPr="00746E1E">
        <w:rPr>
          <w:color w:val="000000" w:themeColor="text1"/>
        </w:rPr>
        <w:t xml:space="preserve">. </w:t>
      </w:r>
    </w:p>
    <w:p w14:paraId="69A7CEBA" w14:textId="15652B64" w:rsidR="00CE7808" w:rsidRPr="00746E1E" w:rsidRDefault="00CE7808" w:rsidP="00746E1E">
      <w:pPr>
        <w:jc w:val="both"/>
        <w:rPr>
          <w:color w:val="000000" w:themeColor="text1"/>
        </w:rPr>
      </w:pPr>
      <w:r w:rsidRPr="00746E1E">
        <w:rPr>
          <w:color w:val="000000" w:themeColor="text1"/>
        </w:rPr>
        <w:t>The form of each Gaussian component is:</w:t>
      </w:r>
    </w:p>
    <w:p w14:paraId="65B2AB81" w14:textId="45C0E007" w:rsidR="00CE7808" w:rsidRPr="00746E1E" w:rsidRDefault="00000000" w:rsidP="002F4C6D">
      <w:pPr>
        <w:spacing w:before="120" w:after="120"/>
        <w:jc w:val="both"/>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p</m:t>
              </m:r>
            </m:e>
            <m:sub>
              <m:r>
                <w:rPr>
                  <w:rFonts w:ascii="Cambria Math" w:hAnsi="Cambria Math"/>
                  <w:color w:val="000000" w:themeColor="text1"/>
                </w:rPr>
                <m:t>k</m:t>
              </m:r>
            </m:sub>
          </m:sSub>
          <m:r>
            <m:rPr>
              <m:sty m:val="p"/>
            </m:rPr>
            <w:rPr>
              <w:rFonts w:ascii="Cambria Math" w:hAnsi="Cambria Math"/>
              <w:color w:val="000000" w:themeColor="text1"/>
            </w:rPr>
            <m:t>(x)=</m:t>
          </m:r>
          <m:f>
            <m:fPr>
              <m:ctrlPr>
                <w:rPr>
                  <w:rFonts w:ascii="Cambria Math" w:hAnsi="Cambria Math"/>
                  <w:color w:val="000000" w:themeColor="text1"/>
                </w:rPr>
              </m:ctrlPr>
            </m:fPr>
            <m:num>
              <m:r>
                <m:rPr>
                  <m:sty m:val="p"/>
                </m:rPr>
                <w:rPr>
                  <w:rFonts w:ascii="Cambria Math" w:hAnsi="Cambria Math"/>
                  <w:color w:val="000000" w:themeColor="text1"/>
                </w:rPr>
                <m:t>1</m:t>
              </m:r>
            </m:num>
            <m:den>
              <m:r>
                <m:rPr>
                  <m:sty m:val="p"/>
                </m:rPr>
                <w:rPr>
                  <w:rFonts w:ascii="Cambria Math" w:hAnsi="Cambria Math"/>
                  <w:color w:val="000000" w:themeColor="text1"/>
                </w:rPr>
                <m:t>(2</m:t>
              </m:r>
              <m:r>
                <w:rPr>
                  <w:rFonts w:ascii="Cambria Math" w:hAnsi="Cambria Math"/>
                  <w:color w:val="000000" w:themeColor="text1"/>
                </w:rPr>
                <m:t>π</m:t>
              </m:r>
              <m:sSup>
                <m:sSupPr>
                  <m:ctrlPr>
                    <w:rPr>
                      <w:rFonts w:ascii="Cambria Math" w:hAnsi="Cambria Math"/>
                      <w:color w:val="000000" w:themeColor="text1"/>
                    </w:rPr>
                  </m:ctrlPr>
                </m:sSupPr>
                <m:e>
                  <m:r>
                    <m:rPr>
                      <m:sty m:val="p"/>
                    </m:rPr>
                    <w:rPr>
                      <w:rFonts w:ascii="Cambria Math" w:hAnsi="Cambria Math"/>
                      <w:color w:val="000000" w:themeColor="text1"/>
                    </w:rPr>
                    <m:t>)</m:t>
                  </m:r>
                </m:e>
                <m:sup>
                  <m:r>
                    <w:rPr>
                      <w:rFonts w:ascii="Cambria Math" w:hAnsi="Cambria Math"/>
                      <w:color w:val="000000" w:themeColor="text1"/>
                    </w:rPr>
                    <m:t>D</m:t>
                  </m:r>
                  <m:r>
                    <m:rPr>
                      <m:sty m:val="p"/>
                    </m:rPr>
                    <w:rPr>
                      <w:rFonts w:ascii="Cambria Math" w:hAnsi="Cambria Math"/>
                      <w:color w:val="000000" w:themeColor="text1"/>
                    </w:rPr>
                    <m:t>/2</m:t>
                  </m:r>
                </m:sup>
              </m:sSup>
              <m:sSup>
                <m:sSupPr>
                  <m:ctrlPr>
                    <w:rPr>
                      <w:rFonts w:ascii="Cambria Math" w:hAnsi="Cambria Math"/>
                      <w:color w:val="000000" w:themeColor="text1"/>
                    </w:rPr>
                  </m:ctrlPr>
                </m:sSupPr>
                <m:e>
                  <m:d>
                    <m:dPr>
                      <m:begChr m:val="|"/>
                      <m:endChr m:val="|"/>
                      <m:ctrlPr>
                        <w:rPr>
                          <w:rFonts w:ascii="Cambria Math" w:hAnsi="Cambria Math"/>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Σ</m:t>
                          </m:r>
                        </m:e>
                        <m:sub>
                          <m:r>
                            <w:rPr>
                              <w:rFonts w:ascii="Cambria Math" w:hAnsi="Cambria Math"/>
                              <w:color w:val="000000" w:themeColor="text1"/>
                            </w:rPr>
                            <m:t>k</m:t>
                          </m:r>
                        </m:sub>
                      </m:sSub>
                    </m:e>
                  </m:d>
                </m:e>
                <m:sup>
                  <m:r>
                    <m:rPr>
                      <m:sty m:val="p"/>
                    </m:rPr>
                    <w:rPr>
                      <w:rFonts w:ascii="Cambria Math" w:hAnsi="Cambria Math"/>
                      <w:color w:val="000000" w:themeColor="text1"/>
                    </w:rPr>
                    <m:t>1/2</m:t>
                  </m:r>
                </m:sup>
              </m:sSup>
            </m:den>
          </m:f>
          <m:r>
            <m:rPr>
              <m:sty m:val="p"/>
            </m:rPr>
            <w:rPr>
              <w:rFonts w:ascii="Cambria Math" w:hAnsi="Cambria Math"/>
              <w:color w:val="000000" w:themeColor="text1"/>
            </w:rPr>
            <m:t>exp⁡</m:t>
          </m:r>
          <m:d>
            <m:dPr>
              <m:begChr m:val="{"/>
              <m:endChr m:val="}"/>
              <m:ctrlPr>
                <w:rPr>
                  <w:rFonts w:ascii="Cambria Math" w:hAnsi="Cambria Math"/>
                  <w:color w:val="000000" w:themeColor="text1"/>
                </w:rPr>
              </m:ctrlPr>
            </m:dPr>
            <m:e>
              <m:r>
                <m:rPr>
                  <m:sty m:val="p"/>
                </m:rPr>
                <w:rPr>
                  <w:rFonts w:ascii="Cambria Math" w:hAnsi="Cambria Math"/>
                  <w:color w:val="000000" w:themeColor="text1"/>
                </w:rPr>
                <m:t>-</m:t>
              </m:r>
              <m:f>
                <m:fPr>
                  <m:ctrlPr>
                    <w:rPr>
                      <w:rFonts w:ascii="Cambria Math" w:hAnsi="Cambria Math"/>
                      <w:color w:val="000000" w:themeColor="text1"/>
                    </w:rPr>
                  </m:ctrlPr>
                </m:fPr>
                <m:num>
                  <m:r>
                    <m:rPr>
                      <m:sty m:val="p"/>
                    </m:rPr>
                    <w:rPr>
                      <w:rFonts w:ascii="Cambria Math" w:hAnsi="Cambria Math"/>
                      <w:color w:val="000000" w:themeColor="text1"/>
                    </w:rPr>
                    <m:t>1</m:t>
                  </m:r>
                </m:num>
                <m:den>
                  <m:r>
                    <m:rPr>
                      <m:sty m:val="p"/>
                    </m:rPr>
                    <w:rPr>
                      <w:rFonts w:ascii="Cambria Math" w:hAnsi="Cambria Math"/>
                      <w:color w:val="000000" w:themeColor="text1"/>
                    </w:rPr>
                    <m:t>2</m:t>
                  </m:r>
                </m:den>
              </m:f>
              <m:sSup>
                <m:sSupPr>
                  <m:ctrlPr>
                    <w:rPr>
                      <w:rFonts w:ascii="Cambria Math" w:hAnsi="Cambria Math"/>
                      <w:color w:val="000000" w:themeColor="text1"/>
                    </w:rPr>
                  </m:ctrlPr>
                </m:sSupPr>
                <m:e>
                  <m:d>
                    <m:dPr>
                      <m:ctrlPr>
                        <w:rPr>
                          <w:rFonts w:ascii="Cambria Math" w:hAnsi="Cambria Math"/>
                          <w:color w:val="000000" w:themeColor="text1"/>
                        </w:rPr>
                      </m:ctrlPr>
                    </m:dPr>
                    <m:e>
                      <m:r>
                        <m:rPr>
                          <m:sty m:val="p"/>
                        </m:rPr>
                        <w:rPr>
                          <w:rFonts w:ascii="Cambria Math" w:hAnsi="Cambria Math"/>
                          <w:color w:val="000000" w:themeColor="text1"/>
                        </w:rPr>
                        <m:t>x-</m:t>
                      </m:r>
                      <m:sSub>
                        <m:sSubPr>
                          <m:ctrlPr>
                            <w:rPr>
                              <w:rFonts w:ascii="Cambria Math" w:hAnsi="Cambria Math"/>
                              <w:color w:val="000000" w:themeColor="text1"/>
                            </w:rPr>
                          </m:ctrlPr>
                        </m:sSubPr>
                        <m:e>
                          <m:r>
                            <w:rPr>
                              <w:rFonts w:ascii="Cambria Math" w:hAnsi="Cambria Math"/>
                              <w:color w:val="000000" w:themeColor="text1"/>
                            </w:rPr>
                            <m:t>μ</m:t>
                          </m:r>
                        </m:e>
                        <m:sub>
                          <m:r>
                            <w:rPr>
                              <w:rFonts w:ascii="Cambria Math" w:hAnsi="Cambria Math"/>
                              <w:color w:val="000000" w:themeColor="text1"/>
                            </w:rPr>
                            <m:t>k</m:t>
                          </m:r>
                        </m:sub>
                      </m:sSub>
                    </m:e>
                  </m:d>
                </m:e>
                <m:sup>
                  <m:r>
                    <w:rPr>
                      <w:rFonts w:ascii="Cambria Math" w:hAnsi="Cambria Math"/>
                      <w:color w:val="000000" w:themeColor="text1"/>
                    </w:rPr>
                    <m:t>T</m:t>
                  </m:r>
                </m:sup>
              </m:sSup>
              <m:sSubSup>
                <m:sSubSupPr>
                  <m:ctrlPr>
                    <w:rPr>
                      <w:rFonts w:ascii="Cambria Math" w:hAnsi="Cambria Math"/>
                      <w:color w:val="000000" w:themeColor="text1"/>
                    </w:rPr>
                  </m:ctrlPr>
                </m:sSubSupPr>
                <m:e>
                  <m:r>
                    <m:rPr>
                      <m:sty m:val="p"/>
                    </m:rPr>
                    <w:rPr>
                      <w:rFonts w:ascii="Cambria Math" w:hAnsi="Cambria Math"/>
                      <w:color w:val="000000" w:themeColor="text1"/>
                    </w:rPr>
                    <m:t>Σ</m:t>
                  </m:r>
                </m:e>
                <m:sub>
                  <m:r>
                    <w:rPr>
                      <w:rFonts w:ascii="Cambria Math" w:hAnsi="Cambria Math"/>
                      <w:color w:val="000000" w:themeColor="text1"/>
                    </w:rPr>
                    <m:t>k</m:t>
                  </m:r>
                </m:sub>
                <m:sup>
                  <m:r>
                    <m:rPr>
                      <m:sty m:val="p"/>
                    </m:rPr>
                    <w:rPr>
                      <w:rFonts w:ascii="Cambria Math" w:hAnsi="Cambria Math"/>
                      <w:color w:val="000000" w:themeColor="text1"/>
                    </w:rPr>
                    <m:t>-1</m:t>
                  </m:r>
                </m:sup>
              </m:sSubSup>
              <m:d>
                <m:dPr>
                  <m:ctrlPr>
                    <w:rPr>
                      <w:rFonts w:ascii="Cambria Math" w:hAnsi="Cambria Math"/>
                      <w:color w:val="000000" w:themeColor="text1"/>
                    </w:rPr>
                  </m:ctrlPr>
                </m:dPr>
                <m:e>
                  <m:r>
                    <m:rPr>
                      <m:sty m:val="p"/>
                    </m:rPr>
                    <w:rPr>
                      <w:rFonts w:ascii="Cambria Math" w:hAnsi="Cambria Math"/>
                      <w:color w:val="000000" w:themeColor="text1"/>
                    </w:rPr>
                    <m:t>x-</m:t>
                  </m:r>
                  <m:sSub>
                    <m:sSubPr>
                      <m:ctrlPr>
                        <w:rPr>
                          <w:rFonts w:ascii="Cambria Math" w:hAnsi="Cambria Math"/>
                          <w:color w:val="000000" w:themeColor="text1"/>
                        </w:rPr>
                      </m:ctrlPr>
                    </m:sSubPr>
                    <m:e>
                      <m:r>
                        <w:rPr>
                          <w:rFonts w:ascii="Cambria Math" w:hAnsi="Cambria Math"/>
                          <w:color w:val="000000" w:themeColor="text1"/>
                        </w:rPr>
                        <m:t>μ</m:t>
                      </m:r>
                    </m:e>
                    <m:sub>
                      <m:r>
                        <w:rPr>
                          <w:rFonts w:ascii="Cambria Math" w:hAnsi="Cambria Math"/>
                          <w:color w:val="000000" w:themeColor="text1"/>
                        </w:rPr>
                        <m:t>k</m:t>
                      </m:r>
                    </m:sub>
                  </m:sSub>
                </m:e>
              </m:d>
            </m:e>
          </m:d>
        </m:oMath>
      </m:oMathPara>
    </w:p>
    <w:p w14:paraId="126A7053" w14:textId="1E9C5A2F" w:rsidR="00CE7808" w:rsidRPr="00746E1E" w:rsidRDefault="00CE7808" w:rsidP="002F4C6D">
      <w:pPr>
        <w:spacing w:after="120"/>
        <w:jc w:val="both"/>
        <w:rPr>
          <w:color w:val="000000" w:themeColor="text1"/>
        </w:rPr>
      </w:pPr>
      <w:r w:rsidRPr="00746E1E">
        <w:rPr>
          <w:color w:val="000000" w:themeColor="text1"/>
        </w:rPr>
        <w:t xml:space="preserve">The mixture weights </w:t>
      </w:r>
      <m:oMath>
        <m:sSub>
          <m:sSubPr>
            <m:ctrlPr>
              <w:rPr>
                <w:rFonts w:ascii="Cambria Math" w:hAnsi="Cambria Math"/>
                <w:color w:val="000000" w:themeColor="text1"/>
              </w:rPr>
            </m:ctrlPr>
          </m:sSubPr>
          <m:e>
            <m:r>
              <w:rPr>
                <w:rFonts w:ascii="Cambria Math" w:hAnsi="Cambria Math"/>
                <w:color w:val="000000" w:themeColor="text1"/>
              </w:rPr>
              <m:t>ω</m:t>
            </m:r>
          </m:e>
          <m:sub>
            <m:r>
              <w:rPr>
                <w:rFonts w:ascii="Cambria Math" w:hAnsi="Cambria Math"/>
                <w:color w:val="000000" w:themeColor="text1"/>
              </w:rPr>
              <m:t>k</m:t>
            </m:r>
          </m:sub>
        </m:sSub>
      </m:oMath>
      <w:r w:rsidRPr="00746E1E">
        <w:rPr>
          <w:color w:val="000000" w:themeColor="text1"/>
        </w:rPr>
        <w:t xml:space="preserve"> are constrained to sum to</w:t>
      </w:r>
      <w:r w:rsidR="002F4C6D" w:rsidRPr="00746E1E">
        <w:rPr>
          <w:color w:val="000000" w:themeColor="text1"/>
        </w:rPr>
        <w:t xml:space="preserve"> </w:t>
      </w:r>
      <w:r w:rsidRPr="00746E1E">
        <w:rPr>
          <w:color w:val="000000" w:themeColor="text1"/>
        </w:rPr>
        <w:t>1</w:t>
      </w:r>
      <w:r w:rsidR="002F4C6D" w:rsidRPr="00746E1E">
        <w:rPr>
          <w:color w:val="000000" w:themeColor="text1"/>
        </w:rPr>
        <w:t>:</w:t>
      </w:r>
      <w:r w:rsidRPr="00746E1E">
        <w:rPr>
          <w:color w:val="000000" w:themeColor="text1"/>
        </w:rPr>
        <w:t xml:space="preserve"> </w:t>
      </w:r>
      <m:oMath>
        <m:nary>
          <m:naryPr>
            <m:chr m:val="∑"/>
            <m:limLoc m:val="undOvr"/>
            <m:grow m:val="1"/>
            <m:ctrlPr>
              <w:rPr>
                <w:rFonts w:ascii="Cambria Math" w:hAnsi="Cambria Math"/>
                <w:color w:val="000000" w:themeColor="text1"/>
              </w:rPr>
            </m:ctrlPr>
          </m:naryPr>
          <m:sub>
            <m:r>
              <w:rPr>
                <w:rFonts w:ascii="Cambria Math" w:hAnsi="Cambria Math"/>
                <w:color w:val="000000" w:themeColor="text1"/>
              </w:rPr>
              <m:t>k</m:t>
            </m:r>
            <m:r>
              <m:rPr>
                <m:sty m:val="p"/>
              </m:rPr>
              <w:rPr>
                <w:rFonts w:ascii="Cambria Math" w:hAnsi="Cambria Math"/>
                <w:color w:val="000000" w:themeColor="text1"/>
              </w:rPr>
              <m:t>=1</m:t>
            </m:r>
          </m:sub>
          <m:sup>
            <m:r>
              <w:rPr>
                <w:rFonts w:ascii="Cambria Math" w:hAnsi="Cambria Math"/>
                <w:color w:val="000000" w:themeColor="text1"/>
              </w:rPr>
              <m:t>M</m:t>
            </m:r>
          </m:sup>
          <m:e>
            <m:r>
              <m:rPr>
                <m:sty m:val="p"/>
              </m:rPr>
              <w:rPr>
                <w:rFonts w:ascii="Cambria Math" w:hAnsi="Cambria Math"/>
                <w:color w:val="000000" w:themeColor="text1"/>
              </w:rPr>
              <m:t> </m:t>
            </m:r>
          </m:e>
        </m:nary>
        <m:r>
          <w:rPr>
            <w:rFonts w:ascii="Cambria Math" w:hAnsi="Cambria Math"/>
            <w:color w:val="000000" w:themeColor="text1"/>
          </w:rPr>
          <m:t>ωk</m:t>
        </m:r>
        <m:r>
          <m:rPr>
            <m:sty m:val="p"/>
          </m:rPr>
          <w:rPr>
            <w:rFonts w:ascii="Cambria Math" w:hAnsi="Cambria Math"/>
            <w:color w:val="000000" w:themeColor="text1"/>
          </w:rPr>
          <m:t>=1</m:t>
        </m:r>
      </m:oMath>
      <w:r w:rsidRPr="00746E1E">
        <w:rPr>
          <w:color w:val="000000" w:themeColor="text1"/>
        </w:rPr>
        <w:t>.</w:t>
      </w:r>
      <w:r w:rsidR="002F4C6D" w:rsidRPr="00746E1E">
        <w:rPr>
          <w:color w:val="000000" w:themeColor="text1"/>
        </w:rPr>
        <w:t xml:space="preserve"> </w:t>
      </w:r>
      <w:r w:rsidRPr="00746E1E">
        <w:rPr>
          <w:color w:val="000000" w:themeColor="text1"/>
        </w:rPr>
        <w:t xml:space="preserve">The model parameters are denoted as </w:t>
      </w:r>
      <m:oMath>
        <m:r>
          <w:rPr>
            <w:rFonts w:ascii="Cambria Math" w:hAnsi="Cambria Math"/>
            <w:color w:val="000000" w:themeColor="text1"/>
          </w:rPr>
          <m:t>λ</m:t>
        </m:r>
        <m:r>
          <m:rPr>
            <m:sty m:val="p"/>
          </m:rPr>
          <w:rPr>
            <w:rFonts w:ascii="Cambria Math" w:hAnsi="Cambria Math"/>
            <w:color w:val="000000" w:themeColor="text1"/>
          </w:rPr>
          <m:t>=</m:t>
        </m:r>
        <m:d>
          <m:dPr>
            <m:begChr m:val="{"/>
            <m:endChr m:val="}"/>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ω</m:t>
                </m:r>
              </m:e>
              <m:sub>
                <m:r>
                  <w:rPr>
                    <w:rFonts w:ascii="Cambria Math" w:hAnsi="Cambria Math"/>
                    <w:color w:val="000000" w:themeColor="text1"/>
                  </w:rPr>
                  <m:t>k</m:t>
                </m:r>
              </m:sub>
            </m:sSub>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μ</m:t>
                </m:r>
              </m:e>
              <m:sub>
                <m:r>
                  <w:rPr>
                    <w:rFonts w:ascii="Cambria Math" w:hAnsi="Cambria Math"/>
                    <w:color w:val="000000" w:themeColor="text1"/>
                  </w:rPr>
                  <m:t>k</m:t>
                </m:r>
              </m:sub>
            </m:sSub>
            <m:r>
              <m:rPr>
                <m:sty m:val="p"/>
              </m:rP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Σ</m:t>
                </m:r>
              </m:e>
              <m:sub>
                <m:r>
                  <w:rPr>
                    <w:rFonts w:ascii="Cambria Math" w:hAnsi="Cambria Math"/>
                    <w:color w:val="000000" w:themeColor="text1"/>
                  </w:rPr>
                  <m:t>k</m:t>
                </m:r>
              </m:sub>
            </m:sSub>
          </m:e>
        </m:d>
      </m:oMath>
      <w:r w:rsidRPr="00746E1E">
        <w:rPr>
          <w:color w:val="000000" w:themeColor="text1"/>
        </w:rPr>
        <w:t xml:space="preserve">, with </w:t>
      </w:r>
      <m:oMath>
        <m:r>
          <w:rPr>
            <w:rFonts w:ascii="Cambria Math" w:hAnsi="Cambria Math"/>
            <w:color w:val="000000" w:themeColor="text1"/>
          </w:rPr>
          <m:t>k</m:t>
        </m:r>
      </m:oMath>
      <w:r w:rsidRPr="00746E1E">
        <w:rPr>
          <w:color w:val="000000" w:themeColor="text1"/>
        </w:rPr>
        <w:t xml:space="preserve"> ranging from 1 to </w:t>
      </w:r>
      <m:oMath>
        <m:r>
          <w:rPr>
            <w:rFonts w:ascii="Cambria Math" w:hAnsi="Cambria Math"/>
            <w:color w:val="000000" w:themeColor="text1"/>
          </w:rPr>
          <m:t>M</m:t>
        </m:r>
      </m:oMath>
      <w:r w:rsidRPr="00746E1E">
        <w:rPr>
          <w:color w:val="000000" w:themeColor="text1"/>
        </w:rPr>
        <w:t>.</w:t>
      </w:r>
    </w:p>
    <w:p w14:paraId="1863C851" w14:textId="7B85AD06" w:rsidR="00CE7808" w:rsidRPr="00746E1E" w:rsidRDefault="00CE7808" w:rsidP="00CE7808">
      <w:pPr>
        <w:jc w:val="both"/>
        <w:rPr>
          <w:color w:val="000000" w:themeColor="text1"/>
        </w:rPr>
      </w:pPr>
      <w:r w:rsidRPr="00746E1E">
        <w:rPr>
          <w:color w:val="000000" w:themeColor="text1"/>
        </w:rPr>
        <w:t xml:space="preserve">For a dataset of </w:t>
      </w:r>
      <m:oMath>
        <m:r>
          <w:rPr>
            <w:rFonts w:ascii="Cambria Math" w:hAnsi="Cambria Math"/>
            <w:color w:val="000000" w:themeColor="text1"/>
          </w:rPr>
          <m:t>N</m:t>
        </m:r>
      </m:oMath>
      <w:r w:rsidRPr="00746E1E">
        <w:rPr>
          <w:color w:val="000000" w:themeColor="text1"/>
        </w:rPr>
        <w:t xml:space="preserve"> independent observations </w:t>
      </w:r>
      <m:oMath>
        <m:sSub>
          <m:sSubPr>
            <m:ctrlPr>
              <w:rPr>
                <w:rFonts w:ascii="Cambria Math" w:hAnsi="Cambria Math"/>
                <w:color w:val="000000" w:themeColor="text1"/>
              </w:rPr>
            </m:ctrlPr>
          </m:sSubPr>
          <m:e>
            <m:r>
              <m:rPr>
                <m:sty m:val="p"/>
              </m:rPr>
              <w:rPr>
                <w:rFonts w:ascii="Cambria Math" w:hAnsi="Cambria Math"/>
                <w:color w:val="000000" w:themeColor="text1"/>
              </w:rPr>
              <m:t>x</m:t>
            </m:r>
          </m:e>
          <m:sub>
            <m:r>
              <w:rPr>
                <w:rFonts w:ascii="Cambria Math" w:hAnsi="Cambria Math"/>
                <w:color w:val="000000" w:themeColor="text1"/>
              </w:rPr>
              <m:t>i</m:t>
            </m:r>
          </m:sub>
        </m:sSub>
      </m:oMath>
      <w:r w:rsidRPr="00746E1E">
        <w:rPr>
          <w:color w:val="000000" w:themeColor="text1"/>
        </w:rPr>
        <w:t xml:space="preserve">, where </w:t>
      </w:r>
      <m:oMath>
        <m:r>
          <w:rPr>
            <w:rFonts w:ascii="Cambria Math" w:hAnsi="Cambria Math"/>
            <w:color w:val="000000" w:themeColor="text1"/>
          </w:rPr>
          <m:t>i</m:t>
        </m:r>
        <m:r>
          <m:rPr>
            <m:sty m:val="p"/>
          </m:rPr>
          <w:rPr>
            <w:rFonts w:ascii="Cambria Math" w:hAnsi="Cambria Math"/>
            <w:color w:val="000000" w:themeColor="text1"/>
          </w:rPr>
          <m:t>=1,…,</m:t>
        </m:r>
        <m:r>
          <w:rPr>
            <w:rFonts w:ascii="Cambria Math" w:hAnsi="Cambria Math"/>
            <w:color w:val="000000" w:themeColor="text1"/>
          </w:rPr>
          <m:t>N</m:t>
        </m:r>
      </m:oMath>
      <w:r w:rsidRPr="00746E1E">
        <w:rPr>
          <w:color w:val="000000" w:themeColor="text1"/>
        </w:rPr>
        <w:t xml:space="preserve">, the likelihood of the data given the parameters </w:t>
      </w:r>
      <m:oMath>
        <m:r>
          <w:rPr>
            <w:rFonts w:ascii="Cambria Math" w:hAnsi="Cambria Math"/>
            <w:color w:val="000000" w:themeColor="text1"/>
          </w:rPr>
          <m:t>θ</m:t>
        </m:r>
      </m:oMath>
      <w:r w:rsidRPr="00746E1E">
        <w:rPr>
          <w:color w:val="000000" w:themeColor="text1"/>
        </w:rPr>
        <w:t xml:space="preserve"> is:</w:t>
      </w:r>
    </w:p>
    <w:p w14:paraId="47088CB0" w14:textId="78C065F2" w:rsidR="00CE7808" w:rsidRPr="00746E1E" w:rsidRDefault="00CE7808" w:rsidP="00746E1E">
      <w:pPr>
        <w:spacing w:before="100" w:after="100"/>
        <w:jc w:val="both"/>
        <w:rPr>
          <w:color w:val="000000" w:themeColor="text1"/>
        </w:rPr>
      </w:pPr>
      <m:oMathPara>
        <m:oMath>
          <m:r>
            <w:rPr>
              <w:rFonts w:ascii="Cambria Math" w:hAnsi="Cambria Math"/>
              <w:color w:val="000000" w:themeColor="text1"/>
            </w:rPr>
            <m:t>p</m:t>
          </m:r>
          <m:r>
            <m:rPr>
              <m:sty m:val="p"/>
            </m:rPr>
            <w:rPr>
              <w:rFonts w:ascii="Cambria Math" w:hAnsi="Cambria Math"/>
              <w:color w:val="000000" w:themeColor="text1"/>
            </w:rPr>
            <m:t>(x∣</m:t>
          </m:r>
          <m:r>
            <w:rPr>
              <w:rFonts w:ascii="Cambria Math" w:hAnsi="Cambria Math"/>
              <w:color w:val="000000" w:themeColor="text1"/>
            </w:rPr>
            <m:t>θ</m:t>
          </m:r>
          <m:r>
            <m:rPr>
              <m:sty m:val="p"/>
            </m:rPr>
            <w:rPr>
              <w:rFonts w:ascii="Cambria Math" w:hAnsi="Cambria Math"/>
              <w:color w:val="000000" w:themeColor="text1"/>
            </w:rPr>
            <m:t>)=</m:t>
          </m:r>
          <m:r>
            <w:rPr>
              <w:rFonts w:ascii="Cambria Math" w:hAnsi="Cambria Math"/>
              <w:color w:val="000000" w:themeColor="text1"/>
            </w:rPr>
            <m:t>L</m:t>
          </m:r>
          <m:r>
            <m:rPr>
              <m:sty m:val="p"/>
            </m:rPr>
            <w:rPr>
              <w:rFonts w:ascii="Cambria Math" w:hAnsi="Cambria Math"/>
              <w:color w:val="000000" w:themeColor="text1"/>
            </w:rPr>
            <m:t>(</m:t>
          </m:r>
          <m:r>
            <w:rPr>
              <w:rFonts w:ascii="Cambria Math" w:hAnsi="Cambria Math"/>
              <w:color w:val="000000" w:themeColor="text1"/>
            </w:rPr>
            <m:t>θ</m:t>
          </m:r>
          <m:r>
            <m:rPr>
              <m:sty m:val="p"/>
            </m:rPr>
            <w:rPr>
              <w:rFonts w:ascii="Cambria Math" w:hAnsi="Cambria Math"/>
              <w:color w:val="000000" w:themeColor="text1"/>
            </w:rPr>
            <m:t>∣x)=</m:t>
          </m:r>
          <m:nary>
            <m:naryPr>
              <m:chr m:val="∏"/>
              <m:limLoc m:val="undOvr"/>
              <m:grow m:val="1"/>
              <m:ctrlPr>
                <w:rPr>
                  <w:rFonts w:ascii="Cambria Math" w:hAnsi="Cambria Math"/>
                  <w:color w:val="000000" w:themeColor="text1"/>
                </w:rPr>
              </m:ctrlPr>
            </m:naryPr>
            <m:sub>
              <m:r>
                <w:rPr>
                  <w:rFonts w:ascii="Cambria Math" w:hAnsi="Cambria Math"/>
                  <w:color w:val="000000" w:themeColor="text1"/>
                </w:rPr>
                <m:t>i</m:t>
              </m:r>
              <m:r>
                <m:rPr>
                  <m:sty m:val="p"/>
                </m:rPr>
                <w:rPr>
                  <w:rFonts w:ascii="Cambria Math" w:hAnsi="Cambria Math"/>
                  <w:color w:val="000000" w:themeColor="text1"/>
                </w:rPr>
                <m:t>=1</m:t>
              </m:r>
            </m:sub>
            <m:sup>
              <m:r>
                <w:rPr>
                  <w:rFonts w:ascii="Cambria Math" w:hAnsi="Cambria Math"/>
                  <w:color w:val="000000" w:themeColor="text1"/>
                </w:rPr>
                <m:t>N</m:t>
              </m:r>
            </m:sup>
            <m:e>
              <m:r>
                <m:rPr>
                  <m:sty m:val="p"/>
                </m:rPr>
                <w:rPr>
                  <w:rFonts w:ascii="Cambria Math" w:hAnsi="Cambria Math"/>
                  <w:color w:val="000000" w:themeColor="text1"/>
                </w:rPr>
                <m:t> </m:t>
              </m:r>
            </m:e>
          </m:nary>
          <m:nary>
            <m:naryPr>
              <m:chr m:val="∑"/>
              <m:limLoc m:val="undOvr"/>
              <m:grow m:val="1"/>
              <m:ctrlPr>
                <w:rPr>
                  <w:rFonts w:ascii="Cambria Math" w:hAnsi="Cambria Math"/>
                  <w:color w:val="000000" w:themeColor="text1"/>
                </w:rPr>
              </m:ctrlPr>
            </m:naryPr>
            <m:sub>
              <m:r>
                <w:rPr>
                  <w:rFonts w:ascii="Cambria Math" w:hAnsi="Cambria Math"/>
                  <w:color w:val="000000" w:themeColor="text1"/>
                </w:rPr>
                <m:t>k</m:t>
              </m:r>
              <m:r>
                <m:rPr>
                  <m:sty m:val="p"/>
                </m:rPr>
                <w:rPr>
                  <w:rFonts w:ascii="Cambria Math" w:hAnsi="Cambria Math"/>
                  <w:color w:val="000000" w:themeColor="text1"/>
                </w:rPr>
                <m:t>=1</m:t>
              </m:r>
            </m:sub>
            <m:sup>
              <m:r>
                <w:rPr>
                  <w:rFonts w:ascii="Cambria Math" w:hAnsi="Cambria Math"/>
                  <w:color w:val="000000" w:themeColor="text1"/>
                </w:rPr>
                <m:t>M</m:t>
              </m:r>
            </m:sup>
            <m:e>
              <m:r>
                <m:rPr>
                  <m:sty m:val="p"/>
                </m:rPr>
                <w:rPr>
                  <w:rFonts w:ascii="Cambria Math" w:hAnsi="Cambria Math"/>
                  <w:color w:val="000000" w:themeColor="text1"/>
                </w:rPr>
                <m:t> </m:t>
              </m:r>
            </m:e>
          </m:nary>
          <m:sSub>
            <m:sSubPr>
              <m:ctrlPr>
                <w:rPr>
                  <w:rFonts w:ascii="Cambria Math" w:hAnsi="Cambria Math"/>
                  <w:color w:val="000000" w:themeColor="text1"/>
                </w:rPr>
              </m:ctrlPr>
            </m:sSubPr>
            <m:e>
              <m:r>
                <w:rPr>
                  <w:rFonts w:ascii="Cambria Math" w:hAnsi="Cambria Math"/>
                  <w:color w:val="000000" w:themeColor="text1"/>
                </w:rPr>
                <m:t>α</m:t>
              </m:r>
            </m:e>
            <m:sub>
              <m:r>
                <w:rPr>
                  <w:rFonts w:ascii="Cambria Math" w:hAnsi="Cambria Math"/>
                  <w:color w:val="000000" w:themeColor="text1"/>
                </w:rPr>
                <m:t>k</m:t>
              </m:r>
            </m:sub>
          </m:sSub>
          <m:r>
            <w:rPr>
              <w:rFonts w:ascii="Cambria Math" w:hAnsi="Cambria Math"/>
              <w:color w:val="000000" w:themeColor="text1"/>
            </w:rPr>
            <m:t>pk</m:t>
          </m:r>
          <m:d>
            <m:dPr>
              <m:ctrlPr>
                <w:rPr>
                  <w:rFonts w:ascii="Cambria Math" w:hAnsi="Cambria Math"/>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x</m:t>
                  </m:r>
                </m:e>
                <m:sub>
                  <m:r>
                    <w:rPr>
                      <w:rFonts w:ascii="Cambria Math" w:hAnsi="Cambria Math"/>
                      <w:color w:val="000000" w:themeColor="text1"/>
                    </w:rPr>
                    <m:t>i</m:t>
                  </m:r>
                </m:sub>
              </m:sSub>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θ</m:t>
                  </m:r>
                </m:e>
                <m:sub>
                  <m:r>
                    <w:rPr>
                      <w:rFonts w:ascii="Cambria Math" w:hAnsi="Cambria Math"/>
                      <w:color w:val="000000" w:themeColor="text1"/>
                    </w:rPr>
                    <m:t>k</m:t>
                  </m:r>
                </m:sub>
              </m:sSub>
            </m:e>
          </m:d>
        </m:oMath>
      </m:oMathPara>
    </w:p>
    <w:p w14:paraId="2E0A1DCC" w14:textId="7F1CE3BF" w:rsidR="00CE7808" w:rsidRPr="00746E1E" w:rsidRDefault="00CE7808" w:rsidP="00CE7808">
      <w:pPr>
        <w:jc w:val="both"/>
        <w:rPr>
          <w:color w:val="000000" w:themeColor="text1"/>
        </w:rPr>
      </w:pPr>
      <w:r w:rsidRPr="00746E1E">
        <w:rPr>
          <w:color w:val="000000" w:themeColor="text1"/>
        </w:rPr>
        <w:t xml:space="preserve">The optimal parameters </w:t>
      </w:r>
      <m:oMath>
        <m:r>
          <w:rPr>
            <w:rFonts w:ascii="Cambria Math" w:hAnsi="Cambria Math"/>
            <w:color w:val="000000" w:themeColor="text1"/>
          </w:rPr>
          <m:t>θ</m:t>
        </m:r>
      </m:oMath>
      <w:r w:rsidRPr="00746E1E">
        <w:rPr>
          <w:color w:val="000000" w:themeColor="text1"/>
        </w:rPr>
        <w:t xml:space="preserve"> are found using the Maximum Likelihood Estimate (MLE), which maximizes the likelihood:</w:t>
      </w:r>
    </w:p>
    <w:p w14:paraId="5525D720" w14:textId="31978ABC" w:rsidR="00CE7808" w:rsidRPr="00746E1E" w:rsidRDefault="00000000" w:rsidP="002F4C6D">
      <w:pPr>
        <w:spacing w:before="120" w:after="120"/>
        <w:jc w:val="both"/>
        <w:rPr>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θ</m:t>
              </m:r>
            </m:e>
            <m:sup>
              <m:r>
                <m:rPr>
                  <m:sty m:val="p"/>
                </m:rPr>
                <w:rPr>
                  <w:rFonts w:ascii="Cambria Math" w:hAnsi="Cambria Math"/>
                  <w:color w:val="000000" w:themeColor="text1"/>
                </w:rPr>
                <m:t>*</m:t>
              </m:r>
            </m:sup>
          </m:sSup>
          <m:r>
            <m:rPr>
              <m:sty m:val="p"/>
            </m:rPr>
            <w:rPr>
              <w:rFonts w:ascii="Cambria Math" w:hAnsi="Cambria Math"/>
              <w:color w:val="000000" w:themeColor="text1"/>
            </w:rPr>
            <m:t>=arg⁡</m:t>
          </m:r>
          <m:limLow>
            <m:limLowPr>
              <m:ctrlPr>
                <w:rPr>
                  <w:rFonts w:ascii="Cambria Math" w:hAnsi="Cambria Math"/>
                  <w:color w:val="000000" w:themeColor="text1"/>
                </w:rPr>
              </m:ctrlPr>
            </m:limLowPr>
            <m:e>
              <m:r>
                <m:rPr>
                  <m:sty m:val="p"/>
                </m:rPr>
                <w:rPr>
                  <w:rFonts w:ascii="Cambria Math" w:hAnsi="Cambria Math"/>
                  <w:color w:val="000000" w:themeColor="text1"/>
                </w:rPr>
                <m:t>max</m:t>
              </m:r>
            </m:e>
            <m:lim>
              <m:r>
                <w:rPr>
                  <w:rFonts w:ascii="Cambria Math" w:hAnsi="Cambria Math"/>
                  <w:color w:val="000000" w:themeColor="text1"/>
                </w:rPr>
                <m:t>θ</m:t>
              </m:r>
            </m:lim>
          </m:limLow>
          <m:r>
            <m:rPr>
              <m:sty m:val="p"/>
            </m:rPr>
            <w:rPr>
              <w:rFonts w:ascii="Cambria Math" w:hAnsi="Cambria Math"/>
              <w:color w:val="000000" w:themeColor="text1"/>
            </w:rPr>
            <m:t> </m:t>
          </m:r>
          <m:r>
            <w:rPr>
              <w:rFonts w:ascii="Cambria Math" w:hAnsi="Cambria Math"/>
              <w:color w:val="000000" w:themeColor="text1"/>
            </w:rPr>
            <m:t>L</m:t>
          </m:r>
          <m:r>
            <m:rPr>
              <m:sty m:val="p"/>
            </m:rPr>
            <w:rPr>
              <w:rFonts w:ascii="Cambria Math" w:hAnsi="Cambria Math"/>
              <w:color w:val="000000" w:themeColor="text1"/>
            </w:rPr>
            <m:t>(</m:t>
          </m:r>
          <m:r>
            <w:rPr>
              <w:rFonts w:ascii="Cambria Math" w:hAnsi="Cambria Math"/>
              <w:color w:val="000000" w:themeColor="text1"/>
            </w:rPr>
            <m:t>θ</m:t>
          </m:r>
          <m:r>
            <m:rPr>
              <m:sty m:val="p"/>
            </m:rPr>
            <w:rPr>
              <w:rFonts w:ascii="Cambria Math" w:hAnsi="Cambria Math"/>
              <w:color w:val="000000" w:themeColor="text1"/>
            </w:rPr>
            <m:t>∣x)</m:t>
          </m:r>
        </m:oMath>
      </m:oMathPara>
    </w:p>
    <w:p w14:paraId="11AB1D9A" w14:textId="73E013F4" w:rsidR="00B8202F" w:rsidRPr="00746E1E" w:rsidRDefault="00CE7808" w:rsidP="002F4C6D">
      <w:pPr>
        <w:spacing w:after="120"/>
        <w:jc w:val="both"/>
        <w:rPr>
          <w:color w:val="000000" w:themeColor="text1"/>
        </w:rPr>
      </w:pPr>
      <w:r w:rsidRPr="00746E1E">
        <w:rPr>
          <w:color w:val="000000" w:themeColor="text1"/>
        </w:rPr>
        <w:t xml:space="preserve">The likelihood function </w:t>
      </w:r>
      <m:oMath>
        <m:r>
          <w:rPr>
            <w:rFonts w:ascii="Cambria Math" w:hAnsi="Cambria Math"/>
            <w:color w:val="000000" w:themeColor="text1"/>
          </w:rPr>
          <m:t>p</m:t>
        </m:r>
        <m:r>
          <m:rPr>
            <m:sty m:val="p"/>
          </m:rPr>
          <w:rPr>
            <w:rFonts w:ascii="Cambria Math" w:hAnsi="Cambria Math"/>
            <w:color w:val="000000" w:themeColor="text1"/>
          </w:rPr>
          <m:t>(x∣</m:t>
        </m:r>
        <m:r>
          <w:rPr>
            <w:rFonts w:ascii="Cambria Math" w:hAnsi="Cambria Math"/>
            <w:color w:val="000000" w:themeColor="text1"/>
          </w:rPr>
          <m:t>λ</m:t>
        </m:r>
        <m:r>
          <m:rPr>
            <m:sty m:val="p"/>
          </m:rPr>
          <w:rPr>
            <w:rFonts w:ascii="Cambria Math" w:hAnsi="Cambria Math"/>
            <w:color w:val="000000" w:themeColor="text1"/>
          </w:rPr>
          <m:t>)</m:t>
        </m:r>
      </m:oMath>
      <w:r w:rsidRPr="00746E1E">
        <w:rPr>
          <w:color w:val="000000" w:themeColor="text1"/>
        </w:rPr>
        <w:t xml:space="preserve"> must be carefully chosen to highlight features that enhance the distinction between likelihood ratios, thereby improving the GMM's clustering effectiveness</w:t>
      </w:r>
      <w:r w:rsidR="002F4C6D" w:rsidRPr="00746E1E">
        <w:rPr>
          <w:color w:val="000000" w:themeColor="text1"/>
        </w:rPr>
        <w:t>.</w:t>
      </w:r>
    </w:p>
    <w:p w14:paraId="153C0C76" w14:textId="0C897DC8" w:rsidR="00CA1A83" w:rsidRPr="00746E1E" w:rsidRDefault="00CA1A83" w:rsidP="00CA1A83">
      <w:pPr>
        <w:jc w:val="both"/>
        <w:rPr>
          <w:b/>
          <w:bCs/>
          <w:color w:val="000000" w:themeColor="text1"/>
        </w:rPr>
      </w:pPr>
      <w:r w:rsidRPr="00746E1E">
        <w:rPr>
          <w:b/>
          <w:bCs/>
          <w:color w:val="000000" w:themeColor="text1"/>
        </w:rPr>
        <w:t>Clustering Inputs and Methodology:</w:t>
      </w:r>
    </w:p>
    <w:p w14:paraId="3BB6D2E0" w14:textId="72467CCB" w:rsidR="00CA1A83" w:rsidRPr="00746E1E" w:rsidRDefault="00CA1A83" w:rsidP="00CA1A83">
      <w:pPr>
        <w:jc w:val="both"/>
        <w:rPr>
          <w:color w:val="000000" w:themeColor="text1"/>
        </w:rPr>
      </w:pPr>
      <w:r w:rsidRPr="00746E1E">
        <w:rPr>
          <w:color w:val="000000" w:themeColor="text1"/>
        </w:rPr>
        <w:t xml:space="preserve">The clustering approach using Gaussian Mixture Model (GMM) was designed around six input variables that </w:t>
      </w:r>
      <w:r w:rsidRPr="00746E1E">
        <w:rPr>
          <w:color w:val="000000" w:themeColor="text1"/>
        </w:rPr>
        <w:lastRenderedPageBreak/>
        <w:t>represent key spatial and behavioral indicators relevant to EV infrastructure planning:</w:t>
      </w:r>
    </w:p>
    <w:p w14:paraId="6FC4AFB4" w14:textId="2172A81D" w:rsidR="00CA1A83" w:rsidRPr="00746E1E" w:rsidRDefault="003D04EC" w:rsidP="003D04EC">
      <w:pPr>
        <w:numPr>
          <w:ilvl w:val="0"/>
          <w:numId w:val="14"/>
        </w:numPr>
        <w:tabs>
          <w:tab w:val="clear" w:pos="720"/>
          <w:tab w:val="num" w:pos="142"/>
        </w:tabs>
        <w:spacing w:line="278" w:lineRule="auto"/>
        <w:ind w:left="142" w:hanging="142"/>
        <w:jc w:val="both"/>
        <w:rPr>
          <w:color w:val="000000" w:themeColor="text1"/>
        </w:rPr>
      </w:pPr>
      <w:r w:rsidRPr="00746E1E">
        <w:rPr>
          <w:b/>
          <w:bCs/>
          <w:color w:val="000000" w:themeColor="text1"/>
        </w:rPr>
        <w:t xml:space="preserve"> </w:t>
      </w:r>
      <w:r w:rsidR="00CA1A83" w:rsidRPr="00746E1E">
        <w:rPr>
          <w:b/>
          <w:bCs/>
          <w:color w:val="000000" w:themeColor="text1"/>
        </w:rPr>
        <w:t>EV Count</w:t>
      </w:r>
      <w:r w:rsidR="00CA1A83" w:rsidRPr="00746E1E">
        <w:rPr>
          <w:color w:val="000000" w:themeColor="text1"/>
        </w:rPr>
        <w:t xml:space="preserve"> – This variable estimates the average daily number of electric vehicles in a particular locality. It directly reflects potential charging demand. High EV Count areas are prioritized for infrastructure deployment due to their consistent usage patterns.</w:t>
      </w:r>
    </w:p>
    <w:p w14:paraId="67958A1E" w14:textId="7F5F3AD9" w:rsidR="00CA1A83" w:rsidRPr="00746E1E" w:rsidRDefault="00CA1A83" w:rsidP="003D04EC">
      <w:pPr>
        <w:numPr>
          <w:ilvl w:val="0"/>
          <w:numId w:val="14"/>
        </w:numPr>
        <w:tabs>
          <w:tab w:val="clear" w:pos="720"/>
          <w:tab w:val="num" w:pos="142"/>
        </w:tabs>
        <w:spacing w:line="278" w:lineRule="auto"/>
        <w:ind w:left="142" w:hanging="142"/>
        <w:jc w:val="both"/>
        <w:rPr>
          <w:color w:val="000000" w:themeColor="text1"/>
        </w:rPr>
      </w:pPr>
      <w:r w:rsidRPr="00746E1E">
        <w:rPr>
          <w:b/>
          <w:bCs/>
          <w:color w:val="000000" w:themeColor="text1"/>
        </w:rPr>
        <w:t>Traffic Score</w:t>
      </w:r>
      <w:r w:rsidRPr="00746E1E">
        <w:rPr>
          <w:color w:val="000000" w:themeColor="text1"/>
        </w:rPr>
        <w:t xml:space="preserve"> – Represents the density and intensity of vehicular traffic across urban regions.</w:t>
      </w:r>
      <w:r w:rsidR="003D04EC" w:rsidRPr="00746E1E">
        <w:rPr>
          <w:color w:val="000000" w:themeColor="text1"/>
        </w:rPr>
        <w:t xml:space="preserve"> </w:t>
      </w:r>
      <w:r w:rsidRPr="00746E1E">
        <w:rPr>
          <w:color w:val="000000" w:themeColor="text1"/>
        </w:rPr>
        <w:t>High traffic areas imply frequent road usage, which correlates with increased EV activity and battery usage, making these zones more likely to require charging support.</w:t>
      </w:r>
    </w:p>
    <w:p w14:paraId="6EE0994E" w14:textId="3BD4E2A1" w:rsidR="00CA1A83" w:rsidRPr="00746E1E" w:rsidRDefault="00CA1A83" w:rsidP="003D04EC">
      <w:pPr>
        <w:numPr>
          <w:ilvl w:val="0"/>
          <w:numId w:val="14"/>
        </w:numPr>
        <w:tabs>
          <w:tab w:val="clear" w:pos="720"/>
          <w:tab w:val="num" w:pos="142"/>
        </w:tabs>
        <w:spacing w:line="278" w:lineRule="auto"/>
        <w:ind w:left="142" w:hanging="142"/>
        <w:jc w:val="both"/>
        <w:rPr>
          <w:color w:val="000000" w:themeColor="text1"/>
        </w:rPr>
      </w:pPr>
      <w:r w:rsidRPr="00746E1E">
        <w:rPr>
          <w:b/>
          <w:bCs/>
          <w:color w:val="000000" w:themeColor="text1"/>
        </w:rPr>
        <w:t>Footfall Score</w:t>
      </w:r>
      <w:r w:rsidRPr="00746E1E">
        <w:rPr>
          <w:color w:val="000000" w:themeColor="text1"/>
        </w:rPr>
        <w:t xml:space="preserve"> – Captures pedestrian activity in a given zone. Areas with high footfall typically host commercial or transit facilities where EVs are likely to park or idle, presenting ideal conditions for charger placement.</w:t>
      </w:r>
    </w:p>
    <w:p w14:paraId="39664191" w14:textId="45115905" w:rsidR="00CA1A83" w:rsidRPr="00746E1E" w:rsidRDefault="00CA1A83" w:rsidP="003D04EC">
      <w:pPr>
        <w:numPr>
          <w:ilvl w:val="0"/>
          <w:numId w:val="14"/>
        </w:numPr>
        <w:tabs>
          <w:tab w:val="clear" w:pos="720"/>
          <w:tab w:val="num" w:pos="142"/>
        </w:tabs>
        <w:spacing w:line="278" w:lineRule="auto"/>
        <w:ind w:left="142" w:hanging="142"/>
        <w:jc w:val="both"/>
        <w:rPr>
          <w:color w:val="000000" w:themeColor="text1"/>
        </w:rPr>
      </w:pPr>
      <w:r w:rsidRPr="00746E1E">
        <w:rPr>
          <w:b/>
          <w:bCs/>
          <w:color w:val="000000" w:themeColor="text1"/>
        </w:rPr>
        <w:t>Distance From Grid</w:t>
      </w:r>
      <w:r w:rsidRPr="00746E1E">
        <w:rPr>
          <w:color w:val="000000" w:themeColor="text1"/>
        </w:rPr>
        <w:t xml:space="preserve"> – Measures proximity to the existing electrical grid. Areas closer to the grid are more favorable due to lower installation costs and simpler connectivity, making this a critical infrastructural constraint in site selection.</w:t>
      </w:r>
    </w:p>
    <w:p w14:paraId="22EE37D0" w14:textId="77777777" w:rsidR="00CA1A83" w:rsidRPr="00746E1E" w:rsidRDefault="00CA1A83" w:rsidP="003D04EC">
      <w:pPr>
        <w:numPr>
          <w:ilvl w:val="0"/>
          <w:numId w:val="14"/>
        </w:numPr>
        <w:tabs>
          <w:tab w:val="clear" w:pos="720"/>
          <w:tab w:val="num" w:pos="142"/>
        </w:tabs>
        <w:spacing w:line="278" w:lineRule="auto"/>
        <w:ind w:left="142" w:hanging="142"/>
        <w:jc w:val="both"/>
        <w:rPr>
          <w:color w:val="000000" w:themeColor="text1"/>
        </w:rPr>
      </w:pPr>
      <w:r w:rsidRPr="00746E1E">
        <w:rPr>
          <w:b/>
          <w:bCs/>
          <w:color w:val="000000" w:themeColor="text1"/>
        </w:rPr>
        <w:t>Latitude and Longitude</w:t>
      </w:r>
      <w:r w:rsidRPr="00746E1E">
        <w:rPr>
          <w:color w:val="000000" w:themeColor="text1"/>
        </w:rPr>
        <w:t xml:space="preserve"> – These geospatial coordinates help map the physical location of each area, enabling spatially aware clustering. This prevents over-concentration of stations and ensures even distribution across the city.</w:t>
      </w:r>
    </w:p>
    <w:p w14:paraId="58B2A029" w14:textId="59BA8077" w:rsidR="00DA3E18" w:rsidRPr="00746E1E" w:rsidRDefault="00CA1A83" w:rsidP="00746E1E">
      <w:pPr>
        <w:numPr>
          <w:ilvl w:val="0"/>
          <w:numId w:val="14"/>
        </w:numPr>
        <w:tabs>
          <w:tab w:val="clear" w:pos="720"/>
          <w:tab w:val="num" w:pos="0"/>
        </w:tabs>
        <w:spacing w:line="278" w:lineRule="auto"/>
        <w:ind w:left="142" w:hanging="142"/>
        <w:jc w:val="both"/>
        <w:rPr>
          <w:color w:val="000000" w:themeColor="text1"/>
        </w:rPr>
      </w:pPr>
      <w:r w:rsidRPr="00746E1E">
        <w:rPr>
          <w:b/>
          <w:bCs/>
          <w:color w:val="000000" w:themeColor="text1"/>
        </w:rPr>
        <w:t>GMM Clustering Logic</w:t>
      </w:r>
      <w:r w:rsidRPr="00746E1E">
        <w:rPr>
          <w:color w:val="000000" w:themeColor="text1"/>
        </w:rPr>
        <w:t xml:space="preserve"> – GMM applies a soft clustering approach, allowing each area to belong probabilistically to multiple clusters.</w:t>
      </w:r>
      <w:r w:rsidR="003D04EC" w:rsidRPr="00746E1E">
        <w:rPr>
          <w:color w:val="000000" w:themeColor="text1"/>
        </w:rPr>
        <w:t xml:space="preserve"> </w:t>
      </w:r>
      <w:r w:rsidRPr="00746E1E">
        <w:rPr>
          <w:color w:val="000000" w:themeColor="text1"/>
        </w:rPr>
        <w:t>This captures overlapping demand patterns more effectively than hard clustering. The model iteratively determines the optimal number and parameters</w:t>
      </w:r>
      <w:r w:rsidR="002F4C6D" w:rsidRPr="00746E1E">
        <w:rPr>
          <w:color w:val="000000" w:themeColor="text1"/>
        </w:rPr>
        <w:t xml:space="preserve"> </w:t>
      </w:r>
      <w:r w:rsidRPr="00746E1E">
        <w:rPr>
          <w:color w:val="000000" w:themeColor="text1"/>
        </w:rPr>
        <w:t>of Gaussian components, ultimately identifying zones with the highest likelihood of EV charging demand.</w:t>
      </w:r>
    </w:p>
    <w:p w14:paraId="0C2403E2" w14:textId="77777777" w:rsidR="00746E1E" w:rsidRDefault="00CA1A83" w:rsidP="00746E1E">
      <w:pPr>
        <w:jc w:val="both"/>
        <w:rPr>
          <w:color w:val="000000" w:themeColor="text1"/>
        </w:rPr>
      </w:pPr>
      <w:r w:rsidRPr="00746E1E">
        <w:rPr>
          <w:color w:val="000000" w:themeColor="text1"/>
        </w:rPr>
        <w:t>These variables were first normalized to ensure uniformity in scale and were then processed through the GMM algorithm. GMM assigns each data point (or location) to a probabilistic cluster by evaluating similarities across both behavioural patterns (like demand or usage intensity) and geographical context. Unlike rigid clustering algorithms that enforce strict boundaries, GMM allows for overlap, making it ideal for cities where urban functions often blend together</w:t>
      </w:r>
      <w:r w:rsidR="00712565" w:rsidRPr="00746E1E">
        <w:rPr>
          <w:color w:val="000000" w:themeColor="text1"/>
        </w:rPr>
        <w:t xml:space="preserve"> [4]</w:t>
      </w:r>
      <w:r w:rsidRPr="00746E1E">
        <w:rPr>
          <w:color w:val="000000" w:themeColor="text1"/>
        </w:rPr>
        <w:t>.</w:t>
      </w:r>
    </w:p>
    <w:p w14:paraId="7325AAAE" w14:textId="1F39EC1E" w:rsidR="008D32AE" w:rsidRPr="00746E1E" w:rsidRDefault="00B8202F" w:rsidP="00746E1E">
      <w:pPr>
        <w:ind w:firstLine="284"/>
        <w:jc w:val="both"/>
        <w:rPr>
          <w:color w:val="000000" w:themeColor="text1"/>
        </w:rPr>
      </w:pPr>
      <w:r w:rsidRPr="00746E1E">
        <w:rPr>
          <w:color w:val="000000" w:themeColor="text1"/>
        </w:rPr>
        <w:t xml:space="preserve">The GMM analysis produced four distinct clusters, each representing a different type of location based on the input features: </w:t>
      </w:r>
    </w:p>
    <w:p w14:paraId="740390A0" w14:textId="0711D1D2" w:rsidR="00362165" w:rsidRPr="00746E1E" w:rsidRDefault="00B8202F" w:rsidP="00B8202F">
      <w:pPr>
        <w:jc w:val="both"/>
        <w:rPr>
          <w:color w:val="000000" w:themeColor="text1"/>
        </w:rPr>
      </w:pPr>
      <w:r w:rsidRPr="00746E1E">
        <w:rPr>
          <w:b/>
          <w:bCs/>
          <w:color w:val="000000" w:themeColor="text1"/>
        </w:rPr>
        <w:t xml:space="preserve">Cluster </w:t>
      </w:r>
      <w:r w:rsidR="008D32AE" w:rsidRPr="00746E1E">
        <w:rPr>
          <w:b/>
          <w:bCs/>
          <w:color w:val="000000" w:themeColor="text1"/>
        </w:rPr>
        <w:t xml:space="preserve"> </w:t>
      </w:r>
      <w:r w:rsidRPr="00746E1E">
        <w:rPr>
          <w:b/>
          <w:bCs/>
          <w:color w:val="000000" w:themeColor="text1"/>
        </w:rPr>
        <w:t>0:</w:t>
      </w:r>
      <w:r w:rsidRPr="00746E1E">
        <w:rPr>
          <w:color w:val="000000" w:themeColor="text1"/>
        </w:rPr>
        <w:t xml:space="preserve"> Areas with high EV counts, significant traffic, and close proximity to the grid, making them ideal urban locations for charging stations. </w:t>
      </w:r>
    </w:p>
    <w:p w14:paraId="6C7F5AD4" w14:textId="77777777" w:rsidR="00B8202F" w:rsidRPr="00746E1E" w:rsidRDefault="00B8202F" w:rsidP="00362165">
      <w:pPr>
        <w:spacing w:before="50" w:after="50"/>
        <w:jc w:val="both"/>
        <w:rPr>
          <w:color w:val="000000" w:themeColor="text1"/>
        </w:rPr>
      </w:pPr>
      <w:r w:rsidRPr="00746E1E">
        <w:rPr>
          <w:b/>
          <w:bCs/>
          <w:color w:val="000000" w:themeColor="text1"/>
        </w:rPr>
        <w:t>Cluster 1:</w:t>
      </w:r>
      <w:r w:rsidRPr="00746E1E">
        <w:rPr>
          <w:color w:val="000000" w:themeColor="text1"/>
        </w:rPr>
        <w:t xml:space="preserve"> Locations with moderate EV presence and footfall, and a moderate distance from the grid, indicating balanced charging demand. </w:t>
      </w:r>
    </w:p>
    <w:p w14:paraId="6CCC61A3" w14:textId="77777777" w:rsidR="00B8202F" w:rsidRPr="00746E1E" w:rsidRDefault="00B8202F" w:rsidP="00362165">
      <w:pPr>
        <w:spacing w:before="50" w:after="50"/>
        <w:jc w:val="both"/>
        <w:rPr>
          <w:color w:val="000000" w:themeColor="text1"/>
        </w:rPr>
      </w:pPr>
      <w:r w:rsidRPr="00746E1E">
        <w:rPr>
          <w:b/>
          <w:bCs/>
          <w:color w:val="000000" w:themeColor="text1"/>
        </w:rPr>
        <w:t>Cluster 2:</w:t>
      </w:r>
      <w:r w:rsidRPr="00746E1E">
        <w:rPr>
          <w:color w:val="000000" w:themeColor="text1"/>
        </w:rPr>
        <w:t xml:space="preserve"> Regions with low EV counts and traffic, and greater distance from the grid, marking them as low-priority rural or peripheral areas. </w:t>
      </w:r>
    </w:p>
    <w:p w14:paraId="77CA9655" w14:textId="77777777" w:rsidR="00B8202F" w:rsidRPr="00746E1E" w:rsidRDefault="00B8202F" w:rsidP="00362165">
      <w:pPr>
        <w:spacing w:before="50" w:after="50"/>
        <w:jc w:val="both"/>
        <w:rPr>
          <w:color w:val="000000" w:themeColor="text1"/>
        </w:rPr>
      </w:pPr>
      <w:r w:rsidRPr="00746E1E">
        <w:rPr>
          <w:b/>
          <w:bCs/>
          <w:color w:val="000000" w:themeColor="text1"/>
        </w:rPr>
        <w:t>Cluster 3:</w:t>
      </w:r>
      <w:r w:rsidRPr="00746E1E">
        <w:rPr>
          <w:color w:val="000000" w:themeColor="text1"/>
        </w:rPr>
        <w:t xml:space="preserve"> Areas with high footfall, moderate EV presence, and proximity to the grid, suitable for commercial or transit-focused locations. </w:t>
      </w:r>
    </w:p>
    <w:p w14:paraId="5EC2B65F" w14:textId="35626B35" w:rsidR="00B8202F" w:rsidRPr="00746E1E" w:rsidRDefault="00B8202F" w:rsidP="00362165">
      <w:pPr>
        <w:spacing w:before="50" w:after="50"/>
        <w:jc w:val="both"/>
        <w:rPr>
          <w:color w:val="000000" w:themeColor="text1"/>
        </w:rPr>
      </w:pPr>
      <w:r w:rsidRPr="00746E1E">
        <w:rPr>
          <w:color w:val="000000" w:themeColor="text1"/>
        </w:rPr>
        <w:t>The table below summarizes the locations analyzed, their assigned clusters, EV counts, and distances from the grid:</w:t>
      </w:r>
    </w:p>
    <w:p w14:paraId="5D349EED" w14:textId="51EC97D9" w:rsidR="00CA1A83" w:rsidRPr="00746E1E" w:rsidRDefault="009674AC" w:rsidP="009A59B1">
      <w:pPr>
        <w:pStyle w:val="tablehead"/>
        <w:numPr>
          <w:ilvl w:val="0"/>
          <w:numId w:val="17"/>
        </w:numPr>
        <w:rPr>
          <w:color w:val="000000" w:themeColor="text1"/>
        </w:rPr>
      </w:pPr>
      <w:r w:rsidRPr="00746E1E">
        <w:rPr>
          <w:color w:val="000000" w:themeColor="text1"/>
        </w:rPr>
        <w:t xml:space="preserve"> </w:t>
      </w:r>
      <w:r w:rsidR="009A59B1" w:rsidRPr="00746E1E">
        <w:rPr>
          <w:color w:val="000000" w:themeColor="text1"/>
        </w:rPr>
        <w:t>CLUSTER SUMMARY TABLE</w:t>
      </w:r>
    </w:p>
    <w:tbl>
      <w:tblPr>
        <w:tblStyle w:val="TableGrid"/>
        <w:tblW w:w="5157" w:type="pct"/>
        <w:tblCellMar>
          <w:top w:w="11" w:type="dxa"/>
          <w:bottom w:w="11" w:type="dxa"/>
        </w:tblCellMar>
        <w:tblLook w:val="04A0" w:firstRow="1" w:lastRow="0" w:firstColumn="1" w:lastColumn="0" w:noHBand="0" w:noVBand="1"/>
      </w:tblPr>
      <w:tblGrid>
        <w:gridCol w:w="731"/>
        <w:gridCol w:w="1920"/>
        <w:gridCol w:w="1031"/>
        <w:gridCol w:w="1326"/>
      </w:tblGrid>
      <w:tr w:rsidR="00746E1E" w:rsidRPr="00746E1E" w14:paraId="57D1DF28" w14:textId="77777777" w:rsidTr="00BF19D5">
        <w:trPr>
          <w:trHeight w:val="127"/>
        </w:trPr>
        <w:tc>
          <w:tcPr>
            <w:tcW w:w="730" w:type="pct"/>
            <w:vAlign w:val="center"/>
          </w:tcPr>
          <w:p w14:paraId="0B1FB559" w14:textId="77777777" w:rsidR="00BF19D5" w:rsidRPr="00746E1E" w:rsidRDefault="00BF19D5" w:rsidP="00BF19D5">
            <w:pPr>
              <w:tabs>
                <w:tab w:val="left" w:pos="540"/>
                <w:tab w:val="center" w:pos="5060"/>
              </w:tabs>
              <w:rPr>
                <w:b/>
                <w:bCs/>
                <w:i/>
                <w:iCs/>
                <w:color w:val="000000" w:themeColor="text1"/>
                <w:sz w:val="16"/>
                <w:szCs w:val="16"/>
                <w:lang w:val="en-US" w:eastAsia="en-US" w:bidi="ar"/>
              </w:rPr>
            </w:pPr>
            <w:r w:rsidRPr="00746E1E">
              <w:rPr>
                <w:b/>
                <w:bCs/>
                <w:i/>
                <w:iCs/>
                <w:color w:val="000000" w:themeColor="text1"/>
                <w:sz w:val="16"/>
                <w:szCs w:val="16"/>
                <w:lang w:val="en-US" w:eastAsia="en-US" w:bidi="ar"/>
              </w:rPr>
              <w:t>Cluster</w:t>
            </w:r>
          </w:p>
        </w:tc>
        <w:tc>
          <w:tcPr>
            <w:tcW w:w="1917" w:type="pct"/>
            <w:vAlign w:val="center"/>
          </w:tcPr>
          <w:p w14:paraId="5A7CD8AB" w14:textId="77777777" w:rsidR="00BF19D5" w:rsidRPr="00746E1E" w:rsidRDefault="00BF19D5" w:rsidP="00BF19D5">
            <w:pPr>
              <w:tabs>
                <w:tab w:val="left" w:pos="540"/>
                <w:tab w:val="center" w:pos="5060"/>
              </w:tabs>
              <w:rPr>
                <w:b/>
                <w:bCs/>
                <w:color w:val="000000" w:themeColor="text1"/>
                <w:sz w:val="16"/>
                <w:szCs w:val="16"/>
                <w:lang w:val="en-US" w:eastAsia="en-US" w:bidi="ar"/>
              </w:rPr>
            </w:pPr>
            <w:r w:rsidRPr="00746E1E">
              <w:rPr>
                <w:b/>
                <w:bCs/>
                <w:color w:val="000000" w:themeColor="text1"/>
                <w:sz w:val="16"/>
                <w:szCs w:val="16"/>
                <w:lang w:val="en-US" w:eastAsia="en-US" w:bidi="ar"/>
              </w:rPr>
              <w:t>Zone/Location</w:t>
            </w:r>
          </w:p>
        </w:tc>
        <w:tc>
          <w:tcPr>
            <w:tcW w:w="1029" w:type="pct"/>
            <w:vAlign w:val="center"/>
          </w:tcPr>
          <w:p w14:paraId="029100F3" w14:textId="77777777" w:rsidR="00BF19D5" w:rsidRPr="00746E1E" w:rsidRDefault="00BF19D5" w:rsidP="00BF19D5">
            <w:pPr>
              <w:tabs>
                <w:tab w:val="left" w:pos="540"/>
                <w:tab w:val="center" w:pos="5060"/>
              </w:tabs>
              <w:rPr>
                <w:color w:val="000000" w:themeColor="text1"/>
                <w:sz w:val="16"/>
                <w:szCs w:val="16"/>
              </w:rPr>
            </w:pPr>
            <w:r w:rsidRPr="00746E1E">
              <w:rPr>
                <w:b/>
                <w:bCs/>
                <w:color w:val="000000" w:themeColor="text1"/>
                <w:sz w:val="16"/>
                <w:szCs w:val="16"/>
                <w:lang w:val="en-US" w:eastAsia="en-US" w:bidi="ar"/>
              </w:rPr>
              <w:t>EV Count</w:t>
            </w:r>
          </w:p>
        </w:tc>
        <w:tc>
          <w:tcPr>
            <w:tcW w:w="1324" w:type="pct"/>
            <w:vAlign w:val="center"/>
          </w:tcPr>
          <w:p w14:paraId="0FDE222D" w14:textId="77777777" w:rsidR="00BF19D5" w:rsidRPr="00746E1E" w:rsidRDefault="00BF19D5" w:rsidP="00BF19D5">
            <w:pPr>
              <w:tabs>
                <w:tab w:val="left" w:pos="540"/>
                <w:tab w:val="center" w:pos="5060"/>
              </w:tabs>
              <w:rPr>
                <w:color w:val="000000" w:themeColor="text1"/>
                <w:sz w:val="16"/>
                <w:szCs w:val="16"/>
              </w:rPr>
            </w:pPr>
            <w:r w:rsidRPr="00746E1E">
              <w:rPr>
                <w:b/>
                <w:bCs/>
                <w:color w:val="000000" w:themeColor="text1"/>
                <w:sz w:val="16"/>
                <w:szCs w:val="16"/>
                <w:lang w:val="en-US" w:eastAsia="en-US" w:bidi="ar"/>
              </w:rPr>
              <w:t>Distance from Grid (km)</w:t>
            </w:r>
          </w:p>
        </w:tc>
      </w:tr>
      <w:tr w:rsidR="00746E1E" w:rsidRPr="00746E1E" w14:paraId="42A04F7D" w14:textId="77777777" w:rsidTr="00BF19D5">
        <w:trPr>
          <w:trHeight w:val="127"/>
        </w:trPr>
        <w:tc>
          <w:tcPr>
            <w:tcW w:w="730" w:type="pct"/>
            <w:vAlign w:val="center"/>
          </w:tcPr>
          <w:p w14:paraId="296AE4F6" w14:textId="77777777" w:rsidR="00BF19D5" w:rsidRPr="00746E1E" w:rsidRDefault="00BF19D5" w:rsidP="00BF19D5">
            <w:pPr>
              <w:tabs>
                <w:tab w:val="left" w:pos="540"/>
                <w:tab w:val="center" w:pos="5060"/>
              </w:tabs>
              <w:rPr>
                <w:color w:val="000000" w:themeColor="text1"/>
                <w:sz w:val="16"/>
                <w:szCs w:val="16"/>
              </w:rPr>
            </w:pPr>
            <w:r w:rsidRPr="00746E1E">
              <w:rPr>
                <w:i/>
                <w:iCs/>
                <w:color w:val="000000" w:themeColor="text1"/>
                <w:sz w:val="16"/>
                <w:szCs w:val="16"/>
                <w:lang w:val="en-US" w:eastAsia="en-US" w:bidi="ar"/>
              </w:rPr>
              <w:t>0</w:t>
            </w:r>
          </w:p>
        </w:tc>
        <w:tc>
          <w:tcPr>
            <w:tcW w:w="1917" w:type="pct"/>
            <w:vAlign w:val="center"/>
          </w:tcPr>
          <w:p w14:paraId="04DE8CA2" w14:textId="77777777" w:rsidR="00BF19D5" w:rsidRPr="00746E1E" w:rsidRDefault="00BF19D5" w:rsidP="00BF19D5">
            <w:pPr>
              <w:tabs>
                <w:tab w:val="left" w:pos="540"/>
                <w:tab w:val="center" w:pos="5060"/>
              </w:tabs>
              <w:rPr>
                <w:color w:val="000000" w:themeColor="text1"/>
                <w:sz w:val="16"/>
                <w:szCs w:val="16"/>
              </w:rPr>
            </w:pPr>
            <w:r w:rsidRPr="00746E1E">
              <w:rPr>
                <w:color w:val="000000" w:themeColor="text1"/>
                <w:sz w:val="16"/>
                <w:szCs w:val="16"/>
                <w:lang w:val="en-US" w:eastAsia="en-US" w:bidi="ar"/>
              </w:rPr>
              <w:t>Saheed Nagar</w:t>
            </w:r>
          </w:p>
        </w:tc>
        <w:tc>
          <w:tcPr>
            <w:tcW w:w="1029" w:type="pct"/>
            <w:vAlign w:val="center"/>
          </w:tcPr>
          <w:p w14:paraId="68C5DF77" w14:textId="77777777" w:rsidR="00BF19D5" w:rsidRPr="00746E1E" w:rsidRDefault="00BF19D5" w:rsidP="00BF19D5">
            <w:pPr>
              <w:tabs>
                <w:tab w:val="left" w:pos="540"/>
                <w:tab w:val="center" w:pos="5060"/>
              </w:tabs>
              <w:rPr>
                <w:color w:val="000000" w:themeColor="text1"/>
                <w:sz w:val="16"/>
                <w:szCs w:val="16"/>
              </w:rPr>
            </w:pPr>
            <w:r w:rsidRPr="00746E1E">
              <w:rPr>
                <w:color w:val="000000" w:themeColor="text1"/>
                <w:sz w:val="16"/>
                <w:szCs w:val="16"/>
                <w:lang w:val="en-US" w:eastAsia="en-US" w:bidi="ar"/>
              </w:rPr>
              <w:t>105</w:t>
            </w:r>
          </w:p>
        </w:tc>
        <w:tc>
          <w:tcPr>
            <w:tcW w:w="1324" w:type="pct"/>
            <w:vAlign w:val="center"/>
          </w:tcPr>
          <w:p w14:paraId="0A1AD66A" w14:textId="77777777" w:rsidR="00BF19D5" w:rsidRPr="00746E1E" w:rsidRDefault="00BF19D5" w:rsidP="00BF19D5">
            <w:pPr>
              <w:tabs>
                <w:tab w:val="left" w:pos="540"/>
                <w:tab w:val="center" w:pos="5060"/>
              </w:tabs>
              <w:rPr>
                <w:color w:val="000000" w:themeColor="text1"/>
                <w:sz w:val="16"/>
                <w:szCs w:val="16"/>
              </w:rPr>
            </w:pPr>
            <w:r w:rsidRPr="00746E1E">
              <w:rPr>
                <w:color w:val="000000" w:themeColor="text1"/>
                <w:sz w:val="16"/>
                <w:szCs w:val="16"/>
                <w:lang w:val="en-US" w:eastAsia="en-US" w:bidi="ar"/>
              </w:rPr>
              <w:t>1.2</w:t>
            </w:r>
          </w:p>
        </w:tc>
      </w:tr>
      <w:tr w:rsidR="00746E1E" w:rsidRPr="00746E1E" w14:paraId="62C716EA" w14:textId="77777777" w:rsidTr="00BF19D5">
        <w:trPr>
          <w:trHeight w:val="127"/>
        </w:trPr>
        <w:tc>
          <w:tcPr>
            <w:tcW w:w="730" w:type="pct"/>
            <w:vAlign w:val="center"/>
          </w:tcPr>
          <w:p w14:paraId="1B1643FB" w14:textId="77777777" w:rsidR="00BF19D5" w:rsidRPr="00746E1E" w:rsidRDefault="00BF19D5" w:rsidP="00BF19D5">
            <w:pPr>
              <w:tabs>
                <w:tab w:val="left" w:pos="540"/>
                <w:tab w:val="center" w:pos="5060"/>
              </w:tabs>
              <w:rPr>
                <w:color w:val="000000" w:themeColor="text1"/>
                <w:sz w:val="16"/>
                <w:szCs w:val="16"/>
              </w:rPr>
            </w:pPr>
            <w:r w:rsidRPr="00746E1E">
              <w:rPr>
                <w:i/>
                <w:iCs/>
                <w:color w:val="000000" w:themeColor="text1"/>
                <w:sz w:val="16"/>
                <w:szCs w:val="16"/>
                <w:lang w:val="en-US" w:eastAsia="en-US" w:bidi="ar"/>
              </w:rPr>
              <w:t>0</w:t>
            </w:r>
          </w:p>
        </w:tc>
        <w:tc>
          <w:tcPr>
            <w:tcW w:w="1917" w:type="pct"/>
            <w:vAlign w:val="center"/>
          </w:tcPr>
          <w:p w14:paraId="403AB84B" w14:textId="77777777" w:rsidR="00BF19D5" w:rsidRPr="00746E1E" w:rsidRDefault="00BF19D5" w:rsidP="00BF19D5">
            <w:pPr>
              <w:tabs>
                <w:tab w:val="left" w:pos="540"/>
                <w:tab w:val="center" w:pos="5060"/>
              </w:tabs>
              <w:rPr>
                <w:color w:val="000000" w:themeColor="text1"/>
                <w:sz w:val="16"/>
                <w:szCs w:val="16"/>
                <w:lang w:val="en-US" w:eastAsia="en-US" w:bidi="ar"/>
              </w:rPr>
            </w:pPr>
            <w:r w:rsidRPr="00746E1E">
              <w:rPr>
                <w:color w:val="000000" w:themeColor="text1"/>
                <w:sz w:val="16"/>
                <w:szCs w:val="16"/>
                <w:lang w:val="en-US" w:eastAsia="en-US" w:bidi="ar"/>
              </w:rPr>
              <w:t>Vani Vihar</w:t>
            </w:r>
          </w:p>
        </w:tc>
        <w:tc>
          <w:tcPr>
            <w:tcW w:w="1029" w:type="pct"/>
            <w:vAlign w:val="center"/>
          </w:tcPr>
          <w:p w14:paraId="27BCF35C" w14:textId="77777777" w:rsidR="00BF19D5" w:rsidRPr="00746E1E" w:rsidRDefault="00BF19D5" w:rsidP="00BF19D5">
            <w:pPr>
              <w:tabs>
                <w:tab w:val="left" w:pos="540"/>
                <w:tab w:val="center" w:pos="5060"/>
              </w:tabs>
              <w:rPr>
                <w:color w:val="000000" w:themeColor="text1"/>
                <w:sz w:val="16"/>
                <w:szCs w:val="16"/>
              </w:rPr>
            </w:pPr>
            <w:r w:rsidRPr="00746E1E">
              <w:rPr>
                <w:color w:val="000000" w:themeColor="text1"/>
                <w:sz w:val="16"/>
                <w:szCs w:val="16"/>
                <w:lang w:val="en-US" w:eastAsia="en-US" w:bidi="ar"/>
              </w:rPr>
              <w:t>85</w:t>
            </w:r>
          </w:p>
        </w:tc>
        <w:tc>
          <w:tcPr>
            <w:tcW w:w="1324" w:type="pct"/>
            <w:vAlign w:val="center"/>
          </w:tcPr>
          <w:p w14:paraId="16D0C94C" w14:textId="77777777" w:rsidR="00BF19D5" w:rsidRPr="00746E1E" w:rsidRDefault="00BF19D5" w:rsidP="00BF19D5">
            <w:pPr>
              <w:tabs>
                <w:tab w:val="left" w:pos="540"/>
                <w:tab w:val="center" w:pos="5060"/>
              </w:tabs>
              <w:rPr>
                <w:color w:val="000000" w:themeColor="text1"/>
                <w:sz w:val="16"/>
                <w:szCs w:val="16"/>
              </w:rPr>
            </w:pPr>
            <w:r w:rsidRPr="00746E1E">
              <w:rPr>
                <w:color w:val="000000" w:themeColor="text1"/>
                <w:sz w:val="16"/>
                <w:szCs w:val="16"/>
                <w:lang w:val="en-US" w:eastAsia="en-US" w:bidi="ar"/>
              </w:rPr>
              <w:t>1.5</w:t>
            </w:r>
          </w:p>
        </w:tc>
      </w:tr>
      <w:tr w:rsidR="00746E1E" w:rsidRPr="00746E1E" w14:paraId="31B514D4" w14:textId="77777777" w:rsidTr="00BF19D5">
        <w:trPr>
          <w:trHeight w:val="127"/>
        </w:trPr>
        <w:tc>
          <w:tcPr>
            <w:tcW w:w="730" w:type="pct"/>
            <w:vAlign w:val="center"/>
          </w:tcPr>
          <w:p w14:paraId="0AC6F297" w14:textId="77777777" w:rsidR="00BF19D5" w:rsidRPr="00746E1E" w:rsidRDefault="00BF19D5" w:rsidP="00BF19D5">
            <w:pPr>
              <w:tabs>
                <w:tab w:val="left" w:pos="540"/>
                <w:tab w:val="center" w:pos="5060"/>
              </w:tabs>
              <w:rPr>
                <w:color w:val="000000" w:themeColor="text1"/>
                <w:sz w:val="16"/>
                <w:szCs w:val="16"/>
              </w:rPr>
            </w:pPr>
            <w:r w:rsidRPr="00746E1E">
              <w:rPr>
                <w:i/>
                <w:iCs/>
                <w:color w:val="000000" w:themeColor="text1"/>
                <w:sz w:val="16"/>
                <w:szCs w:val="16"/>
                <w:lang w:val="en-US" w:eastAsia="en-US" w:bidi="ar"/>
              </w:rPr>
              <w:t>0</w:t>
            </w:r>
          </w:p>
        </w:tc>
        <w:tc>
          <w:tcPr>
            <w:tcW w:w="1917" w:type="pct"/>
            <w:vAlign w:val="center"/>
          </w:tcPr>
          <w:p w14:paraId="0D554DB2" w14:textId="77777777" w:rsidR="00BF19D5" w:rsidRPr="00746E1E" w:rsidRDefault="00BF19D5" w:rsidP="00BF19D5">
            <w:pPr>
              <w:tabs>
                <w:tab w:val="left" w:pos="540"/>
                <w:tab w:val="center" w:pos="5060"/>
              </w:tabs>
              <w:rPr>
                <w:color w:val="000000" w:themeColor="text1"/>
                <w:sz w:val="16"/>
                <w:szCs w:val="16"/>
              </w:rPr>
            </w:pPr>
            <w:r w:rsidRPr="00746E1E">
              <w:rPr>
                <w:color w:val="000000" w:themeColor="text1"/>
                <w:sz w:val="16"/>
                <w:szCs w:val="16"/>
                <w:lang w:val="en-US" w:eastAsia="en-US" w:bidi="ar"/>
              </w:rPr>
              <w:t>Jaydev Vihar</w:t>
            </w:r>
          </w:p>
        </w:tc>
        <w:tc>
          <w:tcPr>
            <w:tcW w:w="1029" w:type="pct"/>
            <w:vAlign w:val="center"/>
          </w:tcPr>
          <w:p w14:paraId="1C925A0B" w14:textId="77777777" w:rsidR="00BF19D5" w:rsidRPr="00746E1E" w:rsidRDefault="00BF19D5" w:rsidP="00BF19D5">
            <w:pPr>
              <w:tabs>
                <w:tab w:val="left" w:pos="540"/>
                <w:tab w:val="center" w:pos="5060"/>
              </w:tabs>
              <w:rPr>
                <w:color w:val="000000" w:themeColor="text1"/>
                <w:sz w:val="16"/>
                <w:szCs w:val="16"/>
              </w:rPr>
            </w:pPr>
            <w:r w:rsidRPr="00746E1E">
              <w:rPr>
                <w:color w:val="000000" w:themeColor="text1"/>
                <w:sz w:val="16"/>
                <w:szCs w:val="16"/>
                <w:lang w:val="en-US" w:eastAsia="en-US" w:bidi="ar"/>
              </w:rPr>
              <w:t>72</w:t>
            </w:r>
          </w:p>
        </w:tc>
        <w:tc>
          <w:tcPr>
            <w:tcW w:w="1324" w:type="pct"/>
            <w:vAlign w:val="center"/>
          </w:tcPr>
          <w:p w14:paraId="35950A33" w14:textId="77777777" w:rsidR="00BF19D5" w:rsidRPr="00746E1E" w:rsidRDefault="00BF19D5" w:rsidP="00BF19D5">
            <w:pPr>
              <w:tabs>
                <w:tab w:val="left" w:pos="540"/>
                <w:tab w:val="center" w:pos="5060"/>
              </w:tabs>
              <w:rPr>
                <w:color w:val="000000" w:themeColor="text1"/>
                <w:sz w:val="16"/>
                <w:szCs w:val="16"/>
              </w:rPr>
            </w:pPr>
            <w:r w:rsidRPr="00746E1E">
              <w:rPr>
                <w:color w:val="000000" w:themeColor="text1"/>
                <w:sz w:val="16"/>
                <w:szCs w:val="16"/>
                <w:lang w:val="en-US" w:eastAsia="en-US" w:bidi="ar"/>
              </w:rPr>
              <w:t>2.0</w:t>
            </w:r>
          </w:p>
        </w:tc>
      </w:tr>
      <w:tr w:rsidR="00746E1E" w:rsidRPr="00746E1E" w14:paraId="362FB470" w14:textId="77777777" w:rsidTr="00BF19D5">
        <w:trPr>
          <w:trHeight w:val="127"/>
        </w:trPr>
        <w:tc>
          <w:tcPr>
            <w:tcW w:w="730" w:type="pct"/>
            <w:vAlign w:val="center"/>
          </w:tcPr>
          <w:p w14:paraId="0AECDBBD" w14:textId="77777777" w:rsidR="00BF19D5" w:rsidRPr="00746E1E" w:rsidRDefault="00BF19D5" w:rsidP="00BF19D5">
            <w:pPr>
              <w:tabs>
                <w:tab w:val="left" w:pos="540"/>
                <w:tab w:val="center" w:pos="5060"/>
              </w:tabs>
              <w:rPr>
                <w:color w:val="000000" w:themeColor="text1"/>
                <w:sz w:val="16"/>
                <w:szCs w:val="16"/>
              </w:rPr>
            </w:pPr>
            <w:r w:rsidRPr="00746E1E">
              <w:rPr>
                <w:i/>
                <w:iCs/>
                <w:color w:val="000000" w:themeColor="text1"/>
                <w:sz w:val="16"/>
                <w:szCs w:val="16"/>
                <w:lang w:val="en-US" w:eastAsia="en-US" w:bidi="ar"/>
              </w:rPr>
              <w:t>0</w:t>
            </w:r>
          </w:p>
        </w:tc>
        <w:tc>
          <w:tcPr>
            <w:tcW w:w="1917" w:type="pct"/>
            <w:vAlign w:val="center"/>
          </w:tcPr>
          <w:p w14:paraId="3BB6A984" w14:textId="77777777" w:rsidR="00BF19D5" w:rsidRPr="00746E1E" w:rsidRDefault="00BF19D5" w:rsidP="00BF19D5">
            <w:pPr>
              <w:tabs>
                <w:tab w:val="left" w:pos="540"/>
                <w:tab w:val="center" w:pos="5060"/>
              </w:tabs>
              <w:rPr>
                <w:color w:val="000000" w:themeColor="text1"/>
                <w:sz w:val="16"/>
                <w:szCs w:val="16"/>
              </w:rPr>
            </w:pPr>
            <w:r w:rsidRPr="00746E1E">
              <w:rPr>
                <w:color w:val="000000" w:themeColor="text1"/>
                <w:sz w:val="16"/>
                <w:szCs w:val="16"/>
                <w:lang w:val="en-US" w:eastAsia="en-US" w:bidi="ar"/>
              </w:rPr>
              <w:t>Satya Nagar</w:t>
            </w:r>
          </w:p>
        </w:tc>
        <w:tc>
          <w:tcPr>
            <w:tcW w:w="1029" w:type="pct"/>
            <w:vAlign w:val="center"/>
          </w:tcPr>
          <w:p w14:paraId="69920E35" w14:textId="77777777" w:rsidR="00BF19D5" w:rsidRPr="00746E1E" w:rsidRDefault="00BF19D5" w:rsidP="00BF19D5">
            <w:pPr>
              <w:tabs>
                <w:tab w:val="left" w:pos="540"/>
                <w:tab w:val="center" w:pos="5060"/>
              </w:tabs>
              <w:rPr>
                <w:color w:val="000000" w:themeColor="text1"/>
                <w:sz w:val="16"/>
                <w:szCs w:val="16"/>
              </w:rPr>
            </w:pPr>
            <w:r w:rsidRPr="00746E1E">
              <w:rPr>
                <w:color w:val="000000" w:themeColor="text1"/>
                <w:sz w:val="16"/>
                <w:szCs w:val="16"/>
                <w:lang w:val="en-US" w:eastAsia="en-US" w:bidi="ar"/>
              </w:rPr>
              <w:t>57</w:t>
            </w:r>
          </w:p>
        </w:tc>
        <w:tc>
          <w:tcPr>
            <w:tcW w:w="1324" w:type="pct"/>
            <w:vAlign w:val="center"/>
          </w:tcPr>
          <w:p w14:paraId="2337FE9E" w14:textId="77777777" w:rsidR="00BF19D5" w:rsidRPr="00746E1E" w:rsidRDefault="00BF19D5" w:rsidP="00BF19D5">
            <w:pPr>
              <w:tabs>
                <w:tab w:val="left" w:pos="540"/>
                <w:tab w:val="center" w:pos="5060"/>
              </w:tabs>
              <w:rPr>
                <w:color w:val="000000" w:themeColor="text1"/>
                <w:sz w:val="16"/>
                <w:szCs w:val="16"/>
              </w:rPr>
            </w:pPr>
            <w:r w:rsidRPr="00746E1E">
              <w:rPr>
                <w:color w:val="000000" w:themeColor="text1"/>
                <w:sz w:val="16"/>
                <w:szCs w:val="16"/>
                <w:lang w:val="en-US" w:eastAsia="en-US" w:bidi="ar"/>
              </w:rPr>
              <w:t>1.8</w:t>
            </w:r>
          </w:p>
        </w:tc>
      </w:tr>
      <w:tr w:rsidR="00746E1E" w:rsidRPr="00746E1E" w14:paraId="02934073" w14:textId="77777777" w:rsidTr="00BF19D5">
        <w:trPr>
          <w:trHeight w:val="127"/>
        </w:trPr>
        <w:tc>
          <w:tcPr>
            <w:tcW w:w="730" w:type="pct"/>
            <w:vAlign w:val="center"/>
          </w:tcPr>
          <w:p w14:paraId="5F29F9A3" w14:textId="77777777" w:rsidR="00BF19D5" w:rsidRPr="00746E1E" w:rsidRDefault="00BF19D5" w:rsidP="00BF19D5">
            <w:pPr>
              <w:tabs>
                <w:tab w:val="left" w:pos="540"/>
                <w:tab w:val="center" w:pos="5060"/>
              </w:tabs>
              <w:rPr>
                <w:color w:val="000000" w:themeColor="text1"/>
                <w:sz w:val="16"/>
                <w:szCs w:val="16"/>
              </w:rPr>
            </w:pPr>
            <w:r w:rsidRPr="00746E1E">
              <w:rPr>
                <w:i/>
                <w:iCs/>
                <w:color w:val="000000" w:themeColor="text1"/>
                <w:sz w:val="16"/>
                <w:szCs w:val="16"/>
                <w:lang w:val="en-US" w:eastAsia="en-US" w:bidi="ar"/>
              </w:rPr>
              <w:t>0</w:t>
            </w:r>
          </w:p>
        </w:tc>
        <w:tc>
          <w:tcPr>
            <w:tcW w:w="1917" w:type="pct"/>
            <w:vAlign w:val="center"/>
          </w:tcPr>
          <w:p w14:paraId="685AD0F5" w14:textId="77777777" w:rsidR="00BF19D5" w:rsidRPr="00746E1E" w:rsidRDefault="00BF19D5" w:rsidP="00BF19D5">
            <w:pPr>
              <w:tabs>
                <w:tab w:val="left" w:pos="540"/>
                <w:tab w:val="center" w:pos="5060"/>
              </w:tabs>
              <w:rPr>
                <w:color w:val="000000" w:themeColor="text1"/>
                <w:sz w:val="16"/>
                <w:szCs w:val="16"/>
              </w:rPr>
            </w:pPr>
            <w:r w:rsidRPr="00746E1E">
              <w:rPr>
                <w:color w:val="000000" w:themeColor="text1"/>
                <w:sz w:val="16"/>
                <w:szCs w:val="16"/>
                <w:lang w:val="en-US" w:eastAsia="en-US" w:bidi="ar"/>
              </w:rPr>
              <w:t>Tankapani Road</w:t>
            </w:r>
          </w:p>
        </w:tc>
        <w:tc>
          <w:tcPr>
            <w:tcW w:w="1029" w:type="pct"/>
            <w:vAlign w:val="center"/>
          </w:tcPr>
          <w:p w14:paraId="7F0F32AC" w14:textId="77777777" w:rsidR="00BF19D5" w:rsidRPr="00746E1E" w:rsidRDefault="00BF19D5" w:rsidP="00BF19D5">
            <w:pPr>
              <w:tabs>
                <w:tab w:val="left" w:pos="540"/>
                <w:tab w:val="center" w:pos="5060"/>
              </w:tabs>
              <w:rPr>
                <w:color w:val="000000" w:themeColor="text1"/>
                <w:sz w:val="16"/>
                <w:szCs w:val="16"/>
              </w:rPr>
            </w:pPr>
            <w:r w:rsidRPr="00746E1E">
              <w:rPr>
                <w:color w:val="000000" w:themeColor="text1"/>
                <w:sz w:val="16"/>
                <w:szCs w:val="16"/>
                <w:lang w:val="en-US" w:eastAsia="en-US" w:bidi="ar"/>
              </w:rPr>
              <w:t>51</w:t>
            </w:r>
          </w:p>
        </w:tc>
        <w:tc>
          <w:tcPr>
            <w:tcW w:w="1324" w:type="pct"/>
            <w:vAlign w:val="center"/>
          </w:tcPr>
          <w:p w14:paraId="0517F15D" w14:textId="77777777" w:rsidR="00BF19D5" w:rsidRPr="00746E1E" w:rsidRDefault="00BF19D5" w:rsidP="00BF19D5">
            <w:pPr>
              <w:tabs>
                <w:tab w:val="left" w:pos="540"/>
                <w:tab w:val="center" w:pos="5060"/>
              </w:tabs>
              <w:rPr>
                <w:color w:val="000000" w:themeColor="text1"/>
                <w:sz w:val="16"/>
                <w:szCs w:val="16"/>
              </w:rPr>
            </w:pPr>
            <w:r w:rsidRPr="00746E1E">
              <w:rPr>
                <w:color w:val="000000" w:themeColor="text1"/>
                <w:sz w:val="16"/>
                <w:szCs w:val="16"/>
                <w:lang w:val="en-US" w:eastAsia="en-US" w:bidi="ar"/>
              </w:rPr>
              <w:t>2.7</w:t>
            </w:r>
          </w:p>
        </w:tc>
      </w:tr>
      <w:tr w:rsidR="00746E1E" w:rsidRPr="00746E1E" w14:paraId="7C544741" w14:textId="77777777" w:rsidTr="00BF19D5">
        <w:trPr>
          <w:trHeight w:val="127"/>
        </w:trPr>
        <w:tc>
          <w:tcPr>
            <w:tcW w:w="730" w:type="pct"/>
            <w:vAlign w:val="center"/>
          </w:tcPr>
          <w:p w14:paraId="661C3013" w14:textId="77777777" w:rsidR="00BF19D5" w:rsidRPr="00746E1E" w:rsidRDefault="00BF19D5" w:rsidP="00BF19D5">
            <w:pPr>
              <w:tabs>
                <w:tab w:val="left" w:pos="540"/>
                <w:tab w:val="center" w:pos="5060"/>
              </w:tabs>
              <w:rPr>
                <w:color w:val="000000" w:themeColor="text1"/>
                <w:sz w:val="16"/>
                <w:szCs w:val="16"/>
              </w:rPr>
            </w:pPr>
            <w:r w:rsidRPr="00746E1E">
              <w:rPr>
                <w:i/>
                <w:iCs/>
                <w:color w:val="000000" w:themeColor="text1"/>
                <w:sz w:val="16"/>
                <w:szCs w:val="16"/>
                <w:lang w:val="en-US" w:eastAsia="en-US" w:bidi="ar"/>
              </w:rPr>
              <w:t>0</w:t>
            </w:r>
          </w:p>
        </w:tc>
        <w:tc>
          <w:tcPr>
            <w:tcW w:w="1917" w:type="pct"/>
            <w:vAlign w:val="center"/>
          </w:tcPr>
          <w:p w14:paraId="626D40DD" w14:textId="77777777" w:rsidR="00BF19D5" w:rsidRPr="00746E1E" w:rsidRDefault="00BF19D5" w:rsidP="00BF19D5">
            <w:pPr>
              <w:tabs>
                <w:tab w:val="left" w:pos="540"/>
                <w:tab w:val="center" w:pos="5060"/>
              </w:tabs>
              <w:rPr>
                <w:color w:val="000000" w:themeColor="text1"/>
                <w:sz w:val="16"/>
                <w:szCs w:val="16"/>
              </w:rPr>
            </w:pPr>
            <w:r w:rsidRPr="00746E1E">
              <w:rPr>
                <w:color w:val="000000" w:themeColor="text1"/>
                <w:sz w:val="16"/>
                <w:szCs w:val="16"/>
                <w:lang w:val="en-US" w:eastAsia="en-US" w:bidi="ar"/>
              </w:rPr>
              <w:t>Sishu Bhawan</w:t>
            </w:r>
          </w:p>
        </w:tc>
        <w:tc>
          <w:tcPr>
            <w:tcW w:w="1029" w:type="pct"/>
            <w:vAlign w:val="center"/>
          </w:tcPr>
          <w:p w14:paraId="145E47B6" w14:textId="77777777" w:rsidR="00BF19D5" w:rsidRPr="00746E1E" w:rsidRDefault="00BF19D5" w:rsidP="00BF19D5">
            <w:pPr>
              <w:tabs>
                <w:tab w:val="left" w:pos="540"/>
                <w:tab w:val="center" w:pos="5060"/>
              </w:tabs>
              <w:rPr>
                <w:color w:val="000000" w:themeColor="text1"/>
                <w:sz w:val="16"/>
                <w:szCs w:val="16"/>
              </w:rPr>
            </w:pPr>
            <w:r w:rsidRPr="00746E1E">
              <w:rPr>
                <w:color w:val="000000" w:themeColor="text1"/>
                <w:sz w:val="16"/>
                <w:szCs w:val="16"/>
                <w:lang w:val="en-US" w:eastAsia="en-US" w:bidi="ar"/>
              </w:rPr>
              <w:t>47</w:t>
            </w:r>
          </w:p>
        </w:tc>
        <w:tc>
          <w:tcPr>
            <w:tcW w:w="1324" w:type="pct"/>
            <w:vAlign w:val="center"/>
          </w:tcPr>
          <w:p w14:paraId="7FF1DA65" w14:textId="77777777" w:rsidR="00BF19D5" w:rsidRPr="00746E1E" w:rsidRDefault="00BF19D5" w:rsidP="00BF19D5">
            <w:pPr>
              <w:tabs>
                <w:tab w:val="left" w:pos="540"/>
                <w:tab w:val="center" w:pos="5060"/>
              </w:tabs>
              <w:rPr>
                <w:color w:val="000000" w:themeColor="text1"/>
                <w:sz w:val="16"/>
                <w:szCs w:val="16"/>
              </w:rPr>
            </w:pPr>
            <w:r w:rsidRPr="00746E1E">
              <w:rPr>
                <w:color w:val="000000" w:themeColor="text1"/>
                <w:sz w:val="16"/>
                <w:szCs w:val="16"/>
                <w:lang w:val="en-US" w:eastAsia="en-US" w:bidi="ar"/>
              </w:rPr>
              <w:t>2.1</w:t>
            </w:r>
          </w:p>
        </w:tc>
      </w:tr>
      <w:tr w:rsidR="00746E1E" w:rsidRPr="00746E1E" w14:paraId="4FA64FAF" w14:textId="77777777" w:rsidTr="00BF19D5">
        <w:trPr>
          <w:trHeight w:val="127"/>
        </w:trPr>
        <w:tc>
          <w:tcPr>
            <w:tcW w:w="730" w:type="pct"/>
            <w:vAlign w:val="center"/>
          </w:tcPr>
          <w:p w14:paraId="483E7E7A" w14:textId="77777777" w:rsidR="00BF19D5" w:rsidRPr="00746E1E" w:rsidRDefault="00BF19D5" w:rsidP="00BF19D5">
            <w:pPr>
              <w:tabs>
                <w:tab w:val="left" w:pos="540"/>
                <w:tab w:val="center" w:pos="5060"/>
              </w:tabs>
              <w:rPr>
                <w:color w:val="000000" w:themeColor="text1"/>
                <w:sz w:val="16"/>
                <w:szCs w:val="16"/>
              </w:rPr>
            </w:pPr>
            <w:r w:rsidRPr="00746E1E">
              <w:rPr>
                <w:i/>
                <w:iCs/>
                <w:color w:val="000000" w:themeColor="text1"/>
                <w:sz w:val="16"/>
                <w:szCs w:val="16"/>
                <w:lang w:val="en-US" w:eastAsia="en-US" w:bidi="ar"/>
              </w:rPr>
              <w:t>1</w:t>
            </w:r>
          </w:p>
        </w:tc>
        <w:tc>
          <w:tcPr>
            <w:tcW w:w="1917" w:type="pct"/>
            <w:vAlign w:val="center"/>
          </w:tcPr>
          <w:p w14:paraId="2086DD86" w14:textId="77777777" w:rsidR="00BF19D5" w:rsidRPr="00746E1E" w:rsidRDefault="00BF19D5" w:rsidP="00BF19D5">
            <w:pPr>
              <w:tabs>
                <w:tab w:val="left" w:pos="540"/>
                <w:tab w:val="center" w:pos="5060"/>
              </w:tabs>
              <w:rPr>
                <w:color w:val="000000" w:themeColor="text1"/>
                <w:sz w:val="16"/>
                <w:szCs w:val="16"/>
              </w:rPr>
            </w:pPr>
            <w:r w:rsidRPr="00746E1E">
              <w:rPr>
                <w:color w:val="000000" w:themeColor="text1"/>
                <w:sz w:val="16"/>
                <w:szCs w:val="16"/>
                <w:lang w:val="en-US" w:eastAsia="en-US" w:bidi="ar"/>
              </w:rPr>
              <w:t>Nayapalli</w:t>
            </w:r>
          </w:p>
        </w:tc>
        <w:tc>
          <w:tcPr>
            <w:tcW w:w="1029" w:type="pct"/>
            <w:vAlign w:val="center"/>
          </w:tcPr>
          <w:p w14:paraId="70ED10EE" w14:textId="77777777" w:rsidR="00BF19D5" w:rsidRPr="00746E1E" w:rsidRDefault="00BF19D5" w:rsidP="00BF19D5">
            <w:pPr>
              <w:tabs>
                <w:tab w:val="left" w:pos="540"/>
                <w:tab w:val="center" w:pos="5060"/>
              </w:tabs>
              <w:rPr>
                <w:color w:val="000000" w:themeColor="text1"/>
                <w:sz w:val="16"/>
                <w:szCs w:val="16"/>
              </w:rPr>
            </w:pPr>
            <w:r w:rsidRPr="00746E1E">
              <w:rPr>
                <w:color w:val="000000" w:themeColor="text1"/>
                <w:sz w:val="16"/>
                <w:szCs w:val="16"/>
                <w:lang w:val="en-US" w:eastAsia="en-US" w:bidi="ar"/>
              </w:rPr>
              <w:t>78</w:t>
            </w:r>
          </w:p>
        </w:tc>
        <w:tc>
          <w:tcPr>
            <w:tcW w:w="1324" w:type="pct"/>
            <w:vAlign w:val="center"/>
          </w:tcPr>
          <w:p w14:paraId="51AF5D97" w14:textId="77777777" w:rsidR="00BF19D5" w:rsidRPr="00746E1E" w:rsidRDefault="00BF19D5" w:rsidP="00BF19D5">
            <w:pPr>
              <w:tabs>
                <w:tab w:val="left" w:pos="540"/>
                <w:tab w:val="center" w:pos="5060"/>
              </w:tabs>
              <w:rPr>
                <w:color w:val="000000" w:themeColor="text1"/>
                <w:sz w:val="16"/>
                <w:szCs w:val="16"/>
              </w:rPr>
            </w:pPr>
            <w:r w:rsidRPr="00746E1E">
              <w:rPr>
                <w:color w:val="000000" w:themeColor="text1"/>
                <w:sz w:val="16"/>
                <w:szCs w:val="16"/>
                <w:lang w:val="en-US" w:eastAsia="en-US" w:bidi="ar"/>
              </w:rPr>
              <w:t>3.4</w:t>
            </w:r>
          </w:p>
        </w:tc>
      </w:tr>
      <w:tr w:rsidR="00746E1E" w:rsidRPr="00746E1E" w14:paraId="28E529E7" w14:textId="77777777" w:rsidTr="00BF19D5">
        <w:trPr>
          <w:trHeight w:val="127"/>
        </w:trPr>
        <w:tc>
          <w:tcPr>
            <w:tcW w:w="730" w:type="pct"/>
            <w:vAlign w:val="center"/>
          </w:tcPr>
          <w:p w14:paraId="3A4BC0A5" w14:textId="77777777" w:rsidR="00BF19D5" w:rsidRPr="00746E1E" w:rsidRDefault="00BF19D5" w:rsidP="00BF19D5">
            <w:pPr>
              <w:tabs>
                <w:tab w:val="left" w:pos="540"/>
                <w:tab w:val="center" w:pos="5060"/>
              </w:tabs>
              <w:rPr>
                <w:color w:val="000000" w:themeColor="text1"/>
                <w:sz w:val="16"/>
                <w:szCs w:val="16"/>
              </w:rPr>
            </w:pPr>
            <w:r w:rsidRPr="00746E1E">
              <w:rPr>
                <w:i/>
                <w:iCs/>
                <w:color w:val="000000" w:themeColor="text1"/>
                <w:sz w:val="16"/>
                <w:szCs w:val="16"/>
                <w:lang w:val="en-US" w:eastAsia="en-US" w:bidi="ar"/>
              </w:rPr>
              <w:t>1</w:t>
            </w:r>
          </w:p>
        </w:tc>
        <w:tc>
          <w:tcPr>
            <w:tcW w:w="1917" w:type="pct"/>
            <w:vAlign w:val="center"/>
          </w:tcPr>
          <w:p w14:paraId="072A4C24" w14:textId="77777777" w:rsidR="00BF19D5" w:rsidRPr="00746E1E" w:rsidRDefault="00BF19D5" w:rsidP="00BF19D5">
            <w:pPr>
              <w:tabs>
                <w:tab w:val="left" w:pos="540"/>
                <w:tab w:val="center" w:pos="5060"/>
              </w:tabs>
              <w:rPr>
                <w:color w:val="000000" w:themeColor="text1"/>
                <w:sz w:val="16"/>
                <w:szCs w:val="16"/>
              </w:rPr>
            </w:pPr>
            <w:r w:rsidRPr="00746E1E">
              <w:rPr>
                <w:color w:val="000000" w:themeColor="text1"/>
                <w:sz w:val="16"/>
                <w:szCs w:val="16"/>
                <w:lang w:val="en-US" w:eastAsia="en-US" w:bidi="ar"/>
              </w:rPr>
              <w:t>Palasuni</w:t>
            </w:r>
          </w:p>
        </w:tc>
        <w:tc>
          <w:tcPr>
            <w:tcW w:w="1029" w:type="pct"/>
            <w:vAlign w:val="center"/>
          </w:tcPr>
          <w:p w14:paraId="7CB7BE84" w14:textId="77777777" w:rsidR="00BF19D5" w:rsidRPr="00746E1E" w:rsidRDefault="00BF19D5" w:rsidP="00BF19D5">
            <w:pPr>
              <w:tabs>
                <w:tab w:val="left" w:pos="540"/>
                <w:tab w:val="center" w:pos="5060"/>
              </w:tabs>
              <w:rPr>
                <w:color w:val="000000" w:themeColor="text1"/>
                <w:sz w:val="16"/>
                <w:szCs w:val="16"/>
              </w:rPr>
            </w:pPr>
            <w:r w:rsidRPr="00746E1E">
              <w:rPr>
                <w:color w:val="000000" w:themeColor="text1"/>
                <w:sz w:val="16"/>
                <w:szCs w:val="16"/>
                <w:lang w:val="en-US" w:eastAsia="en-US" w:bidi="ar"/>
              </w:rPr>
              <w:t>54</w:t>
            </w:r>
          </w:p>
        </w:tc>
        <w:tc>
          <w:tcPr>
            <w:tcW w:w="1324" w:type="pct"/>
            <w:vAlign w:val="center"/>
          </w:tcPr>
          <w:p w14:paraId="3014CC0F" w14:textId="77777777" w:rsidR="00BF19D5" w:rsidRPr="00746E1E" w:rsidRDefault="00BF19D5" w:rsidP="00BF19D5">
            <w:pPr>
              <w:tabs>
                <w:tab w:val="left" w:pos="540"/>
                <w:tab w:val="center" w:pos="5060"/>
              </w:tabs>
              <w:rPr>
                <w:color w:val="000000" w:themeColor="text1"/>
                <w:sz w:val="16"/>
                <w:szCs w:val="16"/>
              </w:rPr>
            </w:pPr>
            <w:r w:rsidRPr="00746E1E">
              <w:rPr>
                <w:color w:val="000000" w:themeColor="text1"/>
                <w:sz w:val="16"/>
                <w:szCs w:val="16"/>
                <w:lang w:val="en-US" w:eastAsia="en-US" w:bidi="ar"/>
              </w:rPr>
              <w:t>3.9</w:t>
            </w:r>
          </w:p>
        </w:tc>
      </w:tr>
      <w:tr w:rsidR="00746E1E" w:rsidRPr="00746E1E" w14:paraId="008B52A1" w14:textId="77777777" w:rsidTr="00BF19D5">
        <w:trPr>
          <w:trHeight w:val="127"/>
        </w:trPr>
        <w:tc>
          <w:tcPr>
            <w:tcW w:w="730" w:type="pct"/>
            <w:vAlign w:val="center"/>
          </w:tcPr>
          <w:p w14:paraId="7A853D35" w14:textId="77777777" w:rsidR="00BF19D5" w:rsidRPr="00746E1E" w:rsidRDefault="00BF19D5" w:rsidP="00BF19D5">
            <w:pPr>
              <w:tabs>
                <w:tab w:val="left" w:pos="540"/>
                <w:tab w:val="center" w:pos="5060"/>
              </w:tabs>
              <w:rPr>
                <w:color w:val="000000" w:themeColor="text1"/>
                <w:sz w:val="16"/>
                <w:szCs w:val="16"/>
              </w:rPr>
            </w:pPr>
            <w:r w:rsidRPr="00746E1E">
              <w:rPr>
                <w:i/>
                <w:iCs/>
                <w:color w:val="000000" w:themeColor="text1"/>
                <w:sz w:val="16"/>
                <w:szCs w:val="16"/>
                <w:lang w:val="en-US" w:eastAsia="en-US" w:bidi="ar"/>
              </w:rPr>
              <w:t>1</w:t>
            </w:r>
          </w:p>
        </w:tc>
        <w:tc>
          <w:tcPr>
            <w:tcW w:w="1917" w:type="pct"/>
            <w:vAlign w:val="center"/>
          </w:tcPr>
          <w:p w14:paraId="648A2698" w14:textId="77777777" w:rsidR="00BF19D5" w:rsidRPr="00746E1E" w:rsidRDefault="00BF19D5" w:rsidP="00BF19D5">
            <w:pPr>
              <w:tabs>
                <w:tab w:val="left" w:pos="540"/>
                <w:tab w:val="center" w:pos="5060"/>
              </w:tabs>
              <w:rPr>
                <w:color w:val="000000" w:themeColor="text1"/>
                <w:sz w:val="16"/>
                <w:szCs w:val="16"/>
              </w:rPr>
            </w:pPr>
            <w:r w:rsidRPr="00746E1E">
              <w:rPr>
                <w:color w:val="000000" w:themeColor="text1"/>
                <w:sz w:val="16"/>
                <w:szCs w:val="16"/>
                <w:lang w:val="en-US" w:eastAsia="en-US" w:bidi="ar"/>
              </w:rPr>
              <w:t>Pokhariput</w:t>
            </w:r>
          </w:p>
        </w:tc>
        <w:tc>
          <w:tcPr>
            <w:tcW w:w="1029" w:type="pct"/>
            <w:vAlign w:val="center"/>
          </w:tcPr>
          <w:p w14:paraId="22F7774D" w14:textId="77777777" w:rsidR="00BF19D5" w:rsidRPr="00746E1E" w:rsidRDefault="00BF19D5" w:rsidP="00BF19D5">
            <w:pPr>
              <w:tabs>
                <w:tab w:val="left" w:pos="540"/>
                <w:tab w:val="center" w:pos="5060"/>
              </w:tabs>
              <w:rPr>
                <w:color w:val="000000" w:themeColor="text1"/>
                <w:sz w:val="16"/>
                <w:szCs w:val="16"/>
              </w:rPr>
            </w:pPr>
            <w:r w:rsidRPr="00746E1E">
              <w:rPr>
                <w:color w:val="000000" w:themeColor="text1"/>
                <w:sz w:val="16"/>
                <w:szCs w:val="16"/>
                <w:lang w:val="en-US" w:eastAsia="en-US" w:bidi="ar"/>
              </w:rPr>
              <w:t>50</w:t>
            </w:r>
          </w:p>
        </w:tc>
        <w:tc>
          <w:tcPr>
            <w:tcW w:w="1324" w:type="pct"/>
            <w:vAlign w:val="center"/>
          </w:tcPr>
          <w:p w14:paraId="0AA895E6" w14:textId="77777777" w:rsidR="00BF19D5" w:rsidRPr="00746E1E" w:rsidRDefault="00BF19D5" w:rsidP="00BF19D5">
            <w:pPr>
              <w:tabs>
                <w:tab w:val="left" w:pos="540"/>
                <w:tab w:val="center" w:pos="5060"/>
              </w:tabs>
              <w:rPr>
                <w:color w:val="000000" w:themeColor="text1"/>
                <w:sz w:val="16"/>
                <w:szCs w:val="16"/>
              </w:rPr>
            </w:pPr>
            <w:r w:rsidRPr="00746E1E">
              <w:rPr>
                <w:color w:val="000000" w:themeColor="text1"/>
                <w:sz w:val="16"/>
                <w:szCs w:val="16"/>
                <w:lang w:val="en-US" w:eastAsia="en-US" w:bidi="ar"/>
              </w:rPr>
              <w:t>4.3</w:t>
            </w:r>
          </w:p>
        </w:tc>
      </w:tr>
      <w:tr w:rsidR="00746E1E" w:rsidRPr="00746E1E" w14:paraId="0760553C" w14:textId="77777777" w:rsidTr="00BF19D5">
        <w:trPr>
          <w:trHeight w:val="127"/>
        </w:trPr>
        <w:tc>
          <w:tcPr>
            <w:tcW w:w="730" w:type="pct"/>
            <w:vAlign w:val="center"/>
          </w:tcPr>
          <w:p w14:paraId="7BED9532" w14:textId="77777777" w:rsidR="00BF19D5" w:rsidRPr="00746E1E" w:rsidRDefault="00BF19D5" w:rsidP="00BF19D5">
            <w:pPr>
              <w:tabs>
                <w:tab w:val="left" w:pos="540"/>
                <w:tab w:val="center" w:pos="5060"/>
              </w:tabs>
              <w:rPr>
                <w:color w:val="000000" w:themeColor="text1"/>
                <w:sz w:val="16"/>
                <w:szCs w:val="16"/>
              </w:rPr>
            </w:pPr>
            <w:r w:rsidRPr="00746E1E">
              <w:rPr>
                <w:i/>
                <w:iCs/>
                <w:color w:val="000000" w:themeColor="text1"/>
                <w:sz w:val="16"/>
                <w:szCs w:val="16"/>
                <w:lang w:val="en-US" w:eastAsia="en-US" w:bidi="ar"/>
              </w:rPr>
              <w:t>1</w:t>
            </w:r>
          </w:p>
        </w:tc>
        <w:tc>
          <w:tcPr>
            <w:tcW w:w="1917" w:type="pct"/>
            <w:vAlign w:val="center"/>
          </w:tcPr>
          <w:p w14:paraId="64818D88" w14:textId="77777777" w:rsidR="00BF19D5" w:rsidRPr="00746E1E" w:rsidRDefault="00BF19D5" w:rsidP="00BF19D5">
            <w:pPr>
              <w:tabs>
                <w:tab w:val="left" w:pos="540"/>
                <w:tab w:val="center" w:pos="5060"/>
              </w:tabs>
              <w:rPr>
                <w:color w:val="000000" w:themeColor="text1"/>
                <w:sz w:val="16"/>
                <w:szCs w:val="16"/>
              </w:rPr>
            </w:pPr>
            <w:r w:rsidRPr="00746E1E">
              <w:rPr>
                <w:color w:val="000000" w:themeColor="text1"/>
                <w:sz w:val="16"/>
                <w:szCs w:val="16"/>
                <w:lang w:val="en-US" w:eastAsia="en-US" w:bidi="ar"/>
              </w:rPr>
              <w:t>Badagada</w:t>
            </w:r>
          </w:p>
        </w:tc>
        <w:tc>
          <w:tcPr>
            <w:tcW w:w="1029" w:type="pct"/>
            <w:vAlign w:val="center"/>
          </w:tcPr>
          <w:p w14:paraId="591F9536" w14:textId="77777777" w:rsidR="00BF19D5" w:rsidRPr="00746E1E" w:rsidRDefault="00BF19D5" w:rsidP="00BF19D5">
            <w:pPr>
              <w:tabs>
                <w:tab w:val="left" w:pos="540"/>
                <w:tab w:val="center" w:pos="5060"/>
              </w:tabs>
              <w:rPr>
                <w:color w:val="000000" w:themeColor="text1"/>
                <w:sz w:val="16"/>
                <w:szCs w:val="16"/>
              </w:rPr>
            </w:pPr>
            <w:r w:rsidRPr="00746E1E">
              <w:rPr>
                <w:color w:val="000000" w:themeColor="text1"/>
                <w:sz w:val="16"/>
                <w:szCs w:val="16"/>
                <w:lang w:val="en-US" w:eastAsia="en-US" w:bidi="ar"/>
              </w:rPr>
              <w:t>44</w:t>
            </w:r>
          </w:p>
        </w:tc>
        <w:tc>
          <w:tcPr>
            <w:tcW w:w="1324" w:type="pct"/>
            <w:vAlign w:val="center"/>
          </w:tcPr>
          <w:p w14:paraId="2BAC2DA8" w14:textId="77777777" w:rsidR="00BF19D5" w:rsidRPr="00746E1E" w:rsidRDefault="00BF19D5" w:rsidP="00BF19D5">
            <w:pPr>
              <w:tabs>
                <w:tab w:val="left" w:pos="540"/>
                <w:tab w:val="center" w:pos="5060"/>
              </w:tabs>
              <w:rPr>
                <w:color w:val="000000" w:themeColor="text1"/>
                <w:sz w:val="16"/>
                <w:szCs w:val="16"/>
              </w:rPr>
            </w:pPr>
            <w:r w:rsidRPr="00746E1E">
              <w:rPr>
                <w:color w:val="000000" w:themeColor="text1"/>
                <w:sz w:val="16"/>
                <w:szCs w:val="16"/>
                <w:lang w:val="en-US" w:eastAsia="en-US" w:bidi="ar"/>
              </w:rPr>
              <w:t>3.0</w:t>
            </w:r>
          </w:p>
        </w:tc>
      </w:tr>
      <w:tr w:rsidR="00746E1E" w:rsidRPr="00746E1E" w14:paraId="17DB1D7C" w14:textId="77777777" w:rsidTr="00BF19D5">
        <w:trPr>
          <w:trHeight w:val="127"/>
        </w:trPr>
        <w:tc>
          <w:tcPr>
            <w:tcW w:w="730" w:type="pct"/>
            <w:vAlign w:val="center"/>
          </w:tcPr>
          <w:p w14:paraId="15B2920D" w14:textId="77777777" w:rsidR="00BF19D5" w:rsidRPr="00746E1E" w:rsidRDefault="00BF19D5" w:rsidP="00BF19D5">
            <w:pPr>
              <w:tabs>
                <w:tab w:val="left" w:pos="540"/>
                <w:tab w:val="center" w:pos="5060"/>
              </w:tabs>
              <w:rPr>
                <w:color w:val="000000" w:themeColor="text1"/>
                <w:sz w:val="16"/>
                <w:szCs w:val="16"/>
              </w:rPr>
            </w:pPr>
            <w:r w:rsidRPr="00746E1E">
              <w:rPr>
                <w:i/>
                <w:iCs/>
                <w:color w:val="000000" w:themeColor="text1"/>
                <w:sz w:val="16"/>
                <w:szCs w:val="16"/>
                <w:lang w:val="en-US" w:eastAsia="en-US" w:bidi="ar"/>
              </w:rPr>
              <w:t>2</w:t>
            </w:r>
          </w:p>
        </w:tc>
        <w:tc>
          <w:tcPr>
            <w:tcW w:w="1917" w:type="pct"/>
            <w:vAlign w:val="center"/>
          </w:tcPr>
          <w:p w14:paraId="7E99B97C" w14:textId="77777777" w:rsidR="00BF19D5" w:rsidRPr="00746E1E" w:rsidRDefault="00BF19D5" w:rsidP="00BF19D5">
            <w:pPr>
              <w:tabs>
                <w:tab w:val="left" w:pos="540"/>
                <w:tab w:val="center" w:pos="5060"/>
              </w:tabs>
              <w:rPr>
                <w:color w:val="000000" w:themeColor="text1"/>
                <w:sz w:val="16"/>
                <w:szCs w:val="16"/>
              </w:rPr>
            </w:pPr>
            <w:r w:rsidRPr="00746E1E">
              <w:rPr>
                <w:color w:val="000000" w:themeColor="text1"/>
                <w:sz w:val="16"/>
                <w:szCs w:val="16"/>
                <w:lang w:val="en-US" w:eastAsia="en-US" w:bidi="ar"/>
              </w:rPr>
              <w:t>Jagamara</w:t>
            </w:r>
          </w:p>
        </w:tc>
        <w:tc>
          <w:tcPr>
            <w:tcW w:w="1029" w:type="pct"/>
            <w:vAlign w:val="center"/>
          </w:tcPr>
          <w:p w14:paraId="6A6DD629" w14:textId="77777777" w:rsidR="00BF19D5" w:rsidRPr="00746E1E" w:rsidRDefault="00BF19D5" w:rsidP="00BF19D5">
            <w:pPr>
              <w:tabs>
                <w:tab w:val="left" w:pos="540"/>
                <w:tab w:val="center" w:pos="5060"/>
              </w:tabs>
              <w:rPr>
                <w:color w:val="000000" w:themeColor="text1"/>
                <w:sz w:val="16"/>
                <w:szCs w:val="16"/>
              </w:rPr>
            </w:pPr>
            <w:r w:rsidRPr="00746E1E">
              <w:rPr>
                <w:color w:val="000000" w:themeColor="text1"/>
                <w:sz w:val="16"/>
                <w:szCs w:val="16"/>
                <w:lang w:val="en-US" w:eastAsia="en-US" w:bidi="ar"/>
              </w:rPr>
              <w:t>56</w:t>
            </w:r>
          </w:p>
        </w:tc>
        <w:tc>
          <w:tcPr>
            <w:tcW w:w="1324" w:type="pct"/>
            <w:vAlign w:val="center"/>
          </w:tcPr>
          <w:p w14:paraId="12BDD683" w14:textId="77777777" w:rsidR="00BF19D5" w:rsidRPr="00746E1E" w:rsidRDefault="00BF19D5" w:rsidP="00BF19D5">
            <w:pPr>
              <w:tabs>
                <w:tab w:val="left" w:pos="540"/>
                <w:tab w:val="center" w:pos="5060"/>
              </w:tabs>
              <w:rPr>
                <w:color w:val="000000" w:themeColor="text1"/>
                <w:sz w:val="16"/>
                <w:szCs w:val="16"/>
              </w:rPr>
            </w:pPr>
            <w:r w:rsidRPr="00746E1E">
              <w:rPr>
                <w:color w:val="000000" w:themeColor="text1"/>
                <w:sz w:val="16"/>
                <w:szCs w:val="16"/>
                <w:lang w:val="en-US" w:eastAsia="en-US" w:bidi="ar"/>
              </w:rPr>
              <w:t>5.7</w:t>
            </w:r>
          </w:p>
        </w:tc>
      </w:tr>
      <w:tr w:rsidR="00746E1E" w:rsidRPr="00746E1E" w14:paraId="6B416BBC" w14:textId="77777777" w:rsidTr="00BF19D5">
        <w:trPr>
          <w:trHeight w:val="127"/>
        </w:trPr>
        <w:tc>
          <w:tcPr>
            <w:tcW w:w="730" w:type="pct"/>
            <w:vAlign w:val="center"/>
          </w:tcPr>
          <w:p w14:paraId="4C06D2DF" w14:textId="77777777" w:rsidR="00BF19D5" w:rsidRPr="00746E1E" w:rsidRDefault="00BF19D5" w:rsidP="00BF19D5">
            <w:pPr>
              <w:tabs>
                <w:tab w:val="left" w:pos="540"/>
                <w:tab w:val="center" w:pos="5060"/>
              </w:tabs>
              <w:rPr>
                <w:color w:val="000000" w:themeColor="text1"/>
                <w:sz w:val="16"/>
                <w:szCs w:val="16"/>
              </w:rPr>
            </w:pPr>
            <w:r w:rsidRPr="00746E1E">
              <w:rPr>
                <w:i/>
                <w:iCs/>
                <w:color w:val="000000" w:themeColor="text1"/>
                <w:sz w:val="16"/>
                <w:szCs w:val="16"/>
                <w:lang w:val="en-US" w:eastAsia="en-US" w:bidi="ar"/>
              </w:rPr>
              <w:t>2</w:t>
            </w:r>
          </w:p>
        </w:tc>
        <w:tc>
          <w:tcPr>
            <w:tcW w:w="1917" w:type="pct"/>
            <w:vAlign w:val="center"/>
          </w:tcPr>
          <w:p w14:paraId="3CD49106" w14:textId="77777777" w:rsidR="00BF19D5" w:rsidRPr="00746E1E" w:rsidRDefault="00BF19D5" w:rsidP="00BF19D5">
            <w:pPr>
              <w:tabs>
                <w:tab w:val="left" w:pos="540"/>
                <w:tab w:val="center" w:pos="5060"/>
              </w:tabs>
              <w:rPr>
                <w:color w:val="000000" w:themeColor="text1"/>
                <w:sz w:val="16"/>
                <w:szCs w:val="16"/>
              </w:rPr>
            </w:pPr>
            <w:r w:rsidRPr="00746E1E">
              <w:rPr>
                <w:color w:val="000000" w:themeColor="text1"/>
                <w:sz w:val="16"/>
                <w:szCs w:val="16"/>
                <w:lang w:val="en-US" w:eastAsia="en-US" w:bidi="ar"/>
              </w:rPr>
              <w:t>Mancheswar</w:t>
            </w:r>
          </w:p>
        </w:tc>
        <w:tc>
          <w:tcPr>
            <w:tcW w:w="1029" w:type="pct"/>
            <w:vAlign w:val="center"/>
          </w:tcPr>
          <w:p w14:paraId="41CC6F1E" w14:textId="77777777" w:rsidR="00BF19D5" w:rsidRPr="00746E1E" w:rsidRDefault="00BF19D5" w:rsidP="00BF19D5">
            <w:pPr>
              <w:tabs>
                <w:tab w:val="left" w:pos="540"/>
                <w:tab w:val="center" w:pos="5060"/>
              </w:tabs>
              <w:rPr>
                <w:color w:val="000000" w:themeColor="text1"/>
                <w:sz w:val="16"/>
                <w:szCs w:val="16"/>
              </w:rPr>
            </w:pPr>
            <w:r w:rsidRPr="00746E1E">
              <w:rPr>
                <w:color w:val="000000" w:themeColor="text1"/>
                <w:sz w:val="16"/>
                <w:szCs w:val="16"/>
                <w:lang w:val="en-US" w:eastAsia="en-US" w:bidi="ar"/>
              </w:rPr>
              <w:t>46</w:t>
            </w:r>
          </w:p>
        </w:tc>
        <w:tc>
          <w:tcPr>
            <w:tcW w:w="1324" w:type="pct"/>
            <w:vAlign w:val="center"/>
          </w:tcPr>
          <w:p w14:paraId="5ACFA6DE" w14:textId="77777777" w:rsidR="00BF19D5" w:rsidRPr="00746E1E" w:rsidRDefault="00BF19D5" w:rsidP="00BF19D5">
            <w:pPr>
              <w:tabs>
                <w:tab w:val="left" w:pos="540"/>
                <w:tab w:val="center" w:pos="5060"/>
              </w:tabs>
              <w:rPr>
                <w:color w:val="000000" w:themeColor="text1"/>
                <w:sz w:val="16"/>
                <w:szCs w:val="16"/>
              </w:rPr>
            </w:pPr>
            <w:r w:rsidRPr="00746E1E">
              <w:rPr>
                <w:color w:val="000000" w:themeColor="text1"/>
                <w:sz w:val="16"/>
                <w:szCs w:val="16"/>
                <w:lang w:val="en-US" w:eastAsia="en-US" w:bidi="ar"/>
              </w:rPr>
              <w:t>4.9</w:t>
            </w:r>
          </w:p>
        </w:tc>
      </w:tr>
      <w:tr w:rsidR="00746E1E" w:rsidRPr="00746E1E" w14:paraId="5A965367" w14:textId="77777777" w:rsidTr="00BF19D5">
        <w:trPr>
          <w:trHeight w:val="127"/>
        </w:trPr>
        <w:tc>
          <w:tcPr>
            <w:tcW w:w="730" w:type="pct"/>
            <w:vAlign w:val="center"/>
          </w:tcPr>
          <w:p w14:paraId="47CF0A60" w14:textId="77777777" w:rsidR="00BF19D5" w:rsidRPr="00746E1E" w:rsidRDefault="00BF19D5" w:rsidP="00BF19D5">
            <w:pPr>
              <w:tabs>
                <w:tab w:val="left" w:pos="540"/>
                <w:tab w:val="center" w:pos="5060"/>
              </w:tabs>
              <w:rPr>
                <w:color w:val="000000" w:themeColor="text1"/>
                <w:sz w:val="16"/>
                <w:szCs w:val="16"/>
              </w:rPr>
            </w:pPr>
            <w:r w:rsidRPr="00746E1E">
              <w:rPr>
                <w:i/>
                <w:iCs/>
                <w:color w:val="000000" w:themeColor="text1"/>
                <w:sz w:val="16"/>
                <w:szCs w:val="16"/>
                <w:lang w:val="en-US" w:eastAsia="en-US" w:bidi="ar"/>
              </w:rPr>
              <w:t>2</w:t>
            </w:r>
          </w:p>
        </w:tc>
        <w:tc>
          <w:tcPr>
            <w:tcW w:w="1917" w:type="pct"/>
            <w:vAlign w:val="center"/>
          </w:tcPr>
          <w:p w14:paraId="6CCDE11C" w14:textId="77777777" w:rsidR="00BF19D5" w:rsidRPr="00746E1E" w:rsidRDefault="00BF19D5" w:rsidP="00BF19D5">
            <w:pPr>
              <w:tabs>
                <w:tab w:val="left" w:pos="540"/>
                <w:tab w:val="center" w:pos="5060"/>
              </w:tabs>
              <w:rPr>
                <w:color w:val="000000" w:themeColor="text1"/>
                <w:sz w:val="16"/>
                <w:szCs w:val="16"/>
              </w:rPr>
            </w:pPr>
            <w:r w:rsidRPr="00746E1E">
              <w:rPr>
                <w:color w:val="000000" w:themeColor="text1"/>
                <w:sz w:val="16"/>
                <w:szCs w:val="16"/>
                <w:lang w:val="en-US" w:eastAsia="en-US" w:bidi="ar"/>
              </w:rPr>
              <w:t>Kalinga Stadium</w:t>
            </w:r>
          </w:p>
        </w:tc>
        <w:tc>
          <w:tcPr>
            <w:tcW w:w="1029" w:type="pct"/>
            <w:vAlign w:val="center"/>
          </w:tcPr>
          <w:p w14:paraId="3141E004" w14:textId="77777777" w:rsidR="00BF19D5" w:rsidRPr="00746E1E" w:rsidRDefault="00BF19D5" w:rsidP="00BF19D5">
            <w:pPr>
              <w:tabs>
                <w:tab w:val="left" w:pos="540"/>
                <w:tab w:val="center" w:pos="5060"/>
              </w:tabs>
              <w:rPr>
                <w:color w:val="000000" w:themeColor="text1"/>
                <w:sz w:val="16"/>
                <w:szCs w:val="16"/>
              </w:rPr>
            </w:pPr>
            <w:r w:rsidRPr="00746E1E">
              <w:rPr>
                <w:color w:val="000000" w:themeColor="text1"/>
                <w:sz w:val="16"/>
                <w:szCs w:val="16"/>
                <w:lang w:val="en-US" w:eastAsia="en-US" w:bidi="ar"/>
              </w:rPr>
              <w:t>45</w:t>
            </w:r>
          </w:p>
        </w:tc>
        <w:tc>
          <w:tcPr>
            <w:tcW w:w="1324" w:type="pct"/>
            <w:vAlign w:val="center"/>
          </w:tcPr>
          <w:p w14:paraId="473BC235" w14:textId="77777777" w:rsidR="00BF19D5" w:rsidRPr="00746E1E" w:rsidRDefault="00BF19D5" w:rsidP="00BF19D5">
            <w:pPr>
              <w:tabs>
                <w:tab w:val="left" w:pos="540"/>
                <w:tab w:val="center" w:pos="5060"/>
              </w:tabs>
              <w:rPr>
                <w:color w:val="000000" w:themeColor="text1"/>
                <w:sz w:val="16"/>
                <w:szCs w:val="16"/>
              </w:rPr>
            </w:pPr>
            <w:r w:rsidRPr="00746E1E">
              <w:rPr>
                <w:color w:val="000000" w:themeColor="text1"/>
                <w:sz w:val="16"/>
                <w:szCs w:val="16"/>
                <w:lang w:val="en-US" w:eastAsia="en-US" w:bidi="ar"/>
              </w:rPr>
              <w:t>5.2</w:t>
            </w:r>
          </w:p>
        </w:tc>
      </w:tr>
      <w:tr w:rsidR="00746E1E" w:rsidRPr="00746E1E" w14:paraId="27D3775B" w14:textId="77777777" w:rsidTr="00BF19D5">
        <w:trPr>
          <w:trHeight w:val="127"/>
        </w:trPr>
        <w:tc>
          <w:tcPr>
            <w:tcW w:w="730" w:type="pct"/>
            <w:vAlign w:val="center"/>
          </w:tcPr>
          <w:p w14:paraId="540A82B0" w14:textId="77777777" w:rsidR="00BF19D5" w:rsidRPr="00746E1E" w:rsidRDefault="00BF19D5" w:rsidP="00BF19D5">
            <w:pPr>
              <w:tabs>
                <w:tab w:val="left" w:pos="540"/>
                <w:tab w:val="center" w:pos="5060"/>
              </w:tabs>
              <w:rPr>
                <w:color w:val="000000" w:themeColor="text1"/>
                <w:sz w:val="16"/>
                <w:szCs w:val="16"/>
              </w:rPr>
            </w:pPr>
            <w:r w:rsidRPr="00746E1E">
              <w:rPr>
                <w:i/>
                <w:iCs/>
                <w:color w:val="000000" w:themeColor="text1"/>
                <w:sz w:val="16"/>
                <w:szCs w:val="16"/>
                <w:lang w:val="en-US" w:eastAsia="en-US" w:bidi="ar"/>
              </w:rPr>
              <w:t>3</w:t>
            </w:r>
          </w:p>
        </w:tc>
        <w:tc>
          <w:tcPr>
            <w:tcW w:w="1917" w:type="pct"/>
            <w:vAlign w:val="center"/>
          </w:tcPr>
          <w:p w14:paraId="324485D6" w14:textId="77777777" w:rsidR="00BF19D5" w:rsidRPr="00746E1E" w:rsidRDefault="00BF19D5" w:rsidP="00BF19D5">
            <w:pPr>
              <w:tabs>
                <w:tab w:val="left" w:pos="540"/>
                <w:tab w:val="center" w:pos="5060"/>
              </w:tabs>
              <w:rPr>
                <w:color w:val="000000" w:themeColor="text1"/>
                <w:sz w:val="16"/>
                <w:szCs w:val="16"/>
              </w:rPr>
            </w:pPr>
            <w:r w:rsidRPr="00746E1E">
              <w:rPr>
                <w:color w:val="000000" w:themeColor="text1"/>
                <w:sz w:val="16"/>
                <w:szCs w:val="16"/>
                <w:lang w:val="en-US" w:eastAsia="en-US" w:bidi="ar"/>
              </w:rPr>
              <w:t>KIIT</w:t>
            </w:r>
          </w:p>
        </w:tc>
        <w:tc>
          <w:tcPr>
            <w:tcW w:w="1029" w:type="pct"/>
            <w:vAlign w:val="center"/>
          </w:tcPr>
          <w:p w14:paraId="09CF2BCD" w14:textId="77777777" w:rsidR="00BF19D5" w:rsidRPr="00746E1E" w:rsidRDefault="00BF19D5" w:rsidP="00BF19D5">
            <w:pPr>
              <w:tabs>
                <w:tab w:val="left" w:pos="540"/>
                <w:tab w:val="center" w:pos="5060"/>
              </w:tabs>
              <w:rPr>
                <w:color w:val="000000" w:themeColor="text1"/>
                <w:sz w:val="16"/>
                <w:szCs w:val="16"/>
              </w:rPr>
            </w:pPr>
            <w:r w:rsidRPr="00746E1E">
              <w:rPr>
                <w:color w:val="000000" w:themeColor="text1"/>
                <w:sz w:val="16"/>
                <w:szCs w:val="16"/>
                <w:lang w:val="en-US" w:eastAsia="en-US" w:bidi="ar"/>
              </w:rPr>
              <w:t>60</w:t>
            </w:r>
          </w:p>
        </w:tc>
        <w:tc>
          <w:tcPr>
            <w:tcW w:w="1324" w:type="pct"/>
            <w:vAlign w:val="center"/>
          </w:tcPr>
          <w:p w14:paraId="6BD00EC4" w14:textId="77777777" w:rsidR="00BF19D5" w:rsidRPr="00746E1E" w:rsidRDefault="00BF19D5" w:rsidP="00BF19D5">
            <w:pPr>
              <w:tabs>
                <w:tab w:val="left" w:pos="540"/>
                <w:tab w:val="center" w:pos="5060"/>
              </w:tabs>
              <w:rPr>
                <w:color w:val="000000" w:themeColor="text1"/>
                <w:sz w:val="16"/>
                <w:szCs w:val="16"/>
              </w:rPr>
            </w:pPr>
            <w:r w:rsidRPr="00746E1E">
              <w:rPr>
                <w:color w:val="000000" w:themeColor="text1"/>
                <w:sz w:val="16"/>
                <w:szCs w:val="16"/>
                <w:lang w:val="en-US" w:eastAsia="en-US" w:bidi="ar"/>
              </w:rPr>
              <w:t>6.8</w:t>
            </w:r>
          </w:p>
        </w:tc>
      </w:tr>
      <w:tr w:rsidR="00746E1E" w:rsidRPr="00746E1E" w14:paraId="1C0BA93A" w14:textId="77777777" w:rsidTr="00BF19D5">
        <w:trPr>
          <w:trHeight w:val="127"/>
        </w:trPr>
        <w:tc>
          <w:tcPr>
            <w:tcW w:w="730" w:type="pct"/>
            <w:vAlign w:val="center"/>
          </w:tcPr>
          <w:p w14:paraId="7696A52A" w14:textId="77777777" w:rsidR="00BF19D5" w:rsidRPr="00746E1E" w:rsidRDefault="00BF19D5" w:rsidP="00BF19D5">
            <w:pPr>
              <w:tabs>
                <w:tab w:val="left" w:pos="540"/>
                <w:tab w:val="center" w:pos="5060"/>
              </w:tabs>
              <w:rPr>
                <w:color w:val="000000" w:themeColor="text1"/>
                <w:sz w:val="16"/>
                <w:szCs w:val="16"/>
              </w:rPr>
            </w:pPr>
            <w:r w:rsidRPr="00746E1E">
              <w:rPr>
                <w:i/>
                <w:iCs/>
                <w:color w:val="000000" w:themeColor="text1"/>
                <w:sz w:val="16"/>
                <w:szCs w:val="16"/>
                <w:lang w:val="en-US" w:eastAsia="en-US" w:bidi="ar"/>
              </w:rPr>
              <w:t>3</w:t>
            </w:r>
          </w:p>
        </w:tc>
        <w:tc>
          <w:tcPr>
            <w:tcW w:w="1917" w:type="pct"/>
            <w:vAlign w:val="center"/>
          </w:tcPr>
          <w:p w14:paraId="0C4B2490" w14:textId="77777777" w:rsidR="00BF19D5" w:rsidRPr="00746E1E" w:rsidRDefault="00BF19D5" w:rsidP="00BF19D5">
            <w:pPr>
              <w:tabs>
                <w:tab w:val="left" w:pos="540"/>
                <w:tab w:val="center" w:pos="5060"/>
              </w:tabs>
              <w:rPr>
                <w:color w:val="000000" w:themeColor="text1"/>
                <w:sz w:val="16"/>
                <w:szCs w:val="16"/>
              </w:rPr>
            </w:pPr>
            <w:r w:rsidRPr="00746E1E">
              <w:rPr>
                <w:color w:val="000000" w:themeColor="text1"/>
                <w:sz w:val="16"/>
                <w:szCs w:val="16"/>
                <w:lang w:val="en-US" w:eastAsia="en-US" w:bidi="ar"/>
              </w:rPr>
              <w:t>Chandrasekharpur</w:t>
            </w:r>
          </w:p>
        </w:tc>
        <w:tc>
          <w:tcPr>
            <w:tcW w:w="1029" w:type="pct"/>
            <w:vAlign w:val="center"/>
          </w:tcPr>
          <w:p w14:paraId="39C655CB" w14:textId="77777777" w:rsidR="00BF19D5" w:rsidRPr="00746E1E" w:rsidRDefault="00BF19D5" w:rsidP="00BF19D5">
            <w:pPr>
              <w:tabs>
                <w:tab w:val="left" w:pos="540"/>
                <w:tab w:val="center" w:pos="5060"/>
              </w:tabs>
              <w:rPr>
                <w:color w:val="000000" w:themeColor="text1"/>
                <w:sz w:val="16"/>
                <w:szCs w:val="16"/>
              </w:rPr>
            </w:pPr>
            <w:r w:rsidRPr="00746E1E">
              <w:rPr>
                <w:color w:val="000000" w:themeColor="text1"/>
                <w:sz w:val="16"/>
                <w:szCs w:val="16"/>
                <w:lang w:val="en-US" w:eastAsia="en-US" w:bidi="ar"/>
              </w:rPr>
              <w:t>58</w:t>
            </w:r>
          </w:p>
        </w:tc>
        <w:tc>
          <w:tcPr>
            <w:tcW w:w="1324" w:type="pct"/>
            <w:vAlign w:val="center"/>
          </w:tcPr>
          <w:p w14:paraId="08D63068" w14:textId="77777777" w:rsidR="00BF19D5" w:rsidRPr="00746E1E" w:rsidRDefault="00BF19D5" w:rsidP="00BF19D5">
            <w:pPr>
              <w:tabs>
                <w:tab w:val="left" w:pos="540"/>
                <w:tab w:val="center" w:pos="5060"/>
              </w:tabs>
              <w:rPr>
                <w:color w:val="000000" w:themeColor="text1"/>
                <w:sz w:val="16"/>
                <w:szCs w:val="16"/>
              </w:rPr>
            </w:pPr>
            <w:r w:rsidRPr="00746E1E">
              <w:rPr>
                <w:color w:val="000000" w:themeColor="text1"/>
                <w:sz w:val="16"/>
                <w:szCs w:val="16"/>
                <w:lang w:val="en-US" w:eastAsia="en-US" w:bidi="ar"/>
              </w:rPr>
              <w:t>6.4</w:t>
            </w:r>
          </w:p>
        </w:tc>
      </w:tr>
    </w:tbl>
    <w:p w14:paraId="466D60B3" w14:textId="0DE99E74" w:rsidR="00CA1A83" w:rsidRPr="00746E1E" w:rsidRDefault="00CA1A83" w:rsidP="00BF19D5">
      <w:pPr>
        <w:pStyle w:val="Heading2"/>
        <w:numPr>
          <w:ilvl w:val="1"/>
          <w:numId w:val="4"/>
        </w:numPr>
        <w:spacing w:before="240"/>
        <w:ind w:left="289" w:hanging="289"/>
        <w:jc w:val="both"/>
        <w:rPr>
          <w:color w:val="000000" w:themeColor="text1"/>
        </w:rPr>
      </w:pPr>
      <w:r w:rsidRPr="00746E1E">
        <w:rPr>
          <w:color w:val="000000" w:themeColor="text1"/>
        </w:rPr>
        <w:t>Optimization with Particle Swarm Optimization (PSO)</w:t>
      </w:r>
    </w:p>
    <w:p w14:paraId="713AF738" w14:textId="77777777" w:rsidR="00FB3364" w:rsidRPr="00746E1E" w:rsidRDefault="00CA1A83" w:rsidP="00746E1E">
      <w:pPr>
        <w:ind w:firstLine="289"/>
        <w:jc w:val="both"/>
        <w:rPr>
          <w:color w:val="000000" w:themeColor="text1"/>
        </w:rPr>
      </w:pPr>
      <w:r w:rsidRPr="00746E1E">
        <w:rPr>
          <w:color w:val="000000" w:themeColor="text1"/>
        </w:rPr>
        <w:t xml:space="preserve">Particle Swarm Optimization (PSO) is a computational technique inspired by the social behavior of birds and fish, where individual particles explore a problem space by adjusting their positions based on their own and their neighbors' best experiences. </w:t>
      </w:r>
    </w:p>
    <w:p w14:paraId="394481ED" w14:textId="6AD79580" w:rsidR="00FB3364" w:rsidRPr="00746E1E" w:rsidRDefault="00FB3364" w:rsidP="00746E1E">
      <w:pPr>
        <w:jc w:val="both"/>
        <w:rPr>
          <w:color w:val="000000" w:themeColor="text1"/>
          <w:lang w:val="en-IN"/>
        </w:rPr>
      </w:pPr>
      <w:r w:rsidRPr="00746E1E">
        <w:rPr>
          <w:color w:val="000000" w:themeColor="text1"/>
          <w:lang w:val="en-IN"/>
        </w:rPr>
        <w:t>Particle Swarm Optimization (PSO) is a powerful metaheuristic algorithm inspired by the social behavior patterns observed in birds flocking and fish schooling. In this method, individual particles—representing potential solutions—continuously update their positions within the solution space by considering both their own best-known positions and those of neighboring particles</w:t>
      </w:r>
      <w:r w:rsidR="00CF5846" w:rsidRPr="00746E1E">
        <w:rPr>
          <w:color w:val="000000" w:themeColor="text1"/>
          <w:lang w:val="en-IN"/>
        </w:rPr>
        <w:t xml:space="preserve"> </w:t>
      </w:r>
      <w:r w:rsidRPr="00746E1E">
        <w:rPr>
          <w:color w:val="000000" w:themeColor="text1"/>
          <w:lang w:val="en-IN"/>
        </w:rPr>
        <w:t>. This social-cognitive learning mechanism allows the swarm to converge rapidly toward optimal or near-optimal solutions, even in high-dimensional and multi-objective problem spaces</w:t>
      </w:r>
      <w:r w:rsidR="00CF5846" w:rsidRPr="00746E1E">
        <w:rPr>
          <w:color w:val="000000" w:themeColor="text1"/>
          <w:lang w:val="en-IN"/>
        </w:rPr>
        <w:t xml:space="preserve"> [9] </w:t>
      </w:r>
      <w:r w:rsidRPr="00746E1E">
        <w:rPr>
          <w:color w:val="000000" w:themeColor="text1"/>
          <w:lang w:val="en-IN"/>
        </w:rPr>
        <w:t>.In the context of electric vehicle (EV) infrastructure planning, PSO proves exceptionally valuable for solving complex problems involving dynamic constraints such as optimal placement of charging stations, real-time load distribution, and adaptive energy management. It balances conflicting objectives—such as minimizing user distance, ensuring cost-effectiveness, and maximizing grid performance—while also ensuring compliance with policy and practical implementation limits [</w:t>
      </w:r>
      <w:r w:rsidR="00CF5846" w:rsidRPr="00746E1E">
        <w:rPr>
          <w:color w:val="000000" w:themeColor="text1"/>
          <w:lang w:val="en-IN"/>
        </w:rPr>
        <w:t>10</w:t>
      </w:r>
      <w:r w:rsidRPr="00746E1E">
        <w:rPr>
          <w:color w:val="000000" w:themeColor="text1"/>
          <w:lang w:val="en-IN"/>
        </w:rPr>
        <w:t>].</w:t>
      </w:r>
    </w:p>
    <w:p w14:paraId="4B0B84B3" w14:textId="77777777" w:rsidR="00746E1E" w:rsidRDefault="00FB3364" w:rsidP="00746E1E">
      <w:pPr>
        <w:ind w:firstLine="284"/>
        <w:jc w:val="both"/>
        <w:rPr>
          <w:color w:val="000000" w:themeColor="text1"/>
          <w:lang w:val="en-IN"/>
        </w:rPr>
      </w:pPr>
      <w:r w:rsidRPr="00746E1E">
        <w:rPr>
          <w:color w:val="000000" w:themeColor="text1"/>
          <w:lang w:val="en-IN"/>
        </w:rPr>
        <w:t>The optimization process is initiated by constructing a spatially rich dataset, incorporating layers like traffic density, road connectivity, power grid reach, and land-use zoning through Geographic Information Systems (GIS) such as QGIS. Each particle in the swarm represents a potential configuration of charging station locations, and the fitness function evaluates these configurations based on a set of performance metrics, including average user distance to stations, demand-weighted proximity, load balancing across grid zones, and route accessibility</w:t>
      </w:r>
      <w:r w:rsidR="00CF5846" w:rsidRPr="00746E1E">
        <w:rPr>
          <w:color w:val="000000" w:themeColor="text1"/>
          <w:lang w:val="en-IN"/>
        </w:rPr>
        <w:t xml:space="preserve"> [11] </w:t>
      </w:r>
      <w:r w:rsidRPr="00746E1E">
        <w:rPr>
          <w:color w:val="000000" w:themeColor="text1"/>
          <w:lang w:val="en-IN"/>
        </w:rPr>
        <w:t>. This ensures that the proposed configurations are not only mathematically optimal but also practically viable and policy-</w:t>
      </w:r>
      <w:proofErr w:type="gramStart"/>
      <w:r w:rsidRPr="00746E1E">
        <w:rPr>
          <w:color w:val="000000" w:themeColor="text1"/>
          <w:lang w:val="en-IN"/>
        </w:rPr>
        <w:t>aligned .To</w:t>
      </w:r>
      <w:proofErr w:type="gramEnd"/>
      <w:r w:rsidRPr="00746E1E">
        <w:rPr>
          <w:color w:val="000000" w:themeColor="text1"/>
          <w:lang w:val="en-IN"/>
        </w:rPr>
        <w:t xml:space="preserve"> improve the model’s realism, a </w:t>
      </w:r>
      <w:r w:rsidRPr="00EF5CBB">
        <w:rPr>
          <w:color w:val="000000" w:themeColor="text1"/>
          <w:lang w:val="en-IN"/>
        </w:rPr>
        <w:t>Gaussian Mixture Model (GMM)</w:t>
      </w:r>
      <w:r w:rsidRPr="00746E1E">
        <w:rPr>
          <w:color w:val="000000" w:themeColor="text1"/>
          <w:lang w:val="en-IN"/>
        </w:rPr>
        <w:t xml:space="preserve"> is integrated to simulate user mobility patterns and identify probabilistic demand hotspots. Unlike static zoning, GMM-</w:t>
      </w:r>
      <w:r w:rsidRPr="00746E1E">
        <w:rPr>
          <w:color w:val="000000" w:themeColor="text1"/>
          <w:lang w:val="en-IN"/>
        </w:rPr>
        <w:lastRenderedPageBreak/>
        <w:t>based clustering adapts to dynamic population flows, assigning higher priority (or weight) to locations with higher predicted demand. This results in a more responsive and intelligent PSO search behavior that naturally gravitates toward high-traffic areas, improving the system's real-world efficiency [</w:t>
      </w:r>
      <w:r w:rsidR="00CF5846" w:rsidRPr="00746E1E">
        <w:rPr>
          <w:color w:val="000000" w:themeColor="text1"/>
          <w:lang w:val="en-IN"/>
        </w:rPr>
        <w:t>12</w:t>
      </w:r>
      <w:r w:rsidRPr="00746E1E">
        <w:rPr>
          <w:color w:val="000000" w:themeColor="text1"/>
          <w:lang w:val="en-IN"/>
        </w:rPr>
        <w:t>].</w:t>
      </w:r>
    </w:p>
    <w:p w14:paraId="44B1E30B" w14:textId="59C08DC4" w:rsidR="00FB3364" w:rsidRPr="00746E1E" w:rsidRDefault="00FB3364" w:rsidP="00566EB4">
      <w:pPr>
        <w:ind w:firstLine="284"/>
        <w:jc w:val="both"/>
        <w:rPr>
          <w:color w:val="000000" w:themeColor="text1"/>
          <w:lang w:val="en-IN"/>
        </w:rPr>
      </w:pPr>
      <w:r w:rsidRPr="00746E1E">
        <w:rPr>
          <w:color w:val="000000" w:themeColor="text1"/>
          <w:lang w:val="en-IN"/>
        </w:rPr>
        <w:t xml:space="preserve">Furthermore, PSO is adapted to fine-tune </w:t>
      </w:r>
      <w:r w:rsidRPr="00EF5CBB">
        <w:rPr>
          <w:color w:val="000000" w:themeColor="text1"/>
          <w:lang w:val="en-IN"/>
        </w:rPr>
        <w:t>charging protocols,</w:t>
      </w:r>
      <w:r w:rsidRPr="00746E1E">
        <w:rPr>
          <w:color w:val="000000" w:themeColor="text1"/>
          <w:lang w:val="en-IN"/>
        </w:rPr>
        <w:t xml:space="preserve"> including dynamic adjustments of </w:t>
      </w:r>
      <w:r w:rsidRPr="00EF5CBB">
        <w:rPr>
          <w:color w:val="000000" w:themeColor="text1"/>
          <w:lang w:val="en-IN"/>
        </w:rPr>
        <w:t>Constant Current Constant Voltage (CCCV)</w:t>
      </w:r>
      <w:r w:rsidRPr="00746E1E">
        <w:rPr>
          <w:color w:val="000000" w:themeColor="text1"/>
          <w:lang w:val="en-IN"/>
        </w:rPr>
        <w:t xml:space="preserve"> parameters. By optimizing the interplay between current and voltage delivery, PSO ensures minimized charging times while maintaining battery health, thus improving user experience and extending battery life</w:t>
      </w:r>
      <w:r w:rsidR="00CF5846" w:rsidRPr="00746E1E">
        <w:rPr>
          <w:color w:val="000000" w:themeColor="text1"/>
          <w:lang w:val="en-IN"/>
        </w:rPr>
        <w:t xml:space="preserve"> [13</w:t>
      </w:r>
      <w:proofErr w:type="gramStart"/>
      <w:r w:rsidR="00CF5846" w:rsidRPr="00746E1E">
        <w:rPr>
          <w:color w:val="000000" w:themeColor="text1"/>
          <w:lang w:val="en-IN"/>
        </w:rPr>
        <w:t xml:space="preserve">] </w:t>
      </w:r>
      <w:r w:rsidRPr="00746E1E">
        <w:rPr>
          <w:color w:val="000000" w:themeColor="text1"/>
          <w:lang w:val="en-IN"/>
        </w:rPr>
        <w:t>.A</w:t>
      </w:r>
      <w:proofErr w:type="gramEnd"/>
      <w:r w:rsidRPr="00746E1E">
        <w:rPr>
          <w:color w:val="000000" w:themeColor="text1"/>
          <w:lang w:val="en-IN"/>
        </w:rPr>
        <w:t xml:space="preserve"> significant enhancement to this framework is the integration of </w:t>
      </w:r>
      <w:r w:rsidRPr="00EF5CBB">
        <w:rPr>
          <w:color w:val="000000" w:themeColor="text1"/>
          <w:lang w:val="en-IN"/>
        </w:rPr>
        <w:t>the Spatial Durbin Model (SDM). SDM accounts for spatial autocorrelation and spillover effects, meaning the installation of a</w:t>
      </w:r>
      <w:r w:rsidRPr="00746E1E">
        <w:rPr>
          <w:color w:val="000000" w:themeColor="text1"/>
          <w:lang w:val="en-IN"/>
        </w:rPr>
        <w:t xml:space="preserve"> new charging station in one region can impact not only local demand but also influence the performance and utility of stations in adjacent zones</w:t>
      </w:r>
      <w:r w:rsidR="00CF5846" w:rsidRPr="00746E1E">
        <w:rPr>
          <w:color w:val="000000" w:themeColor="text1"/>
          <w:lang w:val="en-IN"/>
        </w:rPr>
        <w:t xml:space="preserve"> [14</w:t>
      </w:r>
      <w:proofErr w:type="gramStart"/>
      <w:r w:rsidR="00CF5846" w:rsidRPr="00746E1E">
        <w:rPr>
          <w:color w:val="000000" w:themeColor="text1"/>
          <w:lang w:val="en-IN"/>
        </w:rPr>
        <w:t xml:space="preserve">] </w:t>
      </w:r>
      <w:r w:rsidRPr="00746E1E">
        <w:rPr>
          <w:color w:val="000000" w:themeColor="text1"/>
          <w:lang w:val="en-IN"/>
        </w:rPr>
        <w:t>.</w:t>
      </w:r>
      <w:proofErr w:type="gramEnd"/>
      <w:r w:rsidRPr="00746E1E">
        <w:rPr>
          <w:color w:val="000000" w:themeColor="text1"/>
          <w:lang w:val="en-IN"/>
        </w:rPr>
        <w:t xml:space="preserve"> By embedding SDM-derived spatial feedback into the PSO fitness function, the algorithm becomes sensitive to </w:t>
      </w:r>
      <w:r w:rsidRPr="00EF5CBB">
        <w:rPr>
          <w:color w:val="000000" w:themeColor="text1"/>
          <w:lang w:val="en-IN"/>
        </w:rPr>
        <w:t>regional interdependencies,</w:t>
      </w:r>
      <w:r w:rsidRPr="00746E1E">
        <w:rPr>
          <w:color w:val="000000" w:themeColor="text1"/>
          <w:lang w:val="en-IN"/>
        </w:rPr>
        <w:t xml:space="preserve"> enabling it to avoid over-saturating one zone while neglecting nearby underserved regions. This spatial intelligence enhances the macro-level decision-making capabilities of the system [</w:t>
      </w:r>
      <w:r w:rsidR="00CF5846" w:rsidRPr="00746E1E">
        <w:rPr>
          <w:color w:val="000000" w:themeColor="text1"/>
          <w:lang w:val="en-IN"/>
        </w:rPr>
        <w:t>1</w:t>
      </w:r>
      <w:r w:rsidRPr="00746E1E">
        <w:rPr>
          <w:color w:val="000000" w:themeColor="text1"/>
          <w:lang w:val="en-IN"/>
        </w:rPr>
        <w:t>5].</w:t>
      </w:r>
    </w:p>
    <w:tbl>
      <w:tblPr>
        <w:tblStyle w:val="TableGrid"/>
        <w:tblpPr w:leftFromText="180" w:rightFromText="180" w:vertAnchor="text" w:horzAnchor="margin" w:tblpY="2410"/>
        <w:tblW w:w="45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0"/>
        <w:gridCol w:w="2765"/>
      </w:tblGrid>
      <w:tr w:rsidR="00566EB4" w:rsidRPr="00746E1E" w14:paraId="368B8C96" w14:textId="77777777" w:rsidTr="00566EB4">
        <w:trPr>
          <w:trHeight w:val="224"/>
        </w:trPr>
        <w:tc>
          <w:tcPr>
            <w:tcW w:w="4555" w:type="dxa"/>
            <w:gridSpan w:val="2"/>
            <w:tcBorders>
              <w:bottom w:val="single" w:sz="4" w:space="0" w:color="auto"/>
            </w:tcBorders>
            <w:hideMark/>
          </w:tcPr>
          <w:p w14:paraId="632FA9A2" w14:textId="77777777" w:rsidR="00566EB4" w:rsidRPr="00746E1E" w:rsidRDefault="00566EB4" w:rsidP="00566EB4">
            <w:pPr>
              <w:tabs>
                <w:tab w:val="left" w:pos="540"/>
                <w:tab w:val="center" w:pos="5060"/>
              </w:tabs>
              <w:rPr>
                <w:b/>
                <w:bCs/>
                <w:color w:val="000000" w:themeColor="text1"/>
                <w:sz w:val="16"/>
                <w:szCs w:val="16"/>
                <w:lang w:val="en-US"/>
              </w:rPr>
            </w:pPr>
            <w:r w:rsidRPr="00746E1E">
              <w:rPr>
                <w:color w:val="000000" w:themeColor="text1"/>
                <w:sz w:val="16"/>
                <w:szCs w:val="16"/>
                <w:lang w:val="en-US"/>
              </w:rPr>
              <w:t>PSO ALGORITHM PSEUDOCODE</w:t>
            </w:r>
            <w:r w:rsidRPr="00746E1E">
              <w:rPr>
                <w:b/>
                <w:bCs/>
                <w:color w:val="000000" w:themeColor="text1"/>
                <w:sz w:val="16"/>
                <w:szCs w:val="16"/>
                <w:lang w:val="en"/>
              </w:rPr>
              <w:t>:</w:t>
            </w:r>
          </w:p>
        </w:tc>
      </w:tr>
      <w:tr w:rsidR="00566EB4" w:rsidRPr="00746E1E" w14:paraId="706CFD46" w14:textId="77777777" w:rsidTr="00566EB4">
        <w:trPr>
          <w:trHeight w:val="1830"/>
        </w:trPr>
        <w:tc>
          <w:tcPr>
            <w:tcW w:w="1790" w:type="dxa"/>
            <w:tcBorders>
              <w:top w:val="single" w:sz="4" w:space="0" w:color="auto"/>
              <w:right w:val="single" w:sz="4" w:space="0" w:color="auto"/>
            </w:tcBorders>
            <w:hideMark/>
          </w:tcPr>
          <w:p w14:paraId="229D1D14" w14:textId="77777777" w:rsidR="00566EB4" w:rsidRPr="00746E1E" w:rsidRDefault="00566EB4" w:rsidP="00566EB4">
            <w:pPr>
              <w:tabs>
                <w:tab w:val="left" w:pos="540"/>
                <w:tab w:val="center" w:pos="5060"/>
              </w:tabs>
              <w:rPr>
                <w:color w:val="000000" w:themeColor="text1"/>
                <w:sz w:val="16"/>
                <w:szCs w:val="16"/>
                <w:lang w:val="en-US"/>
              </w:rPr>
            </w:pPr>
            <w:r w:rsidRPr="00746E1E">
              <w:rPr>
                <w:color w:val="000000" w:themeColor="text1"/>
                <w:sz w:val="16"/>
                <w:szCs w:val="16"/>
                <w:lang w:val="en-US"/>
              </w:rPr>
              <w:t xml:space="preserve">INPUT f, </w:t>
            </w:r>
            <w:proofErr w:type="spellStart"/>
            <w:r w:rsidRPr="00746E1E">
              <w:rPr>
                <w:color w:val="000000" w:themeColor="text1"/>
                <w:sz w:val="16"/>
                <w:szCs w:val="16"/>
                <w:lang w:val="en-US"/>
              </w:rPr>
              <w:t>swarm_size</w:t>
            </w:r>
            <w:proofErr w:type="spellEnd"/>
            <w:r w:rsidRPr="00746E1E">
              <w:rPr>
                <w:color w:val="000000" w:themeColor="text1"/>
                <w:sz w:val="16"/>
                <w:szCs w:val="16"/>
                <w:lang w:val="en-US"/>
              </w:rPr>
              <w:t xml:space="preserve">, </w:t>
            </w:r>
            <w:proofErr w:type="spellStart"/>
            <w:r w:rsidRPr="00746E1E">
              <w:rPr>
                <w:color w:val="000000" w:themeColor="text1"/>
                <w:sz w:val="16"/>
                <w:szCs w:val="16"/>
                <w:lang w:val="en-US"/>
              </w:rPr>
              <w:t>max_iter</w:t>
            </w:r>
            <w:proofErr w:type="spellEnd"/>
          </w:p>
          <w:p w14:paraId="00713FCB" w14:textId="77777777" w:rsidR="00566EB4" w:rsidRPr="00746E1E" w:rsidRDefault="00566EB4" w:rsidP="00566EB4">
            <w:pPr>
              <w:tabs>
                <w:tab w:val="left" w:pos="540"/>
                <w:tab w:val="center" w:pos="5060"/>
              </w:tabs>
              <w:rPr>
                <w:color w:val="000000" w:themeColor="text1"/>
                <w:sz w:val="16"/>
                <w:szCs w:val="16"/>
                <w:lang w:val="en-US"/>
              </w:rPr>
            </w:pPr>
          </w:p>
          <w:p w14:paraId="13A8F2B7" w14:textId="77777777" w:rsidR="00566EB4" w:rsidRPr="00746E1E" w:rsidRDefault="00566EB4" w:rsidP="00566EB4">
            <w:pPr>
              <w:tabs>
                <w:tab w:val="left" w:pos="540"/>
                <w:tab w:val="center" w:pos="5060"/>
              </w:tabs>
              <w:rPr>
                <w:color w:val="000000" w:themeColor="text1"/>
                <w:sz w:val="16"/>
                <w:szCs w:val="16"/>
                <w:lang w:val="en-US"/>
              </w:rPr>
            </w:pPr>
            <w:r w:rsidRPr="00746E1E">
              <w:rPr>
                <w:color w:val="000000" w:themeColor="text1"/>
                <w:sz w:val="16"/>
                <w:szCs w:val="16"/>
                <w:lang w:val="en-US"/>
              </w:rPr>
              <w:t>INIT swarm positions, velocities</w:t>
            </w:r>
          </w:p>
          <w:p w14:paraId="53741126" w14:textId="77777777" w:rsidR="00566EB4" w:rsidRPr="00746E1E" w:rsidRDefault="00566EB4" w:rsidP="00566EB4">
            <w:pPr>
              <w:tabs>
                <w:tab w:val="left" w:pos="540"/>
                <w:tab w:val="center" w:pos="5060"/>
              </w:tabs>
              <w:rPr>
                <w:color w:val="000000" w:themeColor="text1"/>
                <w:sz w:val="16"/>
                <w:szCs w:val="16"/>
                <w:lang w:val="en-US"/>
              </w:rPr>
            </w:pPr>
          </w:p>
          <w:p w14:paraId="26C2CCC4" w14:textId="77777777" w:rsidR="00566EB4" w:rsidRPr="00746E1E" w:rsidRDefault="00566EB4" w:rsidP="00566EB4">
            <w:pPr>
              <w:tabs>
                <w:tab w:val="left" w:pos="540"/>
                <w:tab w:val="center" w:pos="5060"/>
              </w:tabs>
              <w:rPr>
                <w:color w:val="000000" w:themeColor="text1"/>
                <w:sz w:val="16"/>
                <w:szCs w:val="16"/>
                <w:lang w:val="en-US"/>
              </w:rPr>
            </w:pPr>
            <w:proofErr w:type="spellStart"/>
            <w:r w:rsidRPr="00746E1E">
              <w:rPr>
                <w:color w:val="000000" w:themeColor="text1"/>
                <w:sz w:val="16"/>
                <w:szCs w:val="16"/>
                <w:lang w:val="en-US"/>
              </w:rPr>
              <w:t>best_global</w:t>
            </w:r>
            <w:proofErr w:type="spellEnd"/>
            <w:r w:rsidRPr="00746E1E">
              <w:rPr>
                <w:color w:val="000000" w:themeColor="text1"/>
                <w:sz w:val="16"/>
                <w:szCs w:val="16"/>
                <w:lang w:val="en-US"/>
              </w:rPr>
              <w:t xml:space="preserve"> = best position in swarm</w:t>
            </w:r>
          </w:p>
          <w:p w14:paraId="1A3630DB" w14:textId="77777777" w:rsidR="00566EB4" w:rsidRPr="00746E1E" w:rsidRDefault="00566EB4" w:rsidP="00566EB4">
            <w:pPr>
              <w:tabs>
                <w:tab w:val="left" w:pos="540"/>
                <w:tab w:val="center" w:pos="5060"/>
              </w:tabs>
              <w:rPr>
                <w:color w:val="000000" w:themeColor="text1"/>
                <w:sz w:val="16"/>
                <w:szCs w:val="16"/>
                <w:lang w:val="en-US"/>
              </w:rPr>
            </w:pPr>
          </w:p>
          <w:p w14:paraId="2BFCF722" w14:textId="77777777" w:rsidR="00566EB4" w:rsidRPr="00746E1E" w:rsidRDefault="00566EB4" w:rsidP="00566EB4">
            <w:pPr>
              <w:tabs>
                <w:tab w:val="left" w:pos="540"/>
                <w:tab w:val="center" w:pos="5060"/>
              </w:tabs>
              <w:rPr>
                <w:color w:val="000000" w:themeColor="text1"/>
                <w:lang w:val="en"/>
              </w:rPr>
            </w:pPr>
          </w:p>
        </w:tc>
        <w:tc>
          <w:tcPr>
            <w:tcW w:w="2765" w:type="dxa"/>
            <w:tcBorders>
              <w:top w:val="single" w:sz="4" w:space="0" w:color="auto"/>
              <w:left w:val="single" w:sz="4" w:space="0" w:color="auto"/>
            </w:tcBorders>
          </w:tcPr>
          <w:p w14:paraId="22A1A853" w14:textId="77777777" w:rsidR="00566EB4" w:rsidRPr="00746E1E" w:rsidRDefault="00566EB4" w:rsidP="00566EB4">
            <w:pPr>
              <w:tabs>
                <w:tab w:val="left" w:pos="540"/>
                <w:tab w:val="center" w:pos="5060"/>
              </w:tabs>
              <w:rPr>
                <w:color w:val="000000" w:themeColor="text1"/>
                <w:sz w:val="16"/>
                <w:szCs w:val="16"/>
                <w:lang w:val="en-US"/>
              </w:rPr>
            </w:pPr>
            <w:r w:rsidRPr="00746E1E">
              <w:rPr>
                <w:color w:val="000000" w:themeColor="text1"/>
                <w:sz w:val="16"/>
                <w:szCs w:val="16"/>
                <w:lang w:val="en-US"/>
              </w:rPr>
              <w:t xml:space="preserve">FOR </w:t>
            </w:r>
            <w:proofErr w:type="spellStart"/>
            <w:r w:rsidRPr="00746E1E">
              <w:rPr>
                <w:color w:val="000000" w:themeColor="text1"/>
                <w:sz w:val="16"/>
                <w:szCs w:val="16"/>
                <w:lang w:val="en-US"/>
              </w:rPr>
              <w:t>i</w:t>
            </w:r>
            <w:proofErr w:type="spellEnd"/>
            <w:r w:rsidRPr="00746E1E">
              <w:rPr>
                <w:color w:val="000000" w:themeColor="text1"/>
                <w:sz w:val="16"/>
                <w:szCs w:val="16"/>
                <w:lang w:val="en-US"/>
              </w:rPr>
              <w:t xml:space="preserve"> = 1 TO </w:t>
            </w:r>
            <w:proofErr w:type="spellStart"/>
            <w:r w:rsidRPr="00746E1E">
              <w:rPr>
                <w:color w:val="000000" w:themeColor="text1"/>
                <w:sz w:val="16"/>
                <w:szCs w:val="16"/>
                <w:lang w:val="en-US"/>
              </w:rPr>
              <w:t>max_iter</w:t>
            </w:r>
            <w:proofErr w:type="spellEnd"/>
            <w:r w:rsidRPr="00746E1E">
              <w:rPr>
                <w:color w:val="000000" w:themeColor="text1"/>
                <w:sz w:val="16"/>
                <w:szCs w:val="16"/>
                <w:lang w:val="en-US"/>
              </w:rPr>
              <w:t>:</w:t>
            </w:r>
          </w:p>
          <w:p w14:paraId="2EC32AE1" w14:textId="77777777" w:rsidR="00566EB4" w:rsidRPr="00746E1E" w:rsidRDefault="00566EB4" w:rsidP="00566EB4">
            <w:pPr>
              <w:tabs>
                <w:tab w:val="left" w:pos="540"/>
                <w:tab w:val="center" w:pos="5060"/>
              </w:tabs>
              <w:rPr>
                <w:color w:val="000000" w:themeColor="text1"/>
                <w:sz w:val="16"/>
                <w:szCs w:val="16"/>
                <w:lang w:val="en-US"/>
              </w:rPr>
            </w:pPr>
            <w:r w:rsidRPr="00746E1E">
              <w:rPr>
                <w:color w:val="000000" w:themeColor="text1"/>
                <w:sz w:val="16"/>
                <w:szCs w:val="16"/>
                <w:lang w:val="en-US"/>
              </w:rPr>
              <w:t xml:space="preserve">    FOR particle IN swarm:</w:t>
            </w:r>
          </w:p>
          <w:p w14:paraId="1050D275" w14:textId="77777777" w:rsidR="00566EB4" w:rsidRPr="00746E1E" w:rsidRDefault="00566EB4" w:rsidP="00566EB4">
            <w:pPr>
              <w:tabs>
                <w:tab w:val="left" w:pos="540"/>
                <w:tab w:val="center" w:pos="5060"/>
              </w:tabs>
              <w:rPr>
                <w:color w:val="000000" w:themeColor="text1"/>
                <w:sz w:val="16"/>
                <w:szCs w:val="16"/>
                <w:lang w:val="en-US"/>
              </w:rPr>
            </w:pPr>
            <w:r w:rsidRPr="00746E1E">
              <w:rPr>
                <w:color w:val="000000" w:themeColor="text1"/>
                <w:sz w:val="16"/>
                <w:szCs w:val="16"/>
                <w:lang w:val="en-US"/>
              </w:rPr>
              <w:t xml:space="preserve">        fitness = f(</w:t>
            </w:r>
            <w:proofErr w:type="spellStart"/>
            <w:r w:rsidRPr="00746E1E">
              <w:rPr>
                <w:color w:val="000000" w:themeColor="text1"/>
                <w:sz w:val="16"/>
                <w:szCs w:val="16"/>
                <w:lang w:val="en-US"/>
              </w:rPr>
              <w:t>particle.pos</w:t>
            </w:r>
            <w:proofErr w:type="spellEnd"/>
            <w:r w:rsidRPr="00746E1E">
              <w:rPr>
                <w:color w:val="000000" w:themeColor="text1"/>
                <w:sz w:val="16"/>
                <w:szCs w:val="16"/>
                <w:lang w:val="en-US"/>
              </w:rPr>
              <w:t>)</w:t>
            </w:r>
          </w:p>
          <w:p w14:paraId="07A68862" w14:textId="77777777" w:rsidR="00566EB4" w:rsidRPr="00746E1E" w:rsidRDefault="00566EB4" w:rsidP="00566EB4">
            <w:pPr>
              <w:tabs>
                <w:tab w:val="left" w:pos="540"/>
                <w:tab w:val="center" w:pos="5060"/>
              </w:tabs>
              <w:rPr>
                <w:color w:val="000000" w:themeColor="text1"/>
                <w:sz w:val="16"/>
                <w:szCs w:val="16"/>
                <w:lang w:val="en-US"/>
              </w:rPr>
            </w:pPr>
            <w:r w:rsidRPr="00746E1E">
              <w:rPr>
                <w:color w:val="000000" w:themeColor="text1"/>
                <w:sz w:val="16"/>
                <w:szCs w:val="16"/>
                <w:lang w:val="en-US"/>
              </w:rPr>
              <w:t xml:space="preserve">        IF fitness &lt; </w:t>
            </w:r>
            <w:proofErr w:type="spellStart"/>
            <w:proofErr w:type="gramStart"/>
            <w:r w:rsidRPr="00746E1E">
              <w:rPr>
                <w:color w:val="000000" w:themeColor="text1"/>
                <w:sz w:val="16"/>
                <w:szCs w:val="16"/>
                <w:lang w:val="en-US"/>
              </w:rPr>
              <w:t>particle.best</w:t>
            </w:r>
            <w:proofErr w:type="gramEnd"/>
            <w:r w:rsidRPr="00746E1E">
              <w:rPr>
                <w:color w:val="000000" w:themeColor="text1"/>
                <w:sz w:val="16"/>
                <w:szCs w:val="16"/>
                <w:lang w:val="en-US"/>
              </w:rPr>
              <w:t>_fitness</w:t>
            </w:r>
            <w:proofErr w:type="spellEnd"/>
            <w:r w:rsidRPr="00746E1E">
              <w:rPr>
                <w:color w:val="000000" w:themeColor="text1"/>
                <w:sz w:val="16"/>
                <w:szCs w:val="16"/>
                <w:lang w:val="en-US"/>
              </w:rPr>
              <w:t>:</w:t>
            </w:r>
          </w:p>
          <w:p w14:paraId="1ACABBB8" w14:textId="77777777" w:rsidR="00566EB4" w:rsidRPr="00746E1E" w:rsidRDefault="00566EB4" w:rsidP="00566EB4">
            <w:pPr>
              <w:tabs>
                <w:tab w:val="left" w:pos="540"/>
                <w:tab w:val="center" w:pos="5060"/>
              </w:tabs>
              <w:rPr>
                <w:color w:val="000000" w:themeColor="text1"/>
                <w:sz w:val="16"/>
                <w:szCs w:val="16"/>
                <w:lang w:val="en-US"/>
              </w:rPr>
            </w:pPr>
            <w:r w:rsidRPr="00746E1E">
              <w:rPr>
                <w:color w:val="000000" w:themeColor="text1"/>
                <w:sz w:val="16"/>
                <w:szCs w:val="16"/>
                <w:lang w:val="en-US"/>
              </w:rPr>
              <w:t xml:space="preserve">            </w:t>
            </w:r>
            <w:proofErr w:type="spellStart"/>
            <w:proofErr w:type="gramStart"/>
            <w:r w:rsidRPr="00746E1E">
              <w:rPr>
                <w:color w:val="000000" w:themeColor="text1"/>
                <w:sz w:val="16"/>
                <w:szCs w:val="16"/>
                <w:lang w:val="en-US"/>
              </w:rPr>
              <w:t>particle.best</w:t>
            </w:r>
            <w:proofErr w:type="gramEnd"/>
            <w:r w:rsidRPr="00746E1E">
              <w:rPr>
                <w:color w:val="000000" w:themeColor="text1"/>
                <w:sz w:val="16"/>
                <w:szCs w:val="16"/>
                <w:lang w:val="en-US"/>
              </w:rPr>
              <w:t>_pos</w:t>
            </w:r>
            <w:proofErr w:type="spellEnd"/>
            <w:r w:rsidRPr="00746E1E">
              <w:rPr>
                <w:color w:val="000000" w:themeColor="text1"/>
                <w:sz w:val="16"/>
                <w:szCs w:val="16"/>
                <w:lang w:val="en-US"/>
              </w:rPr>
              <w:t xml:space="preserve"> = </w:t>
            </w:r>
            <w:proofErr w:type="spellStart"/>
            <w:r w:rsidRPr="00746E1E">
              <w:rPr>
                <w:color w:val="000000" w:themeColor="text1"/>
                <w:sz w:val="16"/>
                <w:szCs w:val="16"/>
                <w:lang w:val="en-US"/>
              </w:rPr>
              <w:t>particle.pos</w:t>
            </w:r>
            <w:proofErr w:type="spellEnd"/>
          </w:p>
          <w:p w14:paraId="6E904A72" w14:textId="77777777" w:rsidR="00566EB4" w:rsidRPr="00746E1E" w:rsidRDefault="00566EB4" w:rsidP="00566EB4">
            <w:pPr>
              <w:tabs>
                <w:tab w:val="left" w:pos="540"/>
                <w:tab w:val="center" w:pos="5060"/>
              </w:tabs>
              <w:rPr>
                <w:color w:val="000000" w:themeColor="text1"/>
                <w:sz w:val="16"/>
                <w:szCs w:val="16"/>
                <w:lang w:val="en-US"/>
              </w:rPr>
            </w:pPr>
            <w:r w:rsidRPr="00746E1E">
              <w:rPr>
                <w:color w:val="000000" w:themeColor="text1"/>
                <w:sz w:val="16"/>
                <w:szCs w:val="16"/>
                <w:lang w:val="en-US"/>
              </w:rPr>
              <w:t xml:space="preserve">            </w:t>
            </w:r>
            <w:proofErr w:type="spellStart"/>
            <w:proofErr w:type="gramStart"/>
            <w:r w:rsidRPr="00746E1E">
              <w:rPr>
                <w:color w:val="000000" w:themeColor="text1"/>
                <w:sz w:val="16"/>
                <w:szCs w:val="16"/>
                <w:lang w:val="en-US"/>
              </w:rPr>
              <w:t>particle.best</w:t>
            </w:r>
            <w:proofErr w:type="gramEnd"/>
            <w:r w:rsidRPr="00746E1E">
              <w:rPr>
                <w:color w:val="000000" w:themeColor="text1"/>
                <w:sz w:val="16"/>
                <w:szCs w:val="16"/>
                <w:lang w:val="en-US"/>
              </w:rPr>
              <w:t>_fitness</w:t>
            </w:r>
            <w:proofErr w:type="spellEnd"/>
            <w:r w:rsidRPr="00746E1E">
              <w:rPr>
                <w:color w:val="000000" w:themeColor="text1"/>
                <w:sz w:val="16"/>
                <w:szCs w:val="16"/>
                <w:lang w:val="en-US"/>
              </w:rPr>
              <w:t xml:space="preserve"> = fitness</w:t>
            </w:r>
          </w:p>
          <w:p w14:paraId="3084F7FE" w14:textId="77777777" w:rsidR="00566EB4" w:rsidRPr="00746E1E" w:rsidRDefault="00566EB4" w:rsidP="00566EB4">
            <w:pPr>
              <w:tabs>
                <w:tab w:val="left" w:pos="540"/>
                <w:tab w:val="center" w:pos="5060"/>
              </w:tabs>
              <w:rPr>
                <w:color w:val="000000" w:themeColor="text1"/>
                <w:sz w:val="16"/>
                <w:szCs w:val="16"/>
                <w:lang w:val="en-US"/>
              </w:rPr>
            </w:pPr>
            <w:r w:rsidRPr="00746E1E">
              <w:rPr>
                <w:color w:val="000000" w:themeColor="text1"/>
                <w:sz w:val="16"/>
                <w:szCs w:val="16"/>
                <w:lang w:val="en-US"/>
              </w:rPr>
              <w:t xml:space="preserve">        IF fitness &lt; </w:t>
            </w:r>
            <w:proofErr w:type="spellStart"/>
            <w:r w:rsidRPr="00746E1E">
              <w:rPr>
                <w:color w:val="000000" w:themeColor="text1"/>
                <w:sz w:val="16"/>
                <w:szCs w:val="16"/>
                <w:lang w:val="en-US"/>
              </w:rPr>
              <w:t>best_</w:t>
            </w:r>
            <w:proofErr w:type="gramStart"/>
            <w:r w:rsidRPr="00746E1E">
              <w:rPr>
                <w:color w:val="000000" w:themeColor="text1"/>
                <w:sz w:val="16"/>
                <w:szCs w:val="16"/>
                <w:lang w:val="en-US"/>
              </w:rPr>
              <w:t>global.fitness</w:t>
            </w:r>
            <w:proofErr w:type="spellEnd"/>
            <w:proofErr w:type="gramEnd"/>
            <w:r w:rsidRPr="00746E1E">
              <w:rPr>
                <w:color w:val="000000" w:themeColor="text1"/>
                <w:sz w:val="16"/>
                <w:szCs w:val="16"/>
                <w:lang w:val="en-US"/>
              </w:rPr>
              <w:t>:</w:t>
            </w:r>
          </w:p>
          <w:p w14:paraId="782A996C" w14:textId="77777777" w:rsidR="00566EB4" w:rsidRPr="00746E1E" w:rsidRDefault="00566EB4" w:rsidP="00566EB4">
            <w:pPr>
              <w:tabs>
                <w:tab w:val="left" w:pos="540"/>
                <w:tab w:val="center" w:pos="5060"/>
              </w:tabs>
              <w:rPr>
                <w:color w:val="000000" w:themeColor="text1"/>
                <w:sz w:val="16"/>
                <w:szCs w:val="16"/>
                <w:lang w:val="en-US"/>
              </w:rPr>
            </w:pPr>
            <w:r w:rsidRPr="00746E1E">
              <w:rPr>
                <w:color w:val="000000" w:themeColor="text1"/>
                <w:sz w:val="16"/>
                <w:szCs w:val="16"/>
                <w:lang w:val="en-US"/>
              </w:rPr>
              <w:t xml:space="preserve">            </w:t>
            </w:r>
            <w:proofErr w:type="spellStart"/>
            <w:r w:rsidRPr="00746E1E">
              <w:rPr>
                <w:color w:val="000000" w:themeColor="text1"/>
                <w:sz w:val="16"/>
                <w:szCs w:val="16"/>
                <w:lang w:val="en-US"/>
              </w:rPr>
              <w:t>best_global</w:t>
            </w:r>
            <w:proofErr w:type="spellEnd"/>
            <w:r w:rsidRPr="00746E1E">
              <w:rPr>
                <w:color w:val="000000" w:themeColor="text1"/>
                <w:sz w:val="16"/>
                <w:szCs w:val="16"/>
                <w:lang w:val="en-US"/>
              </w:rPr>
              <w:t xml:space="preserve"> = </w:t>
            </w:r>
            <w:proofErr w:type="spellStart"/>
            <w:r w:rsidRPr="00746E1E">
              <w:rPr>
                <w:color w:val="000000" w:themeColor="text1"/>
                <w:sz w:val="16"/>
                <w:szCs w:val="16"/>
                <w:lang w:val="en-US"/>
              </w:rPr>
              <w:t>particle.pos</w:t>
            </w:r>
            <w:proofErr w:type="spellEnd"/>
          </w:p>
          <w:p w14:paraId="154CAF63" w14:textId="77777777" w:rsidR="00566EB4" w:rsidRPr="00746E1E" w:rsidRDefault="00566EB4" w:rsidP="00566EB4">
            <w:pPr>
              <w:tabs>
                <w:tab w:val="left" w:pos="540"/>
                <w:tab w:val="center" w:pos="5060"/>
              </w:tabs>
              <w:rPr>
                <w:color w:val="000000" w:themeColor="text1"/>
                <w:sz w:val="16"/>
                <w:szCs w:val="16"/>
                <w:lang w:val="en-US"/>
              </w:rPr>
            </w:pPr>
            <w:r w:rsidRPr="00746E1E">
              <w:rPr>
                <w:color w:val="000000" w:themeColor="text1"/>
                <w:sz w:val="16"/>
                <w:szCs w:val="16"/>
                <w:lang w:val="en-US"/>
              </w:rPr>
              <w:t xml:space="preserve">        UPDATE </w:t>
            </w:r>
            <w:proofErr w:type="spellStart"/>
            <w:proofErr w:type="gramStart"/>
            <w:r w:rsidRPr="00746E1E">
              <w:rPr>
                <w:color w:val="000000" w:themeColor="text1"/>
                <w:sz w:val="16"/>
                <w:szCs w:val="16"/>
                <w:lang w:val="en-US"/>
              </w:rPr>
              <w:t>particle.velocity</w:t>
            </w:r>
            <w:proofErr w:type="spellEnd"/>
            <w:proofErr w:type="gramEnd"/>
          </w:p>
          <w:p w14:paraId="39F112DA" w14:textId="77777777" w:rsidR="00566EB4" w:rsidRPr="00746E1E" w:rsidRDefault="00566EB4" w:rsidP="00566EB4">
            <w:pPr>
              <w:tabs>
                <w:tab w:val="left" w:pos="540"/>
                <w:tab w:val="center" w:pos="5060"/>
              </w:tabs>
              <w:rPr>
                <w:color w:val="000000" w:themeColor="text1"/>
                <w:sz w:val="16"/>
                <w:szCs w:val="16"/>
              </w:rPr>
            </w:pPr>
            <w:r w:rsidRPr="00746E1E">
              <w:rPr>
                <w:color w:val="000000" w:themeColor="text1"/>
                <w:sz w:val="16"/>
                <w:szCs w:val="16"/>
                <w:lang w:val="en-US"/>
              </w:rPr>
              <w:t xml:space="preserve">        UPDATE </w:t>
            </w:r>
            <w:proofErr w:type="spellStart"/>
            <w:r w:rsidRPr="00746E1E">
              <w:rPr>
                <w:color w:val="000000" w:themeColor="text1"/>
                <w:sz w:val="16"/>
                <w:szCs w:val="16"/>
                <w:lang w:val="en-US"/>
              </w:rPr>
              <w:t>particle.pos</w:t>
            </w:r>
            <w:proofErr w:type="spellEnd"/>
          </w:p>
        </w:tc>
      </w:tr>
    </w:tbl>
    <w:p w14:paraId="53585E5E" w14:textId="179A3EAC" w:rsidR="00FB3364" w:rsidRPr="00566EB4" w:rsidRDefault="00FB3364" w:rsidP="00566EB4">
      <w:pPr>
        <w:spacing w:after="120"/>
        <w:ind w:firstLine="284"/>
        <w:jc w:val="both"/>
        <w:rPr>
          <w:color w:val="000000" w:themeColor="text1"/>
          <w:lang w:val="en-IN"/>
        </w:rPr>
      </w:pPr>
      <w:r w:rsidRPr="00746E1E">
        <w:rPr>
          <w:color w:val="000000" w:themeColor="text1"/>
          <w:lang w:val="en-IN"/>
        </w:rPr>
        <w:t xml:space="preserve">In summary, the collaborative integration of PSO, QGIS, GMM, and SDM enables a comprehensive and scalable optimization framework. It handles both </w:t>
      </w:r>
      <w:r w:rsidRPr="00EF5CBB">
        <w:rPr>
          <w:color w:val="000000" w:themeColor="text1"/>
          <w:lang w:val="en-IN"/>
        </w:rPr>
        <w:t>micro-level efficiencies—</w:t>
      </w:r>
      <w:r w:rsidR="00EF5CBB">
        <w:rPr>
          <w:color w:val="000000" w:themeColor="text1"/>
          <w:lang w:val="en-IN"/>
        </w:rPr>
        <w:t xml:space="preserve"> </w:t>
      </w:r>
      <w:r w:rsidRPr="00746E1E">
        <w:rPr>
          <w:color w:val="000000" w:themeColor="text1"/>
          <w:lang w:val="en-IN"/>
        </w:rPr>
        <w:t xml:space="preserve">such as individual station performance, user wait times, and routing convenience—and </w:t>
      </w:r>
      <w:r w:rsidRPr="00EF5CBB">
        <w:rPr>
          <w:color w:val="000000" w:themeColor="text1"/>
          <w:lang w:val="en-IN"/>
        </w:rPr>
        <w:t>macro-level objectives,</w:t>
      </w:r>
      <w:r w:rsidRPr="00746E1E">
        <w:rPr>
          <w:color w:val="000000" w:themeColor="text1"/>
          <w:lang w:val="en-IN"/>
        </w:rPr>
        <w:t xml:space="preserve"> like equitable access, long-term scalability, and grid impact management. This multi-disciplinary approach exemplifies how swarm intelligence, spatial analytics, and machine learning can be combined to create smart, adaptive, and sustainable EV charging ecosystems.</w:t>
      </w:r>
    </w:p>
    <w:p w14:paraId="3B36913A" w14:textId="6DB71F09" w:rsidR="0076256D" w:rsidRPr="00746E1E" w:rsidRDefault="00615DF3" w:rsidP="0076256D">
      <w:pPr>
        <w:pBdr>
          <w:top w:val="nil"/>
          <w:left w:val="nil"/>
          <w:bottom w:val="nil"/>
          <w:right w:val="nil"/>
          <w:between w:val="nil"/>
        </w:pBdr>
        <w:tabs>
          <w:tab w:val="left" w:pos="288"/>
        </w:tabs>
        <w:spacing w:before="240" w:after="120" w:line="228" w:lineRule="auto"/>
        <w:jc w:val="both"/>
        <w:rPr>
          <w:color w:val="000000" w:themeColor="text1"/>
          <w:lang w:val="en-IN"/>
        </w:rPr>
      </w:pPr>
      <w:r w:rsidRPr="00746E1E">
        <w:rPr>
          <w:color w:val="000000" w:themeColor="text1"/>
          <w:lang w:val="en-IN"/>
        </w:rPr>
        <w:t>Top 5 PSO Combinations (All 33 Stations)</w:t>
      </w:r>
    </w:p>
    <w:p w14:paraId="34A18F5A" w14:textId="1935ACE5" w:rsidR="00615DF3" w:rsidRPr="00746E1E" w:rsidRDefault="00615DF3" w:rsidP="0076256D">
      <w:pPr>
        <w:pBdr>
          <w:top w:val="nil"/>
          <w:left w:val="nil"/>
          <w:bottom w:val="nil"/>
          <w:right w:val="nil"/>
          <w:between w:val="nil"/>
        </w:pBdr>
        <w:tabs>
          <w:tab w:val="left" w:pos="288"/>
        </w:tabs>
        <w:spacing w:after="120" w:line="228" w:lineRule="auto"/>
        <w:jc w:val="both"/>
        <w:rPr>
          <w:rStyle w:val="Strong"/>
          <w:b w:val="0"/>
          <w:bCs w:val="0"/>
          <w:color w:val="000000" w:themeColor="text1"/>
          <w:lang w:val="en-IN"/>
        </w:rPr>
      </w:pPr>
      <w:r w:rsidRPr="00746E1E">
        <w:rPr>
          <w:rStyle w:val="Strong"/>
          <w:color w:val="000000" w:themeColor="text1"/>
        </w:rPr>
        <w:t>Combination 1 (Fitness 0.6598)</w:t>
      </w:r>
    </w:p>
    <w:p w14:paraId="77AA4F65" w14:textId="72143EC7" w:rsidR="00BF19D5" w:rsidRPr="00746E1E" w:rsidRDefault="00615DF3" w:rsidP="00615DF3">
      <w:pPr>
        <w:spacing w:after="100" w:afterAutospacing="1"/>
        <w:jc w:val="both"/>
        <w:rPr>
          <w:rStyle w:val="Strong"/>
          <w:b w:val="0"/>
          <w:bCs w:val="0"/>
          <w:color w:val="000000" w:themeColor="text1"/>
        </w:rPr>
      </w:pPr>
      <w:r w:rsidRPr="00746E1E">
        <w:rPr>
          <w:rStyle w:val="Strong"/>
          <w:b w:val="0"/>
          <w:bCs w:val="0"/>
          <w:color w:val="000000" w:themeColor="text1"/>
        </w:rPr>
        <w:t>['Saheed Nagar', 'Charger – Geetanjali', 'Tata Power – BMC Bhawani Mall', 'Tata Power – Dion Automotives', 'HPCL – Regional Office', 'Palasuni', 'Sishu Bhawan', 'Tata Power – DN Group Corporate', 'Vani Vihar', 'Tata Power – MG Bhubaneswar', 'Tata Power – Regalia Mall (DN Square)', 'Kazam – Rasulgarh', 'Tata Power – CSM Technologies', 'Statiq – Yellowings ITC Cuttack Station', 'Tata Power – DN Wisdom Tree', 'Tata Power – GUGNANI TYRES', 'Jagamara', 'Tata Power – Audi Bhubaneswar', 'Jaydev Vihar', 'Tankapani Road', 'Tata Power – MLCP Saheed Nagar', 'Pokhariput', 'KIIT', 'Nayapalli', 'GLIDA DLF Bhubaneswar – Statiq', 'Statiq – Nexus Esplanade Mall', 'Kalinga Stadium', 'Mancheswar', 'Chandrasekharpur', 'Satya Nagar', 'TML Tirupati Enterprises', 'Badagada', 'Tata Power – GUGNANI AUTOCARS']</w:t>
      </w:r>
    </w:p>
    <w:p w14:paraId="2295EFFA" w14:textId="77777777" w:rsidR="00615DF3" w:rsidRPr="00746E1E" w:rsidRDefault="00615DF3" w:rsidP="00566EB4">
      <w:pPr>
        <w:pBdr>
          <w:top w:val="nil"/>
          <w:left w:val="nil"/>
          <w:bottom w:val="nil"/>
          <w:right w:val="nil"/>
          <w:between w:val="nil"/>
        </w:pBdr>
        <w:tabs>
          <w:tab w:val="left" w:pos="288"/>
        </w:tabs>
        <w:spacing w:after="80" w:line="228" w:lineRule="auto"/>
        <w:jc w:val="both"/>
        <w:rPr>
          <w:rStyle w:val="Strong"/>
          <w:color w:val="000000" w:themeColor="text1"/>
          <w:lang w:val="en-IN"/>
        </w:rPr>
      </w:pPr>
      <w:r w:rsidRPr="00746E1E">
        <w:rPr>
          <w:rStyle w:val="Strong"/>
          <w:color w:val="000000" w:themeColor="text1"/>
        </w:rPr>
        <w:t>Combination 2 (Fitness 0.6486)</w:t>
      </w:r>
    </w:p>
    <w:p w14:paraId="6D240250" w14:textId="77777777" w:rsidR="00615DF3" w:rsidRPr="00746E1E" w:rsidRDefault="00615DF3" w:rsidP="00615DF3">
      <w:pPr>
        <w:jc w:val="both"/>
        <w:rPr>
          <w:rStyle w:val="Strong"/>
          <w:b w:val="0"/>
          <w:bCs w:val="0"/>
          <w:color w:val="000000" w:themeColor="text1"/>
        </w:rPr>
      </w:pPr>
      <w:r w:rsidRPr="00746E1E">
        <w:rPr>
          <w:rStyle w:val="Strong"/>
          <w:b w:val="0"/>
          <w:bCs w:val="0"/>
          <w:color w:val="000000" w:themeColor="text1"/>
        </w:rPr>
        <w:t>['Tata Power – BMC Bhawani Mall', 'Vani Vihar', 'Saheed Nagar', 'Nayapalli', 'Statiq – Yellowings ITC Cuttack Station', 'Tata Power – DN Group Corporate', 'Kazam – Rasulgarh', 'Charger – Geetanjali', 'KIIT', 'Jagamara', 'Tata Power – Regalia Mall (DN Square)', 'Tata Power – MLCP Saheed Nagar', 'Kalinga Stadium', 'GLIDA DLF Bhubaneswar – Statiq', 'Jaydev Vihar', 'Tata Power – MG Bhubaneswar', 'Tata Power – CSM Technologies', 'TML Tirupati Enterprises', 'Tankapani Road', 'Tata Power – GUGNANI TYRES', 'Sishu Bhawan', 'HPCL – Regional Office', 'Tata Power – Audi Bhubaneswar', 'Pokhariput', 'Tata Power – Dion Automotives', 'Palasuni', 'Tata Power – DN Wisdom Tree', 'Statiq – Nexus Esplanade Mall', 'Badagada', 'Mancheswar', 'Satya Nagar', 'Tata Power – GUGNANI AUTOCARS', 'Chandrasekharpur']</w:t>
      </w:r>
    </w:p>
    <w:p w14:paraId="1979B59E" w14:textId="77777777" w:rsidR="00615DF3" w:rsidRPr="00746E1E" w:rsidRDefault="00615DF3" w:rsidP="00615DF3">
      <w:pPr>
        <w:jc w:val="both"/>
        <w:rPr>
          <w:rStyle w:val="Strong"/>
          <w:b w:val="0"/>
          <w:bCs w:val="0"/>
          <w:color w:val="000000" w:themeColor="text1"/>
        </w:rPr>
      </w:pPr>
    </w:p>
    <w:p w14:paraId="6D39404B" w14:textId="77777777" w:rsidR="00615DF3" w:rsidRPr="00746E1E" w:rsidRDefault="00615DF3" w:rsidP="00566EB4">
      <w:pPr>
        <w:pBdr>
          <w:top w:val="nil"/>
          <w:left w:val="nil"/>
          <w:bottom w:val="nil"/>
          <w:right w:val="nil"/>
          <w:between w:val="nil"/>
        </w:pBdr>
        <w:tabs>
          <w:tab w:val="left" w:pos="288"/>
        </w:tabs>
        <w:spacing w:after="80" w:line="228" w:lineRule="auto"/>
        <w:jc w:val="both"/>
        <w:rPr>
          <w:rStyle w:val="Strong"/>
          <w:color w:val="000000" w:themeColor="text1"/>
          <w:lang w:val="en-IN"/>
        </w:rPr>
      </w:pPr>
      <w:r w:rsidRPr="00746E1E">
        <w:rPr>
          <w:rStyle w:val="Strong"/>
          <w:color w:val="000000" w:themeColor="text1"/>
        </w:rPr>
        <w:t>Combination 3 (Fitness 0.6480)</w:t>
      </w:r>
    </w:p>
    <w:p w14:paraId="48646B8A" w14:textId="77777777" w:rsidR="00615DF3" w:rsidRPr="00746E1E" w:rsidRDefault="00615DF3" w:rsidP="00615DF3">
      <w:pPr>
        <w:jc w:val="both"/>
        <w:rPr>
          <w:rStyle w:val="Strong"/>
          <w:b w:val="0"/>
          <w:bCs w:val="0"/>
          <w:color w:val="000000" w:themeColor="text1"/>
        </w:rPr>
      </w:pPr>
      <w:r w:rsidRPr="00746E1E">
        <w:rPr>
          <w:rStyle w:val="Strong"/>
          <w:b w:val="0"/>
          <w:bCs w:val="0"/>
          <w:color w:val="000000" w:themeColor="text1"/>
        </w:rPr>
        <w:t>['Saheed Nagar', 'Nayapalli', 'Statiq – Nexus Esplanade Mall', 'Tata Power – BMC Bhawani Mall', 'Tata Power – Audi Bhubaneswar', 'Jagamara', 'Vani Vihar', 'Statiq – Yellowings ITC Cuttack Station', 'Tata Power – Regalia Mall (DN Square)', 'Charger – Geetanjali', 'Tankapani Road', 'Tata Power – Dion Automotives', 'Sishu Bhawan', 'Chandrasekharpur', 'Badagada', 'Kazam – Rasulgarh', 'HPCL – Regional Office', 'Tata Power – CSM Technologies', 'Pokhariput', 'Tata Power – MLCP Saheed Nagar', 'Kalinga Stadium', 'Tata Power – GUGNANI TYRES', 'GLIDA DLF Bhubaneswar – Statiq', 'Tata Power – DN Group Corporate', 'Tata Power – MG Bhubaneswar', 'Mancheswar', 'Jaydev Vihar', 'KIIT', 'Tata Power – DN Wisdom Tree', 'Tata Power – GUGNANI AUTOCARS', 'Palasuni', 'Satya Nagar', 'TML Tirupati Enterprises']</w:t>
      </w:r>
    </w:p>
    <w:p w14:paraId="4F7E755C" w14:textId="77777777" w:rsidR="00615DF3" w:rsidRPr="00746E1E" w:rsidRDefault="00615DF3" w:rsidP="00615DF3">
      <w:pPr>
        <w:jc w:val="both"/>
        <w:rPr>
          <w:rStyle w:val="Strong"/>
          <w:b w:val="0"/>
          <w:bCs w:val="0"/>
          <w:color w:val="000000" w:themeColor="text1"/>
        </w:rPr>
      </w:pPr>
    </w:p>
    <w:p w14:paraId="4169174C" w14:textId="77777777" w:rsidR="00615DF3" w:rsidRPr="00746E1E" w:rsidRDefault="00615DF3" w:rsidP="00566EB4">
      <w:pPr>
        <w:pBdr>
          <w:top w:val="nil"/>
          <w:left w:val="nil"/>
          <w:bottom w:val="nil"/>
          <w:right w:val="nil"/>
          <w:between w:val="nil"/>
        </w:pBdr>
        <w:tabs>
          <w:tab w:val="left" w:pos="288"/>
        </w:tabs>
        <w:spacing w:after="80" w:line="228" w:lineRule="auto"/>
        <w:jc w:val="both"/>
        <w:rPr>
          <w:rStyle w:val="Strong"/>
          <w:color w:val="000000" w:themeColor="text1"/>
          <w:lang w:val="en-IN"/>
        </w:rPr>
      </w:pPr>
      <w:r w:rsidRPr="00746E1E">
        <w:rPr>
          <w:rStyle w:val="Strong"/>
          <w:color w:val="000000" w:themeColor="text1"/>
        </w:rPr>
        <w:t>Combination 4 (Fitness 0.6479)</w:t>
      </w:r>
    </w:p>
    <w:p w14:paraId="77AFA662" w14:textId="77777777" w:rsidR="00615DF3" w:rsidRPr="00746E1E" w:rsidRDefault="00615DF3" w:rsidP="00615DF3">
      <w:pPr>
        <w:spacing w:after="100" w:afterAutospacing="1"/>
        <w:jc w:val="both"/>
        <w:rPr>
          <w:rStyle w:val="Strong"/>
          <w:b w:val="0"/>
          <w:bCs w:val="0"/>
          <w:color w:val="000000" w:themeColor="text1"/>
        </w:rPr>
      </w:pPr>
      <w:r w:rsidRPr="00746E1E">
        <w:rPr>
          <w:rStyle w:val="Strong"/>
          <w:b w:val="0"/>
          <w:bCs w:val="0"/>
          <w:color w:val="000000" w:themeColor="text1"/>
        </w:rPr>
        <w:t>['Saheed Nagar', 'Tata Power – Regalia Mall (DN Square)', 'Sishu Bhawan', 'Tata Power – BMC Bhawani Mall', 'GLIDA DLF Bhubaneswar – Statiq', 'Vani Vihar', 'Nayapalli', 'HPCL – Regional Office', 'Tata Power – DN Group Corporate', 'Tata Power – MLCP Saheed Nagar', 'Mancheswar', 'Jagamara', 'Kazam – Rasulgarh', 'Tata Power – CSM Technologies', 'Tata Power – Dion Automotives', 'Pokhariput', 'Charger – Geetanjali', 'Tankapani Road', 'Satya Nagar', 'KIIT', 'Tata Power – GUGNANI AUTOCARS', 'Tata Power – Audi Bhubaneswar', 'Palasuni', 'Tata Power – GUGNANI TYRES', 'Jaydev Vihar', 'Tata Power – MG Bhubaneswar', 'Chandrasekharpur', 'Badagada', 'Tata Power – DN Wisdom Tree', 'TML Tirupati Enterprises', 'Statiq – Nexus Esplanade Mall', 'Kalinga Stadium', 'Statiq – Yellowings ITC Cuttack Station']</w:t>
      </w:r>
    </w:p>
    <w:p w14:paraId="288EED65" w14:textId="77777777" w:rsidR="00615DF3" w:rsidRPr="00746E1E" w:rsidRDefault="00615DF3" w:rsidP="00566EB4">
      <w:pPr>
        <w:pBdr>
          <w:top w:val="nil"/>
          <w:left w:val="nil"/>
          <w:bottom w:val="nil"/>
          <w:right w:val="nil"/>
          <w:between w:val="nil"/>
        </w:pBdr>
        <w:tabs>
          <w:tab w:val="left" w:pos="288"/>
        </w:tabs>
        <w:spacing w:after="80" w:line="228" w:lineRule="auto"/>
        <w:jc w:val="both"/>
        <w:rPr>
          <w:rStyle w:val="Strong"/>
          <w:color w:val="000000" w:themeColor="text1"/>
          <w:lang w:val="en-IN"/>
        </w:rPr>
      </w:pPr>
      <w:r w:rsidRPr="00746E1E">
        <w:rPr>
          <w:rStyle w:val="Strong"/>
          <w:color w:val="000000" w:themeColor="text1"/>
        </w:rPr>
        <w:t>Combination 5 (Fitness 0.6462)</w:t>
      </w:r>
    </w:p>
    <w:p w14:paraId="09C148BC" w14:textId="2A2B8780" w:rsidR="00DB64EF" w:rsidRPr="00746E1E" w:rsidRDefault="00615DF3" w:rsidP="009A59B1">
      <w:pPr>
        <w:spacing w:after="100" w:afterAutospacing="1"/>
        <w:jc w:val="both"/>
        <w:rPr>
          <w:color w:val="000000" w:themeColor="text1"/>
        </w:rPr>
      </w:pPr>
      <w:r w:rsidRPr="00746E1E">
        <w:rPr>
          <w:rStyle w:val="Strong"/>
          <w:b w:val="0"/>
          <w:bCs w:val="0"/>
          <w:color w:val="000000" w:themeColor="text1"/>
        </w:rPr>
        <w:t xml:space="preserve">['Saheed Nagar', 'Vani Vihar', 'GLIDA DLF Bhubaneswar – Statiq', 'Charger – Geetanjali', 'Tata Power – MG Bhubaneswar', 'Tankapani Road', 'Jaydev Vihar', 'Nayapalli', 'Kalinga Stadium', 'Jagamara', 'Tata Power – Dion Automotives', 'Satya Nagar', 'Tata Power – GUGNANI AUTOCARS', 'Tata Power – Regalia Mall (DN Square)', 'Tata Power – Audi Bhubaneswar', 'Tata Power – BMC Bhawani Mall', 'Tata Power – CSM Technologies', 'Palasuni', </w:t>
      </w:r>
      <w:r w:rsidRPr="00746E1E">
        <w:rPr>
          <w:rStyle w:val="Strong"/>
          <w:b w:val="0"/>
          <w:bCs w:val="0"/>
          <w:color w:val="000000" w:themeColor="text1"/>
        </w:rPr>
        <w:lastRenderedPageBreak/>
        <w:t>'Badagada', 'Tata Power – MLCP Saheed Nagar', 'TML Tirupati Enterprises', 'Sishu Bhawan', 'Statiq – Nexus Esplanade Mall', 'Tata Power – GUGNANI TYRES', 'KIIT', 'Chandrasekharpur', 'Mancheswar', 'Statiq – Yellowings ITC Cuttack Station', 'Tata Power – DN Wisdom Tree', 'Tata Power – DN Group Corporate', 'Pokhariput', 'HPCL – Regional Office', 'Kazam – Rasulgarh']</w:t>
      </w:r>
    </w:p>
    <w:p w14:paraId="52E3B2CE" w14:textId="4CF0784A" w:rsidR="00615DF3" w:rsidRPr="00746E1E" w:rsidRDefault="00CA1A83" w:rsidP="00615DF3">
      <w:pPr>
        <w:pStyle w:val="Heading2"/>
        <w:numPr>
          <w:ilvl w:val="1"/>
          <w:numId w:val="4"/>
        </w:numPr>
        <w:rPr>
          <w:color w:val="000000" w:themeColor="text1"/>
        </w:rPr>
      </w:pPr>
      <w:r w:rsidRPr="00746E1E">
        <w:rPr>
          <w:color w:val="000000" w:themeColor="text1"/>
        </w:rPr>
        <w:t>Accessibility Filtering with Shortest Distance Method (SDM)</w:t>
      </w:r>
    </w:p>
    <w:p w14:paraId="35685A90" w14:textId="77777777" w:rsidR="00566EB4" w:rsidRPr="00EF5CBB" w:rsidRDefault="008B5B32" w:rsidP="00566EB4">
      <w:pPr>
        <w:ind w:firstLine="288"/>
        <w:jc w:val="both"/>
        <w:rPr>
          <w:color w:val="000000" w:themeColor="text1"/>
          <w:lang w:val="en-IN"/>
        </w:rPr>
      </w:pPr>
      <w:r w:rsidRPr="00EF5CBB">
        <w:rPr>
          <w:color w:val="000000" w:themeColor="text1"/>
          <w:lang w:val="en-IN"/>
        </w:rPr>
        <w:t>Shortest Distance Method (SDM) plays a pivotal role in refining electric vehicle (EV) charging infrastructure planning by addressing the critical aspect of user accessibility. While clustering algorithms like Gaussian Mixture Model (GMM) identify high-demand regions, and optimization techniques such as Particle Swarm Optimization (PSO) determine optimal charging station placements based on multiple constraints, SDM acts as a spatial validation mechanism</w:t>
      </w:r>
      <w:r w:rsidR="00CF5846" w:rsidRPr="00EF5CBB">
        <w:rPr>
          <w:color w:val="000000" w:themeColor="text1"/>
          <w:lang w:val="en-IN"/>
        </w:rPr>
        <w:t xml:space="preserve"> [16</w:t>
      </w:r>
      <w:proofErr w:type="gramStart"/>
      <w:r w:rsidR="00CF5846" w:rsidRPr="00EF5CBB">
        <w:rPr>
          <w:color w:val="000000" w:themeColor="text1"/>
          <w:lang w:val="en-IN"/>
        </w:rPr>
        <w:t xml:space="preserve">] </w:t>
      </w:r>
      <w:r w:rsidRPr="00EF5CBB">
        <w:rPr>
          <w:color w:val="000000" w:themeColor="text1"/>
          <w:lang w:val="en-IN"/>
        </w:rPr>
        <w:t>.</w:t>
      </w:r>
      <w:proofErr w:type="gramEnd"/>
      <w:r w:rsidRPr="00EF5CBB">
        <w:rPr>
          <w:color w:val="000000" w:themeColor="text1"/>
          <w:lang w:val="en-IN"/>
        </w:rPr>
        <w:t xml:space="preserve"> It ensures that the selected charging station locations are not only theoretically optimal but also practically reachable and spatially efficient from the perspective of everyday EV </w:t>
      </w:r>
      <w:proofErr w:type="gramStart"/>
      <w:r w:rsidRPr="00EF5CBB">
        <w:rPr>
          <w:color w:val="000000" w:themeColor="text1"/>
          <w:lang w:val="en-IN"/>
        </w:rPr>
        <w:t>users .The</w:t>
      </w:r>
      <w:proofErr w:type="gramEnd"/>
      <w:r w:rsidRPr="00EF5CBB">
        <w:rPr>
          <w:color w:val="000000" w:themeColor="text1"/>
          <w:lang w:val="en-IN"/>
        </w:rPr>
        <w:t xml:space="preserve"> core objective of SDM is to evaluate how conveniently users can access proposed stations, minimizing both travel distance and travel time. This is achieved by implementing a mixed-integer optimization framework, which explicitly considers the geometric and topological properties of the urban layout. Instead of relying on straight-line (Euclidean) distance, SDM incorporates real-world transportation data, such as road network geometry, traffic flow, and route constraints, to calculate the shortest path distance between each demand node (which could represent a user, a neighborhood, or a hotspot) and potential charging station sites [</w:t>
      </w:r>
      <w:r w:rsidR="00CF5846" w:rsidRPr="00EF5CBB">
        <w:rPr>
          <w:color w:val="000000" w:themeColor="text1"/>
          <w:lang w:val="en-IN"/>
        </w:rPr>
        <w:t>17</w:t>
      </w:r>
      <w:r w:rsidRPr="00EF5CBB">
        <w:rPr>
          <w:color w:val="000000" w:themeColor="text1"/>
          <w:lang w:val="en-IN"/>
        </w:rPr>
        <w:t>].</w:t>
      </w:r>
    </w:p>
    <w:p w14:paraId="058D761C" w14:textId="6CF6C2BB" w:rsidR="00566EB4" w:rsidRPr="00EF5CBB" w:rsidRDefault="008B5B32" w:rsidP="00566EB4">
      <w:pPr>
        <w:ind w:firstLine="288"/>
        <w:jc w:val="both"/>
        <w:rPr>
          <w:color w:val="000000" w:themeColor="text1"/>
          <w:lang w:val="en-IN"/>
        </w:rPr>
      </w:pPr>
      <w:r w:rsidRPr="00EF5CBB">
        <w:rPr>
          <w:color w:val="000000" w:themeColor="text1"/>
          <w:lang w:val="en-IN"/>
        </w:rPr>
        <w:t>This process helps to minimize overall user access costs, which includes not only physical distance but also time, energy expenditure, and route complexity. Additionally, the SDM framework incorporates constraints that prevent the spatial clustering of charging stations in already saturated regions, thereby encouraging a more balanced and equitable distribution of infrastructure across both urban cores and peripheral or underserved areas</w:t>
      </w:r>
      <w:r w:rsidR="00CF5846" w:rsidRPr="00EF5CBB">
        <w:rPr>
          <w:color w:val="000000" w:themeColor="text1"/>
          <w:lang w:val="en-IN"/>
        </w:rPr>
        <w:t xml:space="preserve"> [18]</w:t>
      </w:r>
      <w:r w:rsidRPr="00EF5CBB">
        <w:rPr>
          <w:color w:val="000000" w:themeColor="text1"/>
          <w:lang w:val="en-IN"/>
        </w:rPr>
        <w:t>.</w:t>
      </w:r>
      <w:r w:rsidR="00EF5CBB">
        <w:rPr>
          <w:color w:val="000000" w:themeColor="text1"/>
          <w:lang w:val="en-IN"/>
        </w:rPr>
        <w:t xml:space="preserve"> </w:t>
      </w:r>
      <w:r w:rsidRPr="00EF5CBB">
        <w:rPr>
          <w:color w:val="000000" w:themeColor="text1"/>
          <w:lang w:val="en-IN"/>
        </w:rPr>
        <w:t>Another significant feature of SDM is its ability to support multi-scale demand modeling. Demand is assessed both at a macro level (e.g., traffic zones, commercial districts) and at a micro level (e.g., individual travel patterns and trip logs), enabling a more granular understanding of where and when charging is needed [</w:t>
      </w:r>
      <w:r w:rsidR="00CF5846" w:rsidRPr="00EF5CBB">
        <w:rPr>
          <w:color w:val="000000" w:themeColor="text1"/>
          <w:lang w:val="en-IN"/>
        </w:rPr>
        <w:t>19</w:t>
      </w:r>
      <w:r w:rsidRPr="00EF5CBB">
        <w:rPr>
          <w:color w:val="000000" w:themeColor="text1"/>
          <w:lang w:val="en-IN"/>
        </w:rPr>
        <w:t xml:space="preserve">]. This dual-resolution approach provides a highly accurate proxy for estimating anticipated charging requirements, facilitating service coverage evaluations that reflect real-world </w:t>
      </w:r>
      <w:r w:rsidR="00EF5CBB" w:rsidRPr="00EF5CBB">
        <w:rPr>
          <w:color w:val="000000" w:themeColor="text1"/>
          <w:lang w:val="en-IN"/>
        </w:rPr>
        <w:t>behaviour</w:t>
      </w:r>
      <w:r w:rsidRPr="00EF5CBB">
        <w:rPr>
          <w:color w:val="000000" w:themeColor="text1"/>
          <w:lang w:val="en-IN"/>
        </w:rPr>
        <w:t>.</w:t>
      </w:r>
    </w:p>
    <w:tbl>
      <w:tblPr>
        <w:tblStyle w:val="TableGrid"/>
        <w:tblpPr w:leftFromText="180" w:rightFromText="180" w:vertAnchor="text" w:horzAnchor="page" w:tblpX="6490" w:tblpY="-9001"/>
        <w:tblW w:w="4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7"/>
        <w:gridCol w:w="2499"/>
      </w:tblGrid>
      <w:tr w:rsidR="00566EB4" w:rsidRPr="00EF5CBB" w14:paraId="4E6F2CF4" w14:textId="77777777" w:rsidTr="00566EB4">
        <w:trPr>
          <w:trHeight w:val="232"/>
        </w:trPr>
        <w:tc>
          <w:tcPr>
            <w:tcW w:w="4116" w:type="dxa"/>
            <w:gridSpan w:val="2"/>
            <w:tcBorders>
              <w:bottom w:val="single" w:sz="4" w:space="0" w:color="auto"/>
            </w:tcBorders>
            <w:hideMark/>
          </w:tcPr>
          <w:p w14:paraId="68A9A015" w14:textId="77777777" w:rsidR="00566EB4" w:rsidRPr="00EF5CBB" w:rsidRDefault="00566EB4" w:rsidP="00566EB4">
            <w:pPr>
              <w:tabs>
                <w:tab w:val="left" w:pos="540"/>
                <w:tab w:val="center" w:pos="5060"/>
              </w:tabs>
              <w:rPr>
                <w:color w:val="000000" w:themeColor="text1"/>
                <w:sz w:val="16"/>
                <w:szCs w:val="16"/>
                <w:lang w:val="en-US"/>
              </w:rPr>
            </w:pPr>
            <w:r w:rsidRPr="00EF5CBB">
              <w:rPr>
                <w:color w:val="000000" w:themeColor="text1"/>
                <w:sz w:val="16"/>
                <w:szCs w:val="16"/>
                <w:lang w:val="en-US"/>
              </w:rPr>
              <w:t>SDM ALGORITHM PSEUDOCODE</w:t>
            </w:r>
            <w:r w:rsidRPr="00EF5CBB">
              <w:rPr>
                <w:color w:val="000000" w:themeColor="text1"/>
                <w:sz w:val="16"/>
                <w:szCs w:val="16"/>
                <w:lang w:val="en"/>
              </w:rPr>
              <w:t>:</w:t>
            </w:r>
          </w:p>
        </w:tc>
      </w:tr>
      <w:tr w:rsidR="00566EB4" w:rsidRPr="00EF5CBB" w14:paraId="71F1F16F" w14:textId="77777777" w:rsidTr="00566EB4">
        <w:trPr>
          <w:trHeight w:val="1888"/>
        </w:trPr>
        <w:tc>
          <w:tcPr>
            <w:tcW w:w="1617" w:type="dxa"/>
            <w:tcBorders>
              <w:top w:val="single" w:sz="4" w:space="0" w:color="auto"/>
              <w:right w:val="single" w:sz="4" w:space="0" w:color="auto"/>
            </w:tcBorders>
            <w:hideMark/>
          </w:tcPr>
          <w:p w14:paraId="1A1C78FD" w14:textId="77777777" w:rsidR="00566EB4" w:rsidRPr="00EF5CBB" w:rsidRDefault="00566EB4" w:rsidP="00566EB4">
            <w:pPr>
              <w:rPr>
                <w:color w:val="000000" w:themeColor="text1"/>
                <w:sz w:val="16"/>
                <w:szCs w:val="16"/>
              </w:rPr>
            </w:pPr>
            <w:r w:rsidRPr="00EF5CBB">
              <w:rPr>
                <w:color w:val="000000" w:themeColor="text1"/>
                <w:sz w:val="16"/>
                <w:szCs w:val="16"/>
              </w:rPr>
              <w:t>INPUT sets, coords</w:t>
            </w:r>
          </w:p>
          <w:p w14:paraId="515A4E69" w14:textId="77777777" w:rsidR="00566EB4" w:rsidRPr="00EF5CBB" w:rsidRDefault="00566EB4" w:rsidP="00566EB4">
            <w:pPr>
              <w:rPr>
                <w:color w:val="000000" w:themeColor="text1"/>
                <w:sz w:val="16"/>
                <w:szCs w:val="16"/>
              </w:rPr>
            </w:pPr>
            <w:proofErr w:type="gramStart"/>
            <w:r w:rsidRPr="00EF5CBB">
              <w:rPr>
                <w:color w:val="000000" w:themeColor="text1"/>
                <w:sz w:val="16"/>
                <w:szCs w:val="16"/>
              </w:rPr>
              <w:t>dist(</w:t>
            </w:r>
            <w:proofErr w:type="gramEnd"/>
            <w:r w:rsidRPr="00EF5CBB">
              <w:rPr>
                <w:color w:val="000000" w:themeColor="text1"/>
                <w:sz w:val="16"/>
                <w:szCs w:val="16"/>
              </w:rPr>
              <w:t>a, b):</w:t>
            </w:r>
          </w:p>
          <w:p w14:paraId="107EFD72" w14:textId="77777777" w:rsidR="00566EB4" w:rsidRPr="00EF5CBB" w:rsidRDefault="00566EB4" w:rsidP="00566EB4">
            <w:pPr>
              <w:rPr>
                <w:color w:val="000000" w:themeColor="text1"/>
                <w:sz w:val="16"/>
                <w:szCs w:val="16"/>
              </w:rPr>
            </w:pPr>
          </w:p>
          <w:p w14:paraId="72CDB615" w14:textId="77777777" w:rsidR="00566EB4" w:rsidRPr="00EF5CBB" w:rsidRDefault="00566EB4" w:rsidP="00566EB4">
            <w:pPr>
              <w:rPr>
                <w:color w:val="000000" w:themeColor="text1"/>
                <w:sz w:val="16"/>
                <w:szCs w:val="16"/>
              </w:rPr>
            </w:pPr>
            <w:r w:rsidRPr="00EF5CBB">
              <w:rPr>
                <w:color w:val="000000" w:themeColor="text1"/>
                <w:sz w:val="16"/>
                <w:szCs w:val="16"/>
              </w:rPr>
              <w:t xml:space="preserve">    return </w:t>
            </w:r>
            <w:proofErr w:type="gramStart"/>
            <w:r w:rsidRPr="00EF5CBB">
              <w:rPr>
                <w:color w:val="000000" w:themeColor="text1"/>
                <w:sz w:val="16"/>
                <w:szCs w:val="16"/>
              </w:rPr>
              <w:t>distance(</w:t>
            </w:r>
            <w:proofErr w:type="gramEnd"/>
            <w:r w:rsidRPr="00EF5CBB">
              <w:rPr>
                <w:color w:val="000000" w:themeColor="text1"/>
                <w:sz w:val="16"/>
                <w:szCs w:val="16"/>
              </w:rPr>
              <w:t>a, b)</w:t>
            </w:r>
          </w:p>
          <w:p w14:paraId="58CF4242" w14:textId="77777777" w:rsidR="00566EB4" w:rsidRPr="00EF5CBB" w:rsidRDefault="00566EB4" w:rsidP="00566EB4">
            <w:pPr>
              <w:rPr>
                <w:color w:val="000000" w:themeColor="text1"/>
                <w:sz w:val="16"/>
                <w:szCs w:val="16"/>
              </w:rPr>
            </w:pPr>
            <w:r w:rsidRPr="00EF5CBB">
              <w:rPr>
                <w:color w:val="000000" w:themeColor="text1"/>
                <w:sz w:val="16"/>
                <w:szCs w:val="16"/>
              </w:rPr>
              <w:t>total(sites):</w:t>
            </w:r>
          </w:p>
          <w:p w14:paraId="222DB6EB" w14:textId="77777777" w:rsidR="00566EB4" w:rsidRPr="00EF5CBB" w:rsidRDefault="00566EB4" w:rsidP="00566EB4">
            <w:pPr>
              <w:rPr>
                <w:color w:val="000000" w:themeColor="text1"/>
                <w:sz w:val="16"/>
                <w:szCs w:val="16"/>
              </w:rPr>
            </w:pPr>
          </w:p>
          <w:p w14:paraId="4ECF2026" w14:textId="77777777" w:rsidR="00566EB4" w:rsidRPr="00EF5CBB" w:rsidRDefault="00566EB4" w:rsidP="00566EB4">
            <w:pPr>
              <w:rPr>
                <w:color w:val="000000" w:themeColor="text1"/>
                <w:sz w:val="16"/>
                <w:szCs w:val="16"/>
              </w:rPr>
            </w:pPr>
            <w:r w:rsidRPr="00EF5CBB">
              <w:rPr>
                <w:color w:val="000000" w:themeColor="text1"/>
                <w:sz w:val="16"/>
                <w:szCs w:val="16"/>
              </w:rPr>
              <w:t xml:space="preserve">    sum = 0</w:t>
            </w:r>
          </w:p>
          <w:p w14:paraId="7B113648" w14:textId="77777777" w:rsidR="00566EB4" w:rsidRPr="00EF5CBB" w:rsidRDefault="00566EB4" w:rsidP="00566EB4">
            <w:pPr>
              <w:tabs>
                <w:tab w:val="left" w:pos="540"/>
                <w:tab w:val="center" w:pos="5060"/>
              </w:tabs>
              <w:rPr>
                <w:color w:val="000000" w:themeColor="text1"/>
                <w:sz w:val="16"/>
                <w:szCs w:val="16"/>
                <w:lang w:val="en-US"/>
              </w:rPr>
            </w:pPr>
          </w:p>
          <w:p w14:paraId="5E5C583F" w14:textId="77777777" w:rsidR="00566EB4" w:rsidRPr="00EF5CBB" w:rsidRDefault="00566EB4" w:rsidP="00566EB4">
            <w:pPr>
              <w:tabs>
                <w:tab w:val="left" w:pos="540"/>
                <w:tab w:val="center" w:pos="5060"/>
              </w:tabs>
              <w:rPr>
                <w:color w:val="000000" w:themeColor="text1"/>
                <w:lang w:val="en"/>
              </w:rPr>
            </w:pPr>
          </w:p>
        </w:tc>
        <w:tc>
          <w:tcPr>
            <w:tcW w:w="2499" w:type="dxa"/>
            <w:tcBorders>
              <w:top w:val="single" w:sz="4" w:space="0" w:color="auto"/>
              <w:left w:val="single" w:sz="4" w:space="0" w:color="auto"/>
            </w:tcBorders>
          </w:tcPr>
          <w:p w14:paraId="17B25EE7" w14:textId="77777777" w:rsidR="00566EB4" w:rsidRPr="00EF5CBB" w:rsidRDefault="00566EB4" w:rsidP="00566EB4">
            <w:pPr>
              <w:rPr>
                <w:color w:val="000000" w:themeColor="text1"/>
                <w:sz w:val="16"/>
                <w:szCs w:val="16"/>
              </w:rPr>
            </w:pPr>
            <w:r w:rsidRPr="00EF5CBB">
              <w:rPr>
                <w:color w:val="000000" w:themeColor="text1"/>
                <w:sz w:val="16"/>
                <w:szCs w:val="16"/>
              </w:rPr>
              <w:t>for i &lt; j in sites:</w:t>
            </w:r>
          </w:p>
          <w:p w14:paraId="30EF7A9E" w14:textId="77777777" w:rsidR="00566EB4" w:rsidRPr="00EF5CBB" w:rsidRDefault="00566EB4" w:rsidP="00566EB4">
            <w:pPr>
              <w:rPr>
                <w:color w:val="000000" w:themeColor="text1"/>
                <w:sz w:val="16"/>
                <w:szCs w:val="16"/>
              </w:rPr>
            </w:pPr>
            <w:r w:rsidRPr="00EF5CBB">
              <w:rPr>
                <w:color w:val="000000" w:themeColor="text1"/>
                <w:sz w:val="16"/>
                <w:szCs w:val="16"/>
              </w:rPr>
              <w:t xml:space="preserve">        sum += dist(sites[i], sites[j])</w:t>
            </w:r>
          </w:p>
          <w:p w14:paraId="6E3FC9CD" w14:textId="77777777" w:rsidR="00566EB4" w:rsidRPr="00EF5CBB" w:rsidRDefault="00566EB4" w:rsidP="00566EB4">
            <w:pPr>
              <w:rPr>
                <w:color w:val="000000" w:themeColor="text1"/>
                <w:sz w:val="16"/>
                <w:szCs w:val="16"/>
              </w:rPr>
            </w:pPr>
            <w:r w:rsidRPr="00EF5CBB">
              <w:rPr>
                <w:color w:val="000000" w:themeColor="text1"/>
                <w:sz w:val="16"/>
                <w:szCs w:val="16"/>
              </w:rPr>
              <w:t xml:space="preserve">    return sum</w:t>
            </w:r>
          </w:p>
          <w:p w14:paraId="202DA57A" w14:textId="77777777" w:rsidR="00566EB4" w:rsidRPr="00EF5CBB" w:rsidRDefault="00566EB4" w:rsidP="00566EB4">
            <w:pPr>
              <w:rPr>
                <w:color w:val="000000" w:themeColor="text1"/>
                <w:sz w:val="16"/>
                <w:szCs w:val="16"/>
              </w:rPr>
            </w:pPr>
            <w:r w:rsidRPr="00EF5CBB">
              <w:rPr>
                <w:color w:val="000000" w:themeColor="text1"/>
                <w:sz w:val="16"/>
                <w:szCs w:val="16"/>
              </w:rPr>
              <w:t>best_dist = ∞</w:t>
            </w:r>
          </w:p>
          <w:p w14:paraId="1231F14B" w14:textId="77777777" w:rsidR="00566EB4" w:rsidRPr="00EF5CBB" w:rsidRDefault="00566EB4" w:rsidP="00566EB4">
            <w:pPr>
              <w:rPr>
                <w:color w:val="000000" w:themeColor="text1"/>
                <w:sz w:val="16"/>
                <w:szCs w:val="16"/>
              </w:rPr>
            </w:pPr>
            <w:r w:rsidRPr="00EF5CBB">
              <w:rPr>
                <w:color w:val="000000" w:themeColor="text1"/>
                <w:sz w:val="16"/>
                <w:szCs w:val="16"/>
              </w:rPr>
              <w:t>best_set = NULL</w:t>
            </w:r>
          </w:p>
          <w:p w14:paraId="21029806" w14:textId="77777777" w:rsidR="00566EB4" w:rsidRPr="00EF5CBB" w:rsidRDefault="00566EB4" w:rsidP="00566EB4">
            <w:pPr>
              <w:rPr>
                <w:color w:val="000000" w:themeColor="text1"/>
                <w:sz w:val="16"/>
                <w:szCs w:val="16"/>
              </w:rPr>
            </w:pPr>
            <w:r w:rsidRPr="00EF5CBB">
              <w:rPr>
                <w:color w:val="000000" w:themeColor="text1"/>
                <w:sz w:val="16"/>
                <w:szCs w:val="16"/>
              </w:rPr>
              <w:t>for s in sets:</w:t>
            </w:r>
          </w:p>
          <w:p w14:paraId="7B8EE67B" w14:textId="77777777" w:rsidR="00566EB4" w:rsidRPr="00EF5CBB" w:rsidRDefault="00566EB4" w:rsidP="00566EB4">
            <w:pPr>
              <w:rPr>
                <w:color w:val="000000" w:themeColor="text1"/>
                <w:sz w:val="16"/>
                <w:szCs w:val="16"/>
              </w:rPr>
            </w:pPr>
            <w:r w:rsidRPr="00EF5CBB">
              <w:rPr>
                <w:color w:val="000000" w:themeColor="text1"/>
                <w:sz w:val="16"/>
                <w:szCs w:val="16"/>
              </w:rPr>
              <w:t xml:space="preserve">    d = total(s)</w:t>
            </w:r>
          </w:p>
          <w:p w14:paraId="342D07C0" w14:textId="77777777" w:rsidR="00566EB4" w:rsidRPr="00EF5CBB" w:rsidRDefault="00566EB4" w:rsidP="00566EB4">
            <w:pPr>
              <w:rPr>
                <w:color w:val="000000" w:themeColor="text1"/>
                <w:sz w:val="16"/>
                <w:szCs w:val="16"/>
              </w:rPr>
            </w:pPr>
            <w:r w:rsidRPr="00EF5CBB">
              <w:rPr>
                <w:color w:val="000000" w:themeColor="text1"/>
                <w:sz w:val="16"/>
                <w:szCs w:val="16"/>
              </w:rPr>
              <w:t xml:space="preserve">    if d &lt; best_dist:</w:t>
            </w:r>
          </w:p>
          <w:p w14:paraId="3E8F2F63" w14:textId="77777777" w:rsidR="00566EB4" w:rsidRPr="00EF5CBB" w:rsidRDefault="00566EB4" w:rsidP="00566EB4">
            <w:pPr>
              <w:rPr>
                <w:color w:val="000000" w:themeColor="text1"/>
                <w:sz w:val="16"/>
                <w:szCs w:val="16"/>
              </w:rPr>
            </w:pPr>
            <w:r w:rsidRPr="00EF5CBB">
              <w:rPr>
                <w:color w:val="000000" w:themeColor="text1"/>
                <w:sz w:val="16"/>
                <w:szCs w:val="16"/>
              </w:rPr>
              <w:t xml:space="preserve">        best_dist = d</w:t>
            </w:r>
          </w:p>
          <w:p w14:paraId="1619AC41" w14:textId="77777777" w:rsidR="00566EB4" w:rsidRPr="00EF5CBB" w:rsidRDefault="00566EB4" w:rsidP="00566EB4">
            <w:pPr>
              <w:rPr>
                <w:color w:val="000000" w:themeColor="text1"/>
                <w:sz w:val="16"/>
                <w:szCs w:val="16"/>
              </w:rPr>
            </w:pPr>
            <w:r w:rsidRPr="00EF5CBB">
              <w:rPr>
                <w:color w:val="000000" w:themeColor="text1"/>
                <w:sz w:val="16"/>
                <w:szCs w:val="16"/>
              </w:rPr>
              <w:t xml:space="preserve">        best_set = s</w:t>
            </w:r>
          </w:p>
        </w:tc>
      </w:tr>
    </w:tbl>
    <w:p w14:paraId="0BB9711B" w14:textId="2DB82C10" w:rsidR="008B5B32" w:rsidRPr="00EF5CBB" w:rsidRDefault="008B5B32" w:rsidP="00277787">
      <w:pPr>
        <w:spacing w:after="240"/>
        <w:ind w:firstLine="288"/>
        <w:jc w:val="both"/>
        <w:rPr>
          <w:color w:val="000000" w:themeColor="text1"/>
          <w:lang w:val="en-IN"/>
        </w:rPr>
      </w:pPr>
      <w:r w:rsidRPr="00EF5CBB">
        <w:rPr>
          <w:color w:val="000000" w:themeColor="text1"/>
          <w:lang w:val="en-IN"/>
        </w:rPr>
        <w:t>To further improve spatial equity, SDM includes a threshold-based accessibility analysis, which flags underserved or inaccessible zones. If the shortest distance from a given demand point to the nearest station exceeds a pre-defined limit—often derived from policy guidelines or user comfort tolerances—those areas are classified as coverage gaps</w:t>
      </w:r>
      <w:r w:rsidR="00CF5846" w:rsidRPr="00EF5CBB">
        <w:rPr>
          <w:color w:val="000000" w:themeColor="text1"/>
          <w:lang w:val="en-IN"/>
        </w:rPr>
        <w:t xml:space="preserve"> [20]</w:t>
      </w:r>
      <w:r w:rsidRPr="00EF5CBB">
        <w:rPr>
          <w:color w:val="000000" w:themeColor="text1"/>
          <w:lang w:val="en-IN"/>
        </w:rPr>
        <w:t>. These gaps are then fed back into the optimization loop, serving as corrective feedback to PSO. As a result, subsequent iterations of site selection take these deficiencies into account, conti</w:t>
      </w:r>
      <w:r w:rsidR="00277787" w:rsidRPr="00EF5CBB">
        <w:rPr>
          <w:color w:val="000000" w:themeColor="text1"/>
          <w:lang w:val="en-IN"/>
        </w:rPr>
        <w:t>nuou</w:t>
      </w:r>
      <w:r w:rsidRPr="00EF5CBB">
        <w:rPr>
          <w:color w:val="000000" w:themeColor="text1"/>
          <w:lang w:val="en-IN"/>
        </w:rPr>
        <w:t>sly improving the network’s reach and inclusivity [</w:t>
      </w:r>
      <w:r w:rsidR="00CF5846" w:rsidRPr="00EF5CBB">
        <w:rPr>
          <w:color w:val="000000" w:themeColor="text1"/>
          <w:lang w:val="en-IN"/>
        </w:rPr>
        <w:t>21</w:t>
      </w:r>
      <w:r w:rsidRPr="00EF5CBB">
        <w:rPr>
          <w:color w:val="000000" w:themeColor="text1"/>
          <w:lang w:val="en-IN"/>
        </w:rPr>
        <w:t>].</w:t>
      </w:r>
      <w:r w:rsidR="00277787" w:rsidRPr="00EF5CBB">
        <w:rPr>
          <w:color w:val="000000" w:themeColor="text1"/>
          <w:lang w:val="en-IN"/>
        </w:rPr>
        <w:t xml:space="preserve"> </w:t>
      </w:r>
      <w:r w:rsidRPr="00EF5CBB">
        <w:rPr>
          <w:color w:val="000000" w:themeColor="text1"/>
          <w:lang w:val="en-IN"/>
        </w:rPr>
        <w:t xml:space="preserve">By integrating SDM </w:t>
      </w:r>
      <w:r w:rsidRPr="00EF5CBB">
        <w:rPr>
          <w:color w:val="000000" w:themeColor="text1"/>
          <w:lang w:val="en-IN"/>
        </w:rPr>
        <w:t>into the broader EV infrastructure planning pipeline, the system transitions from being merely optimized on paper to being actionable and user-centric in practice. The synergy of PSO's global optimization capabilities, GMM's demand clustering accuracy, and SDM's accessibility analysis leads to a charging network design that is technically robust, socially equitable, and operationally viable</w:t>
      </w:r>
      <w:r w:rsidR="00CF5846" w:rsidRPr="00EF5CBB">
        <w:rPr>
          <w:color w:val="000000" w:themeColor="text1"/>
          <w:lang w:val="en-IN"/>
        </w:rPr>
        <w:t xml:space="preserve"> [22</w:t>
      </w:r>
      <w:proofErr w:type="gramStart"/>
      <w:r w:rsidR="00CF5846" w:rsidRPr="00EF5CBB">
        <w:rPr>
          <w:color w:val="000000" w:themeColor="text1"/>
          <w:lang w:val="en-IN"/>
        </w:rPr>
        <w:t xml:space="preserve">] </w:t>
      </w:r>
      <w:r w:rsidRPr="00EF5CBB">
        <w:rPr>
          <w:color w:val="000000" w:themeColor="text1"/>
          <w:lang w:val="en-IN"/>
        </w:rPr>
        <w:t>.</w:t>
      </w:r>
      <w:proofErr w:type="gramEnd"/>
      <w:r w:rsidRPr="00EF5CBB">
        <w:rPr>
          <w:color w:val="000000" w:themeColor="text1"/>
          <w:lang w:val="en-IN"/>
        </w:rPr>
        <w:t xml:space="preserve"> This ensures that infrastructure serves all urban regions fairly—supporting high-demand, high-density areas as well as more sparsely populated suburban or rural zones—thereby promoting broader EV adoption and enhancing the user experience.</w:t>
      </w:r>
    </w:p>
    <w:p w14:paraId="6427E9B7" w14:textId="76C9F654" w:rsidR="00707FA7" w:rsidRPr="00746E1E" w:rsidRDefault="00707FA7" w:rsidP="00BF19D5">
      <w:pPr>
        <w:spacing w:after="120"/>
        <w:jc w:val="left"/>
        <w:rPr>
          <w:b/>
          <w:bCs/>
          <w:color w:val="000000" w:themeColor="text1"/>
          <w:szCs w:val="24"/>
        </w:rPr>
      </w:pPr>
      <w:bookmarkStart w:id="1" w:name="_Hlk198319951"/>
      <w:r w:rsidRPr="00746E1E">
        <w:rPr>
          <w:b/>
          <w:bCs/>
          <w:color w:val="000000" w:themeColor="text1"/>
          <w:szCs w:val="24"/>
        </w:rPr>
        <w:t xml:space="preserve">Output - </w:t>
      </w:r>
    </w:p>
    <w:bookmarkEnd w:id="1"/>
    <w:p w14:paraId="6E6B6F30" w14:textId="76C9F654" w:rsidR="00640040" w:rsidRPr="00746E1E" w:rsidRDefault="00640040" w:rsidP="00640040">
      <w:pPr>
        <w:jc w:val="left"/>
        <w:rPr>
          <w:color w:val="000000" w:themeColor="text1"/>
          <w:szCs w:val="24"/>
        </w:rPr>
      </w:pPr>
      <w:r w:rsidRPr="00746E1E">
        <w:rPr>
          <w:color w:val="000000" w:themeColor="text1"/>
          <w:szCs w:val="24"/>
        </w:rPr>
        <w:t>Combination 1 (Fitness 0.6598) distance: 2324.07 km</w:t>
      </w:r>
    </w:p>
    <w:p w14:paraId="2A9579B4" w14:textId="77777777" w:rsidR="00640040" w:rsidRPr="00746E1E" w:rsidRDefault="00640040" w:rsidP="00640040">
      <w:pPr>
        <w:jc w:val="left"/>
        <w:rPr>
          <w:color w:val="000000" w:themeColor="text1"/>
          <w:szCs w:val="24"/>
        </w:rPr>
      </w:pPr>
      <w:r w:rsidRPr="00746E1E">
        <w:rPr>
          <w:color w:val="000000" w:themeColor="text1"/>
          <w:szCs w:val="24"/>
        </w:rPr>
        <w:t>Combination 2 (Fitness 0.6565) distance: 2324.07 km</w:t>
      </w:r>
    </w:p>
    <w:p w14:paraId="436AAC35" w14:textId="77777777" w:rsidR="00640040" w:rsidRPr="00746E1E" w:rsidRDefault="00640040" w:rsidP="00640040">
      <w:pPr>
        <w:jc w:val="left"/>
        <w:rPr>
          <w:color w:val="000000" w:themeColor="text1"/>
          <w:szCs w:val="24"/>
        </w:rPr>
      </w:pPr>
      <w:r w:rsidRPr="00746E1E">
        <w:rPr>
          <w:color w:val="000000" w:themeColor="text1"/>
          <w:szCs w:val="24"/>
        </w:rPr>
        <w:t>Combination 3 (Fitness 0.6532) distance: 2324.07 km</w:t>
      </w:r>
    </w:p>
    <w:p w14:paraId="6E5D4179" w14:textId="77777777" w:rsidR="00640040" w:rsidRPr="00746E1E" w:rsidRDefault="00640040" w:rsidP="00640040">
      <w:pPr>
        <w:jc w:val="left"/>
        <w:rPr>
          <w:color w:val="000000" w:themeColor="text1"/>
          <w:szCs w:val="24"/>
        </w:rPr>
      </w:pPr>
      <w:r w:rsidRPr="00746E1E">
        <w:rPr>
          <w:color w:val="000000" w:themeColor="text1"/>
          <w:szCs w:val="24"/>
        </w:rPr>
        <w:t>Combination 4 (Fitness 0.6499) distance: 2324.07 km</w:t>
      </w:r>
    </w:p>
    <w:p w14:paraId="284CE636" w14:textId="25097493" w:rsidR="00640040" w:rsidRPr="00746E1E" w:rsidRDefault="00640040" w:rsidP="00707FA7">
      <w:pPr>
        <w:jc w:val="left"/>
        <w:rPr>
          <w:color w:val="000000" w:themeColor="text1"/>
          <w:szCs w:val="24"/>
        </w:rPr>
      </w:pPr>
      <w:r w:rsidRPr="00746E1E">
        <w:rPr>
          <w:color w:val="000000" w:themeColor="text1"/>
          <w:szCs w:val="24"/>
        </w:rPr>
        <w:t>Combination 5 (Fitness 0.6466) distance: 2324.07 km</w:t>
      </w:r>
    </w:p>
    <w:p w14:paraId="5670912F" w14:textId="73608573" w:rsidR="00615DF3" w:rsidRPr="00746E1E" w:rsidRDefault="00707FA7" w:rsidP="00BF19D5">
      <w:pPr>
        <w:pStyle w:val="Heading2"/>
        <w:numPr>
          <w:ilvl w:val="1"/>
          <w:numId w:val="4"/>
        </w:numPr>
        <w:spacing w:before="240"/>
        <w:ind w:left="289" w:hanging="289"/>
        <w:rPr>
          <w:color w:val="000000" w:themeColor="text1"/>
          <w:sz w:val="22"/>
          <w:szCs w:val="22"/>
        </w:rPr>
      </w:pPr>
      <w:r w:rsidRPr="00746E1E">
        <w:rPr>
          <w:color w:val="000000" w:themeColor="text1"/>
          <w:szCs w:val="22"/>
        </w:rPr>
        <w:t>Geospatial Mapping with QGIS</w:t>
      </w:r>
    </w:p>
    <w:p w14:paraId="2F77FC96" w14:textId="56566BD0" w:rsidR="00566EB4" w:rsidRDefault="00566EB4" w:rsidP="00566EB4">
      <w:pPr>
        <w:jc w:val="both"/>
        <w:rPr>
          <w:color w:val="000000" w:themeColor="text1"/>
          <w:szCs w:val="24"/>
        </w:rPr>
      </w:pPr>
      <w:r w:rsidRPr="00746E1E">
        <w:rPr>
          <w:color w:val="000000" w:themeColor="text1"/>
          <w:szCs w:val="24"/>
        </w:rPr>
        <w:t>QGIS (Quantum Geographic Information System) was used as the primary platform for generating, analyzing, and visualizing spatial data throughout this study. As a powerful open-source GIS tool, QGIS offers a wide range of geoprocessing functions and customization options, making it ideal for both academic and practical applications in urban planning. In this research, it enabled the digitization and layering of key spatial datasets such as road networks, land use zones, population distribution, electric grid coverage, and Points of Interest (POIs). Its support for diverse formats</w:t>
      </w:r>
      <w:r>
        <w:rPr>
          <w:color w:val="000000" w:themeColor="text1"/>
          <w:szCs w:val="24"/>
        </w:rPr>
        <w:t xml:space="preserve"> </w:t>
      </w:r>
      <w:r w:rsidRPr="00746E1E">
        <w:rPr>
          <w:color w:val="000000" w:themeColor="text1"/>
          <w:szCs w:val="24"/>
        </w:rPr>
        <w:t>like shapefiles (.</w:t>
      </w:r>
      <w:proofErr w:type="spellStart"/>
      <w:r w:rsidRPr="00746E1E">
        <w:rPr>
          <w:color w:val="000000" w:themeColor="text1"/>
          <w:szCs w:val="24"/>
        </w:rPr>
        <w:t>shp</w:t>
      </w:r>
      <w:proofErr w:type="spellEnd"/>
      <w:r w:rsidRPr="00746E1E">
        <w:rPr>
          <w:color w:val="000000" w:themeColor="text1"/>
          <w:szCs w:val="24"/>
        </w:rPr>
        <w:t xml:space="preserve">), </w:t>
      </w:r>
      <w:proofErr w:type="spellStart"/>
      <w:r w:rsidRPr="00746E1E">
        <w:rPr>
          <w:color w:val="000000" w:themeColor="text1"/>
          <w:szCs w:val="24"/>
        </w:rPr>
        <w:t>GeoJSON</w:t>
      </w:r>
      <w:proofErr w:type="spellEnd"/>
      <w:r w:rsidRPr="00746E1E">
        <w:rPr>
          <w:color w:val="000000" w:themeColor="text1"/>
          <w:szCs w:val="24"/>
        </w:rPr>
        <w:t>, raster layers, and CSV files—ensured smooth integration of both vector and tabular data.</w:t>
      </w:r>
    </w:p>
    <w:p w14:paraId="614A308C" w14:textId="77777777" w:rsidR="00566EB4" w:rsidRDefault="00566EB4" w:rsidP="00566EB4">
      <w:pPr>
        <w:ind w:firstLine="216"/>
        <w:jc w:val="both"/>
        <w:rPr>
          <w:color w:val="000000" w:themeColor="text1"/>
          <w:szCs w:val="24"/>
        </w:rPr>
      </w:pPr>
      <w:r w:rsidRPr="00746E1E">
        <w:rPr>
          <w:color w:val="000000" w:themeColor="text1"/>
          <w:szCs w:val="24"/>
        </w:rPr>
        <w:t xml:space="preserve">Advanced features like attribute queries, spatial joins, and heat mapping were instrumental in identifying demand clusters and optimal locations for EV charging stations. Plugins such as “MMQGIS” and “Heatmap” enriched the analysis by supporting spatial clustering and density visualization. QGIS also excels in cartographic design, which helped create clear, publication-quality maps highlighting demand zones, infrastructure gaps, and proposed station sites [23]. </w:t>
      </w:r>
    </w:p>
    <w:p w14:paraId="2139772B" w14:textId="77777777" w:rsidR="00566EB4" w:rsidRDefault="00566EB4" w:rsidP="00566EB4">
      <w:pPr>
        <w:ind w:firstLine="216"/>
        <w:jc w:val="both"/>
        <w:rPr>
          <w:color w:val="000000" w:themeColor="text1"/>
          <w:szCs w:val="24"/>
        </w:rPr>
      </w:pPr>
      <w:r w:rsidRPr="00746E1E">
        <w:rPr>
          <w:color w:val="000000" w:themeColor="text1"/>
          <w:szCs w:val="24"/>
        </w:rPr>
        <w:t>Custom symbology, labeling, and dynamic layer control improved the clarity and impact of these visuals, making them accessible to both technical and non-technical audiences. Tools for adding layout elements like legends, scale bars, and north arrows contributed to the professional presentation of the final maps.</w:t>
      </w:r>
      <w:r>
        <w:rPr>
          <w:color w:val="000000" w:themeColor="text1"/>
          <w:szCs w:val="24"/>
        </w:rPr>
        <w:t xml:space="preserve"> </w:t>
      </w:r>
    </w:p>
    <w:p w14:paraId="755735FC" w14:textId="36FDE322" w:rsidR="00566EB4" w:rsidRDefault="00566EB4" w:rsidP="00566EB4">
      <w:pPr>
        <w:ind w:firstLine="216"/>
        <w:jc w:val="both"/>
        <w:rPr>
          <w:color w:val="000000" w:themeColor="text1"/>
          <w:szCs w:val="24"/>
        </w:rPr>
      </w:pPr>
      <w:r w:rsidRPr="00746E1E">
        <w:rPr>
          <w:color w:val="000000" w:themeColor="text1"/>
          <w:szCs w:val="24"/>
        </w:rPr>
        <w:t xml:space="preserve">To enhance visual clarity and add real-world context, </w:t>
      </w:r>
      <w:proofErr w:type="spellStart"/>
      <w:r w:rsidRPr="00746E1E">
        <w:rPr>
          <w:color w:val="000000" w:themeColor="text1"/>
          <w:szCs w:val="24"/>
        </w:rPr>
        <w:t>Mapbox</w:t>
      </w:r>
      <w:proofErr w:type="spellEnd"/>
      <w:r w:rsidRPr="00746E1E">
        <w:rPr>
          <w:color w:val="000000" w:themeColor="text1"/>
          <w:szCs w:val="24"/>
        </w:rPr>
        <w:t xml:space="preserve"> was integrated into QGIS using the XYZ Tile</w:t>
      </w:r>
      <w:r>
        <w:rPr>
          <w:color w:val="000000" w:themeColor="text1"/>
          <w:szCs w:val="24"/>
        </w:rPr>
        <w:t xml:space="preserve"> </w:t>
      </w:r>
      <w:r w:rsidRPr="00746E1E">
        <w:rPr>
          <w:color w:val="000000" w:themeColor="text1"/>
          <w:szCs w:val="24"/>
        </w:rPr>
        <w:t>feature.</w:t>
      </w:r>
    </w:p>
    <w:p w14:paraId="15047AEE" w14:textId="1EC796A6" w:rsidR="005549C6" w:rsidRPr="00746E1E" w:rsidRDefault="005549C6" w:rsidP="00566EB4">
      <w:pPr>
        <w:ind w:firstLine="216"/>
        <w:jc w:val="both"/>
        <w:rPr>
          <w:color w:val="000000" w:themeColor="text1"/>
          <w:szCs w:val="24"/>
        </w:rPr>
      </w:pPr>
      <w:r w:rsidRPr="00746E1E">
        <w:rPr>
          <w:color w:val="000000" w:themeColor="text1"/>
          <w:szCs w:val="24"/>
        </w:rPr>
        <w:t xml:space="preserve">This brought in high-resolution, modern basemaps that accurately reflected Bhubaneswar’s streets, blocks, and </w:t>
      </w:r>
      <w:r w:rsidRPr="00746E1E">
        <w:rPr>
          <w:color w:val="000000" w:themeColor="text1"/>
          <w:szCs w:val="24"/>
        </w:rPr>
        <w:lastRenderedPageBreak/>
        <w:t>landmarks. By using Mapbox as a backdrop, overlays such as EV station markers and road networks aligned precisely with real-world geography, making the maps more intuitive and informative. This integration supported a visually rich and data-driven approach to planning EV infrastructure in Bhubaneswar.</w:t>
      </w:r>
    </w:p>
    <w:p w14:paraId="29EB2243" w14:textId="640183DD" w:rsidR="00F250CC" w:rsidRPr="00746E1E" w:rsidRDefault="00F250CC" w:rsidP="00EF5CBB">
      <w:pPr>
        <w:pStyle w:val="ListParagraph"/>
        <w:numPr>
          <w:ilvl w:val="0"/>
          <w:numId w:val="23"/>
        </w:numPr>
        <w:spacing w:before="60" w:after="100" w:afterAutospacing="1"/>
        <w:ind w:left="0" w:right="-227" w:firstLine="170"/>
        <w:rPr>
          <w:color w:val="000000" w:themeColor="text1"/>
        </w:rPr>
      </w:pPr>
      <w:r w:rsidRPr="00746E1E">
        <w:rPr>
          <w:noProof/>
          <w:color w:val="000000" w:themeColor="text1"/>
        </w:rPr>
        <mc:AlternateContent>
          <mc:Choice Requires="wps">
            <w:drawing>
              <wp:anchor distT="0" distB="0" distL="114300" distR="114300" simplePos="0" relativeHeight="251659264" behindDoc="0" locked="0" layoutInCell="1" hidden="0" allowOverlap="1" wp14:anchorId="50FFF5B6" wp14:editId="55154A8F">
                <wp:simplePos x="0" y="0"/>
                <wp:positionH relativeFrom="column">
                  <wp:posOffset>-1270</wp:posOffset>
                </wp:positionH>
                <wp:positionV relativeFrom="paragraph">
                  <wp:posOffset>220345</wp:posOffset>
                </wp:positionV>
                <wp:extent cx="3065780" cy="1855470"/>
                <wp:effectExtent l="0" t="0" r="20320" b="11430"/>
                <wp:wrapTopAndBottom/>
                <wp:docPr id="26506712" name="Text Box 26506712"/>
                <wp:cNvGraphicFramePr/>
                <a:graphic xmlns:a="http://schemas.openxmlformats.org/drawingml/2006/main">
                  <a:graphicData uri="http://schemas.microsoft.com/office/word/2010/wordprocessingShape">
                    <wps:wsp>
                      <wps:cNvSpPr txBox="1"/>
                      <wps:spPr>
                        <a:xfrm>
                          <a:off x="0" y="0"/>
                          <a:ext cx="3065780" cy="1855470"/>
                        </a:xfrm>
                        <a:prstGeom prst="rect">
                          <a:avLst/>
                        </a:prstGeom>
                        <a:solidFill>
                          <a:srgbClr val="FFFFFF"/>
                        </a:solidFill>
                        <a:ln w="3175" cap="flat" cmpd="sng" algn="ctr">
                          <a:solidFill>
                            <a:srgbClr val="000000"/>
                          </a:solidFill>
                          <a:miter lim="800000"/>
                          <a:headEnd/>
                          <a:tailEnd/>
                        </a:ln>
                      </wps:spPr>
                      <wps:txbx>
                        <w:txbxContent>
                          <w:p w14:paraId="5B4D55B4" w14:textId="77777777" w:rsidR="00F250CC" w:rsidRDefault="00F250CC" w:rsidP="00F250CC">
                            <w:pPr>
                              <w:suppressAutoHyphens/>
                              <w:spacing w:line="1" w:lineRule="atLeast"/>
                              <w:textDirection w:val="btLr"/>
                              <w:textAlignment w:val="top"/>
                              <w:outlineLvl w:val="0"/>
                              <w:rPr>
                                <w:position w:val="-1"/>
                              </w:rPr>
                            </w:pPr>
                            <w:r>
                              <w:rPr>
                                <w:noProof/>
                                <w:position w:val="-1"/>
                              </w:rPr>
                              <w:drawing>
                                <wp:inline distT="0" distB="0" distL="0" distR="0" wp14:anchorId="3322EFCB" wp14:editId="7ABCE2B4">
                                  <wp:extent cx="2996988" cy="1790700"/>
                                  <wp:effectExtent l="0" t="0" r="0" b="0"/>
                                  <wp:docPr id="7670207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458617" name="Picture 1451458617"/>
                                          <pic:cNvPicPr/>
                                        </pic:nvPicPr>
                                        <pic:blipFill rotWithShape="1">
                                          <a:blip r:embed="rId9">
                                            <a:extLst>
                                              <a:ext uri="{28A0092B-C50C-407E-A947-70E740481C1C}">
                                                <a14:useLocalDpi xmlns:a14="http://schemas.microsoft.com/office/drawing/2010/main" val="0"/>
                                              </a:ext>
                                            </a:extLst>
                                          </a:blip>
                                          <a:srcRect l="4536" r="5680"/>
                                          <a:stretch/>
                                        </pic:blipFill>
                                        <pic:spPr bwMode="auto">
                                          <a:xfrm>
                                            <a:off x="0" y="0"/>
                                            <a:ext cx="3006491" cy="1796378"/>
                                          </a:xfrm>
                                          <a:prstGeom prst="rect">
                                            <a:avLst/>
                                          </a:prstGeom>
                                          <a:ln>
                                            <a:noFill/>
                                          </a:ln>
                                          <a:extLst>
                                            <a:ext uri="{53640926-AAD7-44D8-BBD7-CCE9431645EC}">
                                              <a14:shadowObscured xmlns:a14="http://schemas.microsoft.com/office/drawing/2010/main"/>
                                            </a:ext>
                                          </a:extLst>
                                        </pic:spPr>
                                      </pic:pic>
                                    </a:graphicData>
                                  </a:graphic>
                                </wp:inline>
                              </w:drawing>
                            </w:r>
                          </w:p>
                          <w:p w14:paraId="40DDC64A" w14:textId="77777777" w:rsidR="00F250CC" w:rsidRDefault="00F250CC" w:rsidP="00F250CC">
                            <w:pPr>
                              <w:suppressAutoHyphens/>
                              <w:spacing w:line="1" w:lineRule="atLeast"/>
                              <w:textDirection w:val="btLr"/>
                              <w:textAlignment w:val="top"/>
                              <w:outlineLvl w:val="0"/>
                              <w:rPr>
                                <w:position w:val="-1"/>
                              </w:rPr>
                            </w:pPr>
                          </w:p>
                          <w:p w14:paraId="170CCDF1" w14:textId="77777777" w:rsidR="00F250CC" w:rsidRDefault="00F250CC" w:rsidP="00F250CC">
                            <w:pPr>
                              <w:suppressAutoHyphens/>
                              <w:spacing w:line="1" w:lineRule="atLeast"/>
                              <w:textDirection w:val="btLr"/>
                              <w:textAlignment w:val="top"/>
                              <w:outlineLvl w:val="0"/>
                              <w:rPr>
                                <w:position w:val="-1"/>
                              </w:rPr>
                            </w:pPr>
                          </w:p>
                          <w:p w14:paraId="61454DD9" w14:textId="77777777" w:rsidR="00F250CC" w:rsidRDefault="00F250CC" w:rsidP="00F250CC">
                            <w:pPr>
                              <w:suppressAutoHyphens/>
                              <w:spacing w:line="1" w:lineRule="atLeast"/>
                              <w:textDirection w:val="btLr"/>
                              <w:textAlignment w:val="top"/>
                              <w:outlineLvl w:val="0"/>
                              <w:rPr>
                                <w:position w:val="-1"/>
                              </w:rPr>
                            </w:pPr>
                          </w:p>
                          <w:p w14:paraId="3AC8599F" w14:textId="77777777" w:rsidR="00F250CC" w:rsidRDefault="00F250CC" w:rsidP="00F250CC">
                            <w:pPr>
                              <w:suppressAutoHyphens/>
                              <w:spacing w:line="1" w:lineRule="atLeast"/>
                              <w:textDirection w:val="btLr"/>
                              <w:textAlignment w:val="top"/>
                              <w:outlineLvl w:val="0"/>
                              <w:rPr>
                                <w:position w:val="-1"/>
                              </w:rPr>
                            </w:pPr>
                          </w:p>
                        </w:txbxContent>
                      </wps:txbx>
                      <wps:bodyPr wrap="square" lIns="36000" tIns="36000" rIns="36000" bIns="36000">
                        <a:noAutofit/>
                      </wps:bodyPr>
                    </wps:wsp>
                  </a:graphicData>
                </a:graphic>
                <wp14:sizeRelH relativeFrom="margin">
                  <wp14:pctWidth>0</wp14:pctWidth>
                </wp14:sizeRelH>
                <wp14:sizeRelV relativeFrom="margin">
                  <wp14:pctHeight>0</wp14:pctHeight>
                </wp14:sizeRelV>
              </wp:anchor>
            </w:drawing>
          </mc:Choice>
          <mc:Fallback>
            <w:pict>
              <v:shapetype w14:anchorId="50FFF5B6" id="_x0000_t202" coordsize="21600,21600" o:spt="202" path="m,l,21600r21600,l21600,xe">
                <v:stroke joinstyle="miter"/>
                <v:path gradientshapeok="t" o:connecttype="rect"/>
              </v:shapetype>
              <v:shape id="Text Box 26506712" o:spid="_x0000_s1026" type="#_x0000_t202" style="position:absolute;left:0;text-align:left;margin-left:-.1pt;margin-top:17.35pt;width:241.4pt;height:14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" strokeweight=".25pt">
                <v:textbox inset="1mm,1mm,1mm,1mm">
                  <w:txbxContent>
                    <w:p w14:paraId="5B4D55B4" w14:textId="77777777" w:rsidR="00F250CC" w:rsidRDefault="00F250CC" w:rsidP="00F250CC">
                      <w:pPr>
                        <w:suppressAutoHyphens/>
                        <w:spacing w:line="1" w:lineRule="atLeast"/>
                        <w:textDirection w:val="btLr"/>
                        <w:textAlignment w:val="top"/>
                        <w:outlineLvl w:val="0"/>
                        <w:rPr>
                          <w:position w:val="-1"/>
                        </w:rPr>
                      </w:pPr>
                      <w:r>
                        <w:rPr>
                          <w:noProof/>
                          <w:position w:val="-1"/>
                        </w:rPr>
                        <w:drawing>
                          <wp:inline distT="0" distB="0" distL="0" distR="0" wp14:anchorId="3322EFCB" wp14:editId="7ABCE2B4">
                            <wp:extent cx="2996988" cy="1790700"/>
                            <wp:effectExtent l="0" t="0" r="0" b="0"/>
                            <wp:docPr id="7670207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458617" name="Picture 1451458617"/>
                                    <pic:cNvPicPr/>
                                  </pic:nvPicPr>
                                  <pic:blipFill rotWithShape="1">
                                    <a:blip r:embed="rId9">
                                      <a:extLst>
                                        <a:ext uri="{28A0092B-C50C-407E-A947-70E740481C1C}">
                                          <a14:useLocalDpi xmlns:a14="http://schemas.microsoft.com/office/drawing/2010/main" val="0"/>
                                        </a:ext>
                                      </a:extLst>
                                    </a:blip>
                                    <a:srcRect l="4536" r="5680"/>
                                    <a:stretch/>
                                  </pic:blipFill>
                                  <pic:spPr bwMode="auto">
                                    <a:xfrm>
                                      <a:off x="0" y="0"/>
                                      <a:ext cx="3006491" cy="1796378"/>
                                    </a:xfrm>
                                    <a:prstGeom prst="rect">
                                      <a:avLst/>
                                    </a:prstGeom>
                                    <a:ln>
                                      <a:noFill/>
                                    </a:ln>
                                    <a:extLst>
                                      <a:ext uri="{53640926-AAD7-44D8-BBD7-CCE9431645EC}">
                                        <a14:shadowObscured xmlns:a14="http://schemas.microsoft.com/office/drawing/2010/main"/>
                                      </a:ext>
                                    </a:extLst>
                                  </pic:spPr>
                                </pic:pic>
                              </a:graphicData>
                            </a:graphic>
                          </wp:inline>
                        </w:drawing>
                      </w:r>
                    </w:p>
                    <w:p w14:paraId="40DDC64A" w14:textId="77777777" w:rsidR="00F250CC" w:rsidRDefault="00F250CC" w:rsidP="00F250CC">
                      <w:pPr>
                        <w:suppressAutoHyphens/>
                        <w:spacing w:line="1" w:lineRule="atLeast"/>
                        <w:textDirection w:val="btLr"/>
                        <w:textAlignment w:val="top"/>
                        <w:outlineLvl w:val="0"/>
                        <w:rPr>
                          <w:position w:val="-1"/>
                        </w:rPr>
                      </w:pPr>
                    </w:p>
                    <w:p w14:paraId="170CCDF1" w14:textId="77777777" w:rsidR="00F250CC" w:rsidRDefault="00F250CC" w:rsidP="00F250CC">
                      <w:pPr>
                        <w:suppressAutoHyphens/>
                        <w:spacing w:line="1" w:lineRule="atLeast"/>
                        <w:textDirection w:val="btLr"/>
                        <w:textAlignment w:val="top"/>
                        <w:outlineLvl w:val="0"/>
                        <w:rPr>
                          <w:position w:val="-1"/>
                        </w:rPr>
                      </w:pPr>
                    </w:p>
                    <w:p w14:paraId="61454DD9" w14:textId="77777777" w:rsidR="00F250CC" w:rsidRDefault="00F250CC" w:rsidP="00F250CC">
                      <w:pPr>
                        <w:suppressAutoHyphens/>
                        <w:spacing w:line="1" w:lineRule="atLeast"/>
                        <w:textDirection w:val="btLr"/>
                        <w:textAlignment w:val="top"/>
                        <w:outlineLvl w:val="0"/>
                        <w:rPr>
                          <w:position w:val="-1"/>
                        </w:rPr>
                      </w:pPr>
                    </w:p>
                    <w:p w14:paraId="3AC8599F" w14:textId="77777777" w:rsidR="00F250CC" w:rsidRDefault="00F250CC" w:rsidP="00F250CC">
                      <w:pPr>
                        <w:suppressAutoHyphens/>
                        <w:spacing w:line="1" w:lineRule="atLeast"/>
                        <w:textDirection w:val="btLr"/>
                        <w:textAlignment w:val="top"/>
                        <w:outlineLvl w:val="0"/>
                        <w:rPr>
                          <w:position w:val="-1"/>
                        </w:rPr>
                      </w:pPr>
                    </w:p>
                  </w:txbxContent>
                </v:textbox>
                <w10:wrap type="topAndBottom"/>
              </v:shape>
            </w:pict>
          </mc:Fallback>
        </mc:AlternateContent>
      </w:r>
      <w:r w:rsidR="008600E1" w:rsidRPr="00746E1E">
        <w:rPr>
          <w:smallCaps/>
          <w:color w:val="000000" w:themeColor="text1"/>
          <w:sz w:val="16"/>
          <w:szCs w:val="16"/>
        </w:rPr>
        <w:t>Bhubaneswar EV Charging Station Planning Map</w:t>
      </w:r>
      <w:bookmarkStart w:id="2" w:name="_Hlk198491165"/>
    </w:p>
    <w:p w14:paraId="2405605C" w14:textId="189DFAD8" w:rsidR="00640040" w:rsidRPr="00746E1E" w:rsidRDefault="00894044" w:rsidP="00F250CC">
      <w:pPr>
        <w:pStyle w:val="Heading1"/>
        <w:numPr>
          <w:ilvl w:val="0"/>
          <w:numId w:val="20"/>
        </w:numPr>
        <w:spacing w:before="480"/>
        <w:ind w:firstLine="215"/>
        <w:rPr>
          <w:color w:val="000000" w:themeColor="text1"/>
        </w:rPr>
      </w:pPr>
      <w:r w:rsidRPr="00746E1E">
        <w:rPr>
          <w:color w:val="000000" w:themeColor="text1"/>
        </w:rPr>
        <w:t xml:space="preserve"> </w:t>
      </w:r>
      <w:r w:rsidR="00F250CC" w:rsidRPr="00746E1E">
        <w:rPr>
          <w:color w:val="000000" w:themeColor="text1"/>
        </w:rPr>
        <w:t xml:space="preserve"> Conclusion</w:t>
      </w:r>
    </w:p>
    <w:p w14:paraId="23E0A5C2" w14:textId="77777777" w:rsidR="00EF5CBB" w:rsidRDefault="00EF5CBB" w:rsidP="00EF5CBB">
      <w:pPr>
        <w:ind w:firstLine="216"/>
        <w:jc w:val="both"/>
        <w:rPr>
          <w:color w:val="000000" w:themeColor="text1"/>
        </w:rPr>
      </w:pPr>
      <w:bookmarkStart w:id="3" w:name="_Hlk198491191"/>
      <w:bookmarkEnd w:id="2"/>
      <w:r>
        <w:rPr>
          <w:noProof/>
          <w:color w:val="000000" w:themeColor="text1"/>
        </w:rPr>
        <w:drawing>
          <wp:anchor distT="0" distB="0" distL="114300" distR="114300" simplePos="0" relativeHeight="251661312" behindDoc="0" locked="0" layoutInCell="1" allowOverlap="1" wp14:anchorId="166D2109" wp14:editId="7C43C376">
            <wp:simplePos x="0" y="0"/>
            <wp:positionH relativeFrom="margin">
              <wp:posOffset>539057</wp:posOffset>
            </wp:positionH>
            <wp:positionV relativeFrom="paragraph">
              <wp:posOffset>1103977</wp:posOffset>
            </wp:positionV>
            <wp:extent cx="1918335" cy="4593590"/>
            <wp:effectExtent l="0" t="0" r="5715" b="0"/>
            <wp:wrapTopAndBottom/>
            <wp:docPr id="1997114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114633" name="Picture 199711463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18335" cy="4593590"/>
                    </a:xfrm>
                    <a:prstGeom prst="rect">
                      <a:avLst/>
                    </a:prstGeom>
                  </pic:spPr>
                </pic:pic>
              </a:graphicData>
            </a:graphic>
            <wp14:sizeRelH relativeFrom="margin">
              <wp14:pctWidth>0</wp14:pctWidth>
            </wp14:sizeRelH>
            <wp14:sizeRelV relativeFrom="margin">
              <wp14:pctHeight>0</wp14:pctHeight>
            </wp14:sizeRelV>
          </wp:anchor>
        </w:drawing>
      </w:r>
      <w:r w:rsidR="008600E1" w:rsidRPr="00746E1E">
        <w:rPr>
          <w:color w:val="000000" w:themeColor="text1"/>
        </w:rPr>
        <w:t>This study establishes a structured and technically grounded approach to EV charging infrastructure planning in Bhubaneswar. By integrating spatial mapping with QGIS, demand clustering via GMM, and site optimization through PSO and SDM, the framework addresses not only location selection but also practical concerns such as grid accessibility, route coverage, and urban demand intensity.</w:t>
      </w:r>
    </w:p>
    <w:p w14:paraId="076F9784" w14:textId="499CEA98" w:rsidR="008600E1" w:rsidRPr="00746E1E" w:rsidRDefault="008600E1" w:rsidP="00EF5CBB">
      <w:pPr>
        <w:ind w:firstLine="216"/>
        <w:jc w:val="both"/>
        <w:rPr>
          <w:color w:val="000000" w:themeColor="text1"/>
        </w:rPr>
      </w:pPr>
      <w:r w:rsidRPr="00746E1E">
        <w:rPr>
          <w:color w:val="000000" w:themeColor="text1"/>
        </w:rPr>
        <w:t xml:space="preserve">Our findings highlight that thoughtful siting of EV stations, especially in growth-prone and underrepresented areas, can drastically improve user convenience, reduce queuing delays, and contribute to environmental sustainability. Moreover, the methodology is scalable and adaptable to other urban centers across India. </w:t>
      </w:r>
    </w:p>
    <w:p w14:paraId="725AAAED" w14:textId="53D2C96B" w:rsidR="00F250CC" w:rsidRPr="00746E1E" w:rsidRDefault="008600E1" w:rsidP="00F250CC">
      <w:pPr>
        <w:ind w:firstLine="216"/>
        <w:jc w:val="both"/>
        <w:rPr>
          <w:color w:val="000000" w:themeColor="text1"/>
        </w:rPr>
      </w:pPr>
      <w:r w:rsidRPr="00746E1E">
        <w:rPr>
          <w:color w:val="000000" w:themeColor="text1"/>
        </w:rPr>
        <w:t>As Odisha looks to accelerate its electric mobility mission, this model serves as a replicable, data-driven roadmap for smart city planners, urban transport engineers, and policy-makers aiming to future-proof their city’s transportation infrastructure.</w:t>
      </w:r>
    </w:p>
    <w:p w14:paraId="1C2E5451" w14:textId="0EB4BE07" w:rsidR="00B66467" w:rsidRPr="00746E1E" w:rsidRDefault="00B66467" w:rsidP="00F250CC">
      <w:pPr>
        <w:ind w:firstLine="216"/>
        <w:jc w:val="both"/>
        <w:rPr>
          <w:color w:val="000000" w:themeColor="text1"/>
        </w:rPr>
      </w:pPr>
    </w:p>
    <w:p w14:paraId="3AA01C69" w14:textId="44282F86" w:rsidR="003D444A" w:rsidRPr="00746E1E" w:rsidRDefault="003D444A" w:rsidP="007D3797">
      <w:pPr>
        <w:pStyle w:val="Heading1"/>
        <w:ind w:left="216"/>
        <w:jc w:val="both"/>
        <w:rPr>
          <w:color w:val="000000" w:themeColor="text1"/>
          <w:u w:val="single"/>
        </w:rPr>
      </w:pPr>
      <w:r w:rsidRPr="00746E1E">
        <w:rPr>
          <w:b/>
          <w:bCs/>
          <w:color w:val="000000" w:themeColor="text1"/>
          <w:u w:val="single"/>
        </w:rPr>
        <w:t>Best combination by total pairwise distance:</w:t>
      </w:r>
    </w:p>
    <w:p w14:paraId="0F59C270" w14:textId="147A4D7C" w:rsidR="003D444A" w:rsidRPr="00746E1E" w:rsidRDefault="003D444A" w:rsidP="003D444A">
      <w:pPr>
        <w:jc w:val="left"/>
        <w:rPr>
          <w:color w:val="000000" w:themeColor="text1"/>
          <w:szCs w:val="24"/>
        </w:rPr>
      </w:pPr>
      <w:r w:rsidRPr="00746E1E">
        <w:rPr>
          <w:color w:val="000000" w:themeColor="text1"/>
          <w:szCs w:val="24"/>
        </w:rPr>
        <w:t>• Tata Power – BMC Bhawani Mall</w:t>
      </w:r>
    </w:p>
    <w:p w14:paraId="0184FC50" w14:textId="60F0B097" w:rsidR="003D444A" w:rsidRPr="00746E1E" w:rsidRDefault="003D444A" w:rsidP="003D444A">
      <w:pPr>
        <w:jc w:val="left"/>
        <w:rPr>
          <w:color w:val="000000" w:themeColor="text1"/>
          <w:szCs w:val="24"/>
        </w:rPr>
      </w:pPr>
      <w:r w:rsidRPr="00746E1E">
        <w:rPr>
          <w:color w:val="000000" w:themeColor="text1"/>
          <w:szCs w:val="24"/>
        </w:rPr>
        <w:t>• Vani Vihar</w:t>
      </w:r>
    </w:p>
    <w:p w14:paraId="65D03053" w14:textId="40436291" w:rsidR="003D444A" w:rsidRPr="00746E1E" w:rsidRDefault="003D444A" w:rsidP="003D444A">
      <w:pPr>
        <w:jc w:val="left"/>
        <w:rPr>
          <w:color w:val="000000" w:themeColor="text1"/>
          <w:szCs w:val="24"/>
        </w:rPr>
      </w:pPr>
      <w:r w:rsidRPr="00746E1E">
        <w:rPr>
          <w:color w:val="000000" w:themeColor="text1"/>
          <w:szCs w:val="24"/>
        </w:rPr>
        <w:t>• Saheed Nagar</w:t>
      </w:r>
    </w:p>
    <w:p w14:paraId="7EDAC0E2" w14:textId="544A4492" w:rsidR="003D444A" w:rsidRPr="00746E1E" w:rsidRDefault="003D444A" w:rsidP="003D444A">
      <w:pPr>
        <w:jc w:val="left"/>
        <w:rPr>
          <w:color w:val="000000" w:themeColor="text1"/>
          <w:szCs w:val="24"/>
        </w:rPr>
      </w:pPr>
      <w:r w:rsidRPr="00746E1E">
        <w:rPr>
          <w:color w:val="000000" w:themeColor="text1"/>
          <w:szCs w:val="24"/>
        </w:rPr>
        <w:t xml:space="preserve">• </w:t>
      </w:r>
      <w:proofErr w:type="spellStart"/>
      <w:r w:rsidRPr="00746E1E">
        <w:rPr>
          <w:color w:val="000000" w:themeColor="text1"/>
          <w:szCs w:val="24"/>
        </w:rPr>
        <w:t>Nayapalli</w:t>
      </w:r>
      <w:proofErr w:type="spellEnd"/>
    </w:p>
    <w:p w14:paraId="29269683" w14:textId="093A62F5" w:rsidR="003D444A" w:rsidRPr="00746E1E" w:rsidRDefault="003D444A" w:rsidP="003D444A">
      <w:pPr>
        <w:jc w:val="left"/>
        <w:rPr>
          <w:color w:val="000000" w:themeColor="text1"/>
          <w:szCs w:val="24"/>
        </w:rPr>
      </w:pPr>
      <w:r w:rsidRPr="00746E1E">
        <w:rPr>
          <w:color w:val="000000" w:themeColor="text1"/>
          <w:szCs w:val="24"/>
        </w:rPr>
        <w:t xml:space="preserve">• </w:t>
      </w:r>
      <w:proofErr w:type="spellStart"/>
      <w:r w:rsidRPr="00746E1E">
        <w:rPr>
          <w:color w:val="000000" w:themeColor="text1"/>
          <w:szCs w:val="24"/>
        </w:rPr>
        <w:t>Statiq</w:t>
      </w:r>
      <w:proofErr w:type="spellEnd"/>
      <w:r w:rsidRPr="00746E1E">
        <w:rPr>
          <w:color w:val="000000" w:themeColor="text1"/>
          <w:szCs w:val="24"/>
        </w:rPr>
        <w:t xml:space="preserve"> – </w:t>
      </w:r>
      <w:proofErr w:type="spellStart"/>
      <w:r w:rsidRPr="00746E1E">
        <w:rPr>
          <w:color w:val="000000" w:themeColor="text1"/>
          <w:szCs w:val="24"/>
        </w:rPr>
        <w:t>Yellowings</w:t>
      </w:r>
      <w:proofErr w:type="spellEnd"/>
      <w:r w:rsidRPr="00746E1E">
        <w:rPr>
          <w:color w:val="000000" w:themeColor="text1"/>
          <w:szCs w:val="24"/>
        </w:rPr>
        <w:t xml:space="preserve"> ITC Cuttack Station</w:t>
      </w:r>
    </w:p>
    <w:p w14:paraId="4868F588" w14:textId="65750993" w:rsidR="003D444A" w:rsidRPr="00746E1E" w:rsidRDefault="003D444A" w:rsidP="003D444A">
      <w:pPr>
        <w:jc w:val="left"/>
        <w:rPr>
          <w:color w:val="000000" w:themeColor="text1"/>
          <w:szCs w:val="24"/>
        </w:rPr>
      </w:pPr>
      <w:r w:rsidRPr="00746E1E">
        <w:rPr>
          <w:color w:val="000000" w:themeColor="text1"/>
          <w:szCs w:val="24"/>
        </w:rPr>
        <w:t>• Tata Power – DN Group Corporate</w:t>
      </w:r>
    </w:p>
    <w:p w14:paraId="7DA0495B" w14:textId="03461006" w:rsidR="003D444A" w:rsidRPr="00746E1E" w:rsidRDefault="003D444A" w:rsidP="003D444A">
      <w:pPr>
        <w:jc w:val="left"/>
        <w:rPr>
          <w:color w:val="000000" w:themeColor="text1"/>
          <w:szCs w:val="24"/>
        </w:rPr>
      </w:pPr>
      <w:r w:rsidRPr="00746E1E">
        <w:rPr>
          <w:color w:val="000000" w:themeColor="text1"/>
          <w:szCs w:val="24"/>
        </w:rPr>
        <w:t xml:space="preserve">• Kazam – </w:t>
      </w:r>
      <w:proofErr w:type="spellStart"/>
      <w:r w:rsidRPr="00746E1E">
        <w:rPr>
          <w:color w:val="000000" w:themeColor="text1"/>
          <w:szCs w:val="24"/>
        </w:rPr>
        <w:t>Rasulgarh</w:t>
      </w:r>
      <w:proofErr w:type="spellEnd"/>
    </w:p>
    <w:p w14:paraId="092B17EE" w14:textId="5D8552D9" w:rsidR="003D444A" w:rsidRPr="00746E1E" w:rsidRDefault="003D444A" w:rsidP="003D444A">
      <w:pPr>
        <w:jc w:val="left"/>
        <w:rPr>
          <w:color w:val="000000" w:themeColor="text1"/>
          <w:szCs w:val="24"/>
        </w:rPr>
      </w:pPr>
      <w:r w:rsidRPr="00746E1E">
        <w:rPr>
          <w:color w:val="000000" w:themeColor="text1"/>
          <w:szCs w:val="24"/>
        </w:rPr>
        <w:t>• Charger – Geetanjali</w:t>
      </w:r>
    </w:p>
    <w:p w14:paraId="5541C047" w14:textId="40827FA4" w:rsidR="003D444A" w:rsidRPr="00746E1E" w:rsidRDefault="003D444A" w:rsidP="003D444A">
      <w:pPr>
        <w:jc w:val="left"/>
        <w:rPr>
          <w:color w:val="000000" w:themeColor="text1"/>
          <w:szCs w:val="24"/>
        </w:rPr>
      </w:pPr>
      <w:r w:rsidRPr="00746E1E">
        <w:rPr>
          <w:color w:val="000000" w:themeColor="text1"/>
          <w:szCs w:val="24"/>
        </w:rPr>
        <w:t>• KIIT</w:t>
      </w:r>
    </w:p>
    <w:p w14:paraId="567A542F" w14:textId="0536911F" w:rsidR="003D444A" w:rsidRPr="00746E1E" w:rsidRDefault="003D444A" w:rsidP="003D444A">
      <w:pPr>
        <w:jc w:val="left"/>
        <w:rPr>
          <w:color w:val="000000" w:themeColor="text1"/>
          <w:szCs w:val="24"/>
        </w:rPr>
      </w:pPr>
      <w:r w:rsidRPr="00746E1E">
        <w:rPr>
          <w:color w:val="000000" w:themeColor="text1"/>
          <w:szCs w:val="24"/>
        </w:rPr>
        <w:t>• Jagamara</w:t>
      </w:r>
    </w:p>
    <w:p w14:paraId="2DFC7A99" w14:textId="196A0B36" w:rsidR="003D444A" w:rsidRPr="00746E1E" w:rsidRDefault="003D444A" w:rsidP="003D444A">
      <w:pPr>
        <w:jc w:val="left"/>
        <w:rPr>
          <w:color w:val="000000" w:themeColor="text1"/>
          <w:szCs w:val="24"/>
        </w:rPr>
      </w:pPr>
      <w:r w:rsidRPr="00746E1E">
        <w:rPr>
          <w:color w:val="000000" w:themeColor="text1"/>
          <w:szCs w:val="24"/>
        </w:rPr>
        <w:t>• Tata Power – Regalia Mall (DN Square)</w:t>
      </w:r>
    </w:p>
    <w:p w14:paraId="49F80C29" w14:textId="63DA9175" w:rsidR="003D444A" w:rsidRPr="00746E1E" w:rsidRDefault="003D444A" w:rsidP="003D444A">
      <w:pPr>
        <w:jc w:val="left"/>
        <w:rPr>
          <w:color w:val="000000" w:themeColor="text1"/>
          <w:szCs w:val="24"/>
        </w:rPr>
      </w:pPr>
      <w:r w:rsidRPr="00746E1E">
        <w:rPr>
          <w:color w:val="000000" w:themeColor="text1"/>
          <w:szCs w:val="24"/>
        </w:rPr>
        <w:t>• Tata Power – MLCP Saheed Nagar</w:t>
      </w:r>
    </w:p>
    <w:p w14:paraId="4BF74CCC" w14:textId="5C381F77" w:rsidR="003D444A" w:rsidRPr="00746E1E" w:rsidRDefault="003D444A" w:rsidP="003D444A">
      <w:pPr>
        <w:jc w:val="left"/>
        <w:rPr>
          <w:color w:val="000000" w:themeColor="text1"/>
          <w:szCs w:val="24"/>
        </w:rPr>
      </w:pPr>
      <w:r w:rsidRPr="00746E1E">
        <w:rPr>
          <w:color w:val="000000" w:themeColor="text1"/>
          <w:szCs w:val="24"/>
        </w:rPr>
        <w:t>• Kalinga Stadium</w:t>
      </w:r>
    </w:p>
    <w:p w14:paraId="694A0805" w14:textId="5F028EF3" w:rsidR="003D444A" w:rsidRPr="00746E1E" w:rsidRDefault="003D444A" w:rsidP="003D444A">
      <w:pPr>
        <w:jc w:val="left"/>
        <w:rPr>
          <w:color w:val="000000" w:themeColor="text1"/>
          <w:szCs w:val="24"/>
        </w:rPr>
      </w:pPr>
      <w:r w:rsidRPr="00746E1E">
        <w:rPr>
          <w:color w:val="000000" w:themeColor="text1"/>
          <w:szCs w:val="24"/>
        </w:rPr>
        <w:t>• GLIDA DLF Bhubaneswar – Statiq</w:t>
      </w:r>
    </w:p>
    <w:p w14:paraId="5822A6D2" w14:textId="2696368E" w:rsidR="003D444A" w:rsidRPr="00746E1E" w:rsidRDefault="003D444A" w:rsidP="003D444A">
      <w:pPr>
        <w:jc w:val="left"/>
        <w:rPr>
          <w:color w:val="000000" w:themeColor="text1"/>
          <w:szCs w:val="24"/>
        </w:rPr>
      </w:pPr>
      <w:r w:rsidRPr="00746E1E">
        <w:rPr>
          <w:color w:val="000000" w:themeColor="text1"/>
          <w:szCs w:val="24"/>
        </w:rPr>
        <w:t>• Jaydev Vihar</w:t>
      </w:r>
    </w:p>
    <w:p w14:paraId="44669B8F" w14:textId="31CB1894" w:rsidR="003D444A" w:rsidRPr="00746E1E" w:rsidRDefault="003D444A" w:rsidP="003D444A">
      <w:pPr>
        <w:jc w:val="left"/>
        <w:rPr>
          <w:color w:val="000000" w:themeColor="text1"/>
          <w:szCs w:val="24"/>
        </w:rPr>
      </w:pPr>
      <w:r w:rsidRPr="00746E1E">
        <w:rPr>
          <w:color w:val="000000" w:themeColor="text1"/>
          <w:szCs w:val="24"/>
        </w:rPr>
        <w:t>• Tata Power – MG Bhubaneswar</w:t>
      </w:r>
    </w:p>
    <w:p w14:paraId="2F6A8B8D" w14:textId="54DDA39C" w:rsidR="003D444A" w:rsidRPr="00746E1E" w:rsidRDefault="003D444A" w:rsidP="003D444A">
      <w:pPr>
        <w:jc w:val="left"/>
        <w:rPr>
          <w:color w:val="000000" w:themeColor="text1"/>
          <w:szCs w:val="24"/>
        </w:rPr>
      </w:pPr>
      <w:r w:rsidRPr="00746E1E">
        <w:rPr>
          <w:color w:val="000000" w:themeColor="text1"/>
          <w:szCs w:val="24"/>
        </w:rPr>
        <w:t>• Tata Power – CSM Technologies</w:t>
      </w:r>
    </w:p>
    <w:p w14:paraId="25786875" w14:textId="69E2E781" w:rsidR="003D444A" w:rsidRPr="00746E1E" w:rsidRDefault="003D444A" w:rsidP="003D444A">
      <w:pPr>
        <w:jc w:val="left"/>
        <w:rPr>
          <w:color w:val="000000" w:themeColor="text1"/>
          <w:szCs w:val="24"/>
        </w:rPr>
      </w:pPr>
      <w:r w:rsidRPr="00746E1E">
        <w:rPr>
          <w:color w:val="000000" w:themeColor="text1"/>
          <w:szCs w:val="24"/>
        </w:rPr>
        <w:t>• TML Tirupati Enterprises</w:t>
      </w:r>
    </w:p>
    <w:p w14:paraId="174C07E1" w14:textId="0914C88A" w:rsidR="003D444A" w:rsidRPr="00746E1E" w:rsidRDefault="003D444A" w:rsidP="003D444A">
      <w:pPr>
        <w:jc w:val="left"/>
        <w:rPr>
          <w:color w:val="000000" w:themeColor="text1"/>
          <w:szCs w:val="24"/>
        </w:rPr>
      </w:pPr>
      <w:r w:rsidRPr="00746E1E">
        <w:rPr>
          <w:color w:val="000000" w:themeColor="text1"/>
          <w:szCs w:val="24"/>
        </w:rPr>
        <w:t xml:space="preserve">• </w:t>
      </w:r>
      <w:proofErr w:type="spellStart"/>
      <w:r w:rsidRPr="00746E1E">
        <w:rPr>
          <w:color w:val="000000" w:themeColor="text1"/>
          <w:szCs w:val="24"/>
        </w:rPr>
        <w:t>Tankapani</w:t>
      </w:r>
      <w:proofErr w:type="spellEnd"/>
      <w:r w:rsidRPr="00746E1E">
        <w:rPr>
          <w:color w:val="000000" w:themeColor="text1"/>
          <w:szCs w:val="24"/>
        </w:rPr>
        <w:t xml:space="preserve"> Road</w:t>
      </w:r>
    </w:p>
    <w:p w14:paraId="5AD6FF21" w14:textId="2F55C29B" w:rsidR="003D444A" w:rsidRPr="00746E1E" w:rsidRDefault="003D444A" w:rsidP="003D444A">
      <w:pPr>
        <w:jc w:val="left"/>
        <w:rPr>
          <w:color w:val="000000" w:themeColor="text1"/>
          <w:szCs w:val="24"/>
        </w:rPr>
      </w:pPr>
      <w:r w:rsidRPr="00746E1E">
        <w:rPr>
          <w:color w:val="000000" w:themeColor="text1"/>
          <w:szCs w:val="24"/>
        </w:rPr>
        <w:t>• Tata Power – GUGNANI TYRES</w:t>
      </w:r>
    </w:p>
    <w:p w14:paraId="05067E44" w14:textId="6429F4FE" w:rsidR="003D444A" w:rsidRPr="00746E1E" w:rsidRDefault="003D444A" w:rsidP="003D444A">
      <w:pPr>
        <w:jc w:val="left"/>
        <w:rPr>
          <w:color w:val="000000" w:themeColor="text1"/>
          <w:szCs w:val="24"/>
        </w:rPr>
      </w:pPr>
      <w:r w:rsidRPr="00746E1E">
        <w:rPr>
          <w:color w:val="000000" w:themeColor="text1"/>
          <w:szCs w:val="24"/>
        </w:rPr>
        <w:t>• Sishu Bhawan</w:t>
      </w:r>
    </w:p>
    <w:p w14:paraId="6526B20B" w14:textId="5FB07F08" w:rsidR="003D444A" w:rsidRPr="00746E1E" w:rsidRDefault="003D444A" w:rsidP="003D444A">
      <w:pPr>
        <w:jc w:val="left"/>
        <w:rPr>
          <w:color w:val="000000" w:themeColor="text1"/>
          <w:szCs w:val="24"/>
        </w:rPr>
      </w:pPr>
      <w:r w:rsidRPr="00746E1E">
        <w:rPr>
          <w:color w:val="000000" w:themeColor="text1"/>
          <w:szCs w:val="24"/>
        </w:rPr>
        <w:t>• HPCL – Regional Office</w:t>
      </w:r>
    </w:p>
    <w:p w14:paraId="18894ACE" w14:textId="01D81DE3" w:rsidR="003D444A" w:rsidRPr="00746E1E" w:rsidRDefault="003D444A" w:rsidP="003D444A">
      <w:pPr>
        <w:jc w:val="left"/>
        <w:rPr>
          <w:color w:val="000000" w:themeColor="text1"/>
          <w:szCs w:val="24"/>
        </w:rPr>
      </w:pPr>
      <w:r w:rsidRPr="00746E1E">
        <w:rPr>
          <w:color w:val="000000" w:themeColor="text1"/>
          <w:szCs w:val="24"/>
        </w:rPr>
        <w:t>• Tata Power – Audi Bhubaneswar</w:t>
      </w:r>
    </w:p>
    <w:p w14:paraId="66078F82" w14:textId="3F840EB8" w:rsidR="003D444A" w:rsidRPr="00746E1E" w:rsidRDefault="003D444A" w:rsidP="003D444A">
      <w:pPr>
        <w:jc w:val="left"/>
        <w:rPr>
          <w:color w:val="000000" w:themeColor="text1"/>
          <w:szCs w:val="24"/>
        </w:rPr>
      </w:pPr>
      <w:r w:rsidRPr="00746E1E">
        <w:rPr>
          <w:color w:val="000000" w:themeColor="text1"/>
          <w:szCs w:val="24"/>
        </w:rPr>
        <w:t xml:space="preserve">• </w:t>
      </w:r>
      <w:proofErr w:type="spellStart"/>
      <w:r w:rsidRPr="00746E1E">
        <w:rPr>
          <w:color w:val="000000" w:themeColor="text1"/>
          <w:szCs w:val="24"/>
        </w:rPr>
        <w:t>Pokhariput</w:t>
      </w:r>
      <w:proofErr w:type="spellEnd"/>
    </w:p>
    <w:p w14:paraId="4B1963CA" w14:textId="17CA4D27" w:rsidR="003D444A" w:rsidRPr="00746E1E" w:rsidRDefault="003D444A" w:rsidP="003D444A">
      <w:pPr>
        <w:jc w:val="left"/>
        <w:rPr>
          <w:color w:val="000000" w:themeColor="text1"/>
          <w:szCs w:val="24"/>
        </w:rPr>
      </w:pPr>
      <w:r w:rsidRPr="00746E1E">
        <w:rPr>
          <w:color w:val="000000" w:themeColor="text1"/>
          <w:szCs w:val="24"/>
        </w:rPr>
        <w:t>• Tata Power – Dion Automotives</w:t>
      </w:r>
    </w:p>
    <w:p w14:paraId="28161600" w14:textId="0C4E7767" w:rsidR="003D444A" w:rsidRPr="00746E1E" w:rsidRDefault="003D444A" w:rsidP="003D444A">
      <w:pPr>
        <w:jc w:val="left"/>
        <w:rPr>
          <w:color w:val="000000" w:themeColor="text1"/>
          <w:szCs w:val="24"/>
        </w:rPr>
      </w:pPr>
      <w:r w:rsidRPr="00746E1E">
        <w:rPr>
          <w:color w:val="000000" w:themeColor="text1"/>
          <w:szCs w:val="24"/>
        </w:rPr>
        <w:t xml:space="preserve">• </w:t>
      </w:r>
      <w:proofErr w:type="spellStart"/>
      <w:r w:rsidRPr="00746E1E">
        <w:rPr>
          <w:color w:val="000000" w:themeColor="text1"/>
          <w:szCs w:val="24"/>
        </w:rPr>
        <w:t>Palasuni</w:t>
      </w:r>
      <w:proofErr w:type="spellEnd"/>
    </w:p>
    <w:p w14:paraId="7256BAC4" w14:textId="5961F5ED" w:rsidR="003D444A" w:rsidRPr="00746E1E" w:rsidRDefault="003D444A" w:rsidP="003D444A">
      <w:pPr>
        <w:jc w:val="left"/>
        <w:rPr>
          <w:color w:val="000000" w:themeColor="text1"/>
          <w:szCs w:val="24"/>
        </w:rPr>
      </w:pPr>
      <w:r w:rsidRPr="00746E1E">
        <w:rPr>
          <w:color w:val="000000" w:themeColor="text1"/>
          <w:szCs w:val="24"/>
        </w:rPr>
        <w:t>• Tata Power – DN Wisdom Tree</w:t>
      </w:r>
    </w:p>
    <w:p w14:paraId="0447D6F6" w14:textId="66379A9F" w:rsidR="003D444A" w:rsidRPr="00746E1E" w:rsidRDefault="003D444A" w:rsidP="003D444A">
      <w:pPr>
        <w:jc w:val="left"/>
        <w:rPr>
          <w:color w:val="000000" w:themeColor="text1"/>
          <w:szCs w:val="24"/>
        </w:rPr>
      </w:pPr>
      <w:r w:rsidRPr="00746E1E">
        <w:rPr>
          <w:color w:val="000000" w:themeColor="text1"/>
          <w:szCs w:val="24"/>
        </w:rPr>
        <w:t>• Statiq – Nexus Esplanade Mall</w:t>
      </w:r>
    </w:p>
    <w:p w14:paraId="530E4241" w14:textId="40C11F37" w:rsidR="003D444A" w:rsidRPr="00746E1E" w:rsidRDefault="003D444A" w:rsidP="003D444A">
      <w:pPr>
        <w:jc w:val="left"/>
        <w:rPr>
          <w:color w:val="000000" w:themeColor="text1"/>
          <w:szCs w:val="24"/>
        </w:rPr>
      </w:pPr>
      <w:r w:rsidRPr="00746E1E">
        <w:rPr>
          <w:color w:val="000000" w:themeColor="text1"/>
          <w:szCs w:val="24"/>
        </w:rPr>
        <w:t xml:space="preserve">• </w:t>
      </w:r>
      <w:proofErr w:type="spellStart"/>
      <w:r w:rsidRPr="00746E1E">
        <w:rPr>
          <w:color w:val="000000" w:themeColor="text1"/>
          <w:szCs w:val="24"/>
        </w:rPr>
        <w:t>Badagada</w:t>
      </w:r>
      <w:proofErr w:type="spellEnd"/>
    </w:p>
    <w:p w14:paraId="65109BDE" w14:textId="3A667124" w:rsidR="003D444A" w:rsidRPr="00746E1E" w:rsidRDefault="003D444A" w:rsidP="003D444A">
      <w:pPr>
        <w:jc w:val="left"/>
        <w:rPr>
          <w:color w:val="000000" w:themeColor="text1"/>
          <w:szCs w:val="24"/>
        </w:rPr>
      </w:pPr>
      <w:r w:rsidRPr="00746E1E">
        <w:rPr>
          <w:color w:val="000000" w:themeColor="text1"/>
          <w:szCs w:val="24"/>
        </w:rPr>
        <w:t xml:space="preserve">• </w:t>
      </w:r>
      <w:proofErr w:type="spellStart"/>
      <w:r w:rsidRPr="00746E1E">
        <w:rPr>
          <w:color w:val="000000" w:themeColor="text1"/>
          <w:szCs w:val="24"/>
        </w:rPr>
        <w:t>Mancheswar</w:t>
      </w:r>
      <w:proofErr w:type="spellEnd"/>
    </w:p>
    <w:p w14:paraId="49386ED6" w14:textId="7979D7ED" w:rsidR="003D444A" w:rsidRPr="00746E1E" w:rsidRDefault="003D444A" w:rsidP="003D444A">
      <w:pPr>
        <w:jc w:val="left"/>
        <w:rPr>
          <w:color w:val="000000" w:themeColor="text1"/>
          <w:szCs w:val="24"/>
        </w:rPr>
      </w:pPr>
      <w:r w:rsidRPr="00746E1E">
        <w:rPr>
          <w:color w:val="000000" w:themeColor="text1"/>
          <w:szCs w:val="24"/>
        </w:rPr>
        <w:t>• Satya Nagar</w:t>
      </w:r>
    </w:p>
    <w:p w14:paraId="1500E3C2" w14:textId="05AAA262" w:rsidR="003D444A" w:rsidRPr="00746E1E" w:rsidRDefault="003D444A" w:rsidP="003D444A">
      <w:pPr>
        <w:jc w:val="left"/>
        <w:rPr>
          <w:color w:val="000000" w:themeColor="text1"/>
          <w:szCs w:val="24"/>
        </w:rPr>
      </w:pPr>
      <w:r w:rsidRPr="00746E1E">
        <w:rPr>
          <w:color w:val="000000" w:themeColor="text1"/>
          <w:szCs w:val="24"/>
        </w:rPr>
        <w:t>• Tata Power – GUGNANI AUTOCARS</w:t>
      </w:r>
    </w:p>
    <w:p w14:paraId="5E2E3F0C" w14:textId="20A492F1" w:rsidR="003D444A" w:rsidRPr="00746E1E" w:rsidRDefault="003D444A" w:rsidP="003D444A">
      <w:pPr>
        <w:jc w:val="left"/>
        <w:rPr>
          <w:color w:val="000000" w:themeColor="text1"/>
          <w:szCs w:val="24"/>
        </w:rPr>
      </w:pPr>
      <w:r w:rsidRPr="00746E1E">
        <w:rPr>
          <w:color w:val="000000" w:themeColor="text1"/>
          <w:szCs w:val="24"/>
        </w:rPr>
        <w:t xml:space="preserve">• </w:t>
      </w:r>
      <w:proofErr w:type="spellStart"/>
      <w:r w:rsidRPr="00746E1E">
        <w:rPr>
          <w:color w:val="000000" w:themeColor="text1"/>
          <w:szCs w:val="24"/>
        </w:rPr>
        <w:t>Chandrasekharpur</w:t>
      </w:r>
      <w:proofErr w:type="spellEnd"/>
    </w:p>
    <w:p w14:paraId="314E9F07" w14:textId="21947840" w:rsidR="007D3797" w:rsidRPr="00746E1E" w:rsidRDefault="003D444A" w:rsidP="003D444A">
      <w:pPr>
        <w:spacing w:before="120"/>
        <w:jc w:val="left"/>
        <w:rPr>
          <w:b/>
          <w:bCs/>
          <w:color w:val="000000" w:themeColor="text1"/>
          <w:szCs w:val="24"/>
        </w:rPr>
      </w:pPr>
      <w:r w:rsidRPr="00746E1E">
        <w:rPr>
          <w:b/>
          <w:bCs/>
          <w:color w:val="000000" w:themeColor="text1"/>
          <w:szCs w:val="24"/>
        </w:rPr>
        <w:t>Total pairwise distance: 2324.07 km</w:t>
      </w:r>
    </w:p>
    <w:p w14:paraId="18C1EE58" w14:textId="1DAA06BA" w:rsidR="003D444A" w:rsidRPr="00746E1E" w:rsidRDefault="003D444A" w:rsidP="00F250CC">
      <w:pPr>
        <w:spacing w:before="180"/>
        <w:rPr>
          <w:smallCaps/>
          <w:color w:val="000000" w:themeColor="text1"/>
        </w:rPr>
      </w:pPr>
      <w:r w:rsidRPr="00746E1E">
        <w:rPr>
          <w:smallCaps/>
          <w:color w:val="000000" w:themeColor="text1"/>
        </w:rPr>
        <w:t>Acknowledgment</w:t>
      </w:r>
    </w:p>
    <w:p w14:paraId="20DF8292" w14:textId="381FA758" w:rsidR="003D444A" w:rsidRPr="00746E1E" w:rsidRDefault="003D444A" w:rsidP="00BE07CC">
      <w:pPr>
        <w:spacing w:before="120" w:after="200"/>
        <w:jc w:val="both"/>
        <w:rPr>
          <w:color w:val="000000" w:themeColor="text1"/>
        </w:rPr>
      </w:pPr>
      <w:r w:rsidRPr="00746E1E">
        <w:rPr>
          <w:color w:val="000000" w:themeColor="text1"/>
        </w:rPr>
        <w:t>We express our profound gratitude to Dr. Debani Prasad Mishra for his valuable guidance for the successful completion of the research work.</w:t>
      </w:r>
    </w:p>
    <w:p w14:paraId="5EDEB6FE" w14:textId="041B895A" w:rsidR="003D444A" w:rsidRPr="00746E1E" w:rsidRDefault="003D444A" w:rsidP="003D444A">
      <w:pPr>
        <w:pStyle w:val="Heading5"/>
        <w:rPr>
          <w:color w:val="000000" w:themeColor="text1"/>
        </w:rPr>
      </w:pPr>
      <w:r w:rsidRPr="00746E1E">
        <w:rPr>
          <w:color w:val="000000" w:themeColor="text1"/>
        </w:rPr>
        <w:t>References</w:t>
      </w:r>
    </w:p>
    <w:p w14:paraId="77F57439" w14:textId="03401D16" w:rsidR="007D3797" w:rsidRPr="00746E1E" w:rsidRDefault="00A76D98" w:rsidP="007D3797">
      <w:pPr>
        <w:pStyle w:val="ListParagraph"/>
        <w:numPr>
          <w:ilvl w:val="0"/>
          <w:numId w:val="28"/>
        </w:numPr>
        <w:spacing w:after="50"/>
        <w:ind w:left="352" w:hanging="352"/>
        <w:contextualSpacing w:val="0"/>
        <w:jc w:val="both"/>
        <w:rPr>
          <w:color w:val="000000" w:themeColor="text1"/>
          <w:sz w:val="16"/>
          <w:szCs w:val="16"/>
        </w:rPr>
      </w:pPr>
      <w:r w:rsidRPr="00746E1E">
        <w:rPr>
          <w:color w:val="000000" w:themeColor="text1"/>
          <w:sz w:val="16"/>
          <w:szCs w:val="16"/>
        </w:rPr>
        <w:t>N. Shahraki et al., "Optimal locations of electric public charging stations using real world vehicle travel patterns," </w:t>
      </w:r>
      <w:r w:rsidRPr="00746E1E">
        <w:rPr>
          <w:i/>
          <w:iCs/>
          <w:color w:val="000000" w:themeColor="text1"/>
          <w:sz w:val="16"/>
          <w:szCs w:val="16"/>
        </w:rPr>
        <w:t>Transportation Research Part D: Transport and Environment</w:t>
      </w:r>
      <w:r w:rsidRPr="00746E1E">
        <w:rPr>
          <w:color w:val="000000" w:themeColor="text1"/>
          <w:sz w:val="16"/>
          <w:szCs w:val="16"/>
        </w:rPr>
        <w:t>, vol. 41, pp. 165–176, 2015. doi: </w:t>
      </w:r>
      <w:hyperlink r:id="rId11" w:tgtFrame="_blank" w:history="1">
        <w:r w:rsidRPr="00746E1E">
          <w:rPr>
            <w:rStyle w:val="Hyperlink"/>
            <w:color w:val="000000" w:themeColor="text1"/>
            <w:sz w:val="16"/>
            <w:szCs w:val="16"/>
          </w:rPr>
          <w:t>10.1016/j.trd.2015.09.011</w:t>
        </w:r>
      </w:hyperlink>
      <w:r w:rsidRPr="00746E1E">
        <w:rPr>
          <w:color w:val="000000" w:themeColor="text1"/>
          <w:sz w:val="16"/>
          <w:szCs w:val="16"/>
        </w:rPr>
        <w:t xml:space="preserve">. </w:t>
      </w:r>
    </w:p>
    <w:p w14:paraId="6FBE53F4" w14:textId="15C060BE" w:rsidR="00A76D98" w:rsidRPr="00746E1E" w:rsidRDefault="00A76D98" w:rsidP="007D3797">
      <w:pPr>
        <w:pStyle w:val="ListParagraph"/>
        <w:numPr>
          <w:ilvl w:val="0"/>
          <w:numId w:val="28"/>
        </w:numPr>
        <w:spacing w:after="50"/>
        <w:ind w:left="352" w:hanging="352"/>
        <w:contextualSpacing w:val="0"/>
        <w:jc w:val="both"/>
        <w:rPr>
          <w:color w:val="000000" w:themeColor="text1"/>
          <w:sz w:val="16"/>
          <w:szCs w:val="16"/>
        </w:rPr>
      </w:pPr>
      <w:r w:rsidRPr="00746E1E">
        <w:rPr>
          <w:color w:val="000000" w:themeColor="text1"/>
          <w:sz w:val="16"/>
          <w:szCs w:val="16"/>
        </w:rPr>
        <w:t>Z.-K. Huang and K.-W. Chau, "A new image thresholding method based on Gaussian mixture model," </w:t>
      </w:r>
      <w:r w:rsidRPr="00746E1E">
        <w:rPr>
          <w:i/>
          <w:iCs/>
          <w:color w:val="000000" w:themeColor="text1"/>
          <w:sz w:val="16"/>
          <w:szCs w:val="16"/>
        </w:rPr>
        <w:t>Applied Mathematics and Computation</w:t>
      </w:r>
      <w:r w:rsidRPr="00746E1E">
        <w:rPr>
          <w:color w:val="000000" w:themeColor="text1"/>
          <w:sz w:val="16"/>
          <w:szCs w:val="16"/>
        </w:rPr>
        <w:t>, vol. 205, no. 2, pp. 899–907, 2008.</w:t>
      </w:r>
    </w:p>
    <w:p w14:paraId="73A7A2DC" w14:textId="77777777" w:rsidR="00A76D98" w:rsidRPr="00746E1E" w:rsidRDefault="00A76D98" w:rsidP="007D3797">
      <w:pPr>
        <w:pStyle w:val="ListParagraph"/>
        <w:numPr>
          <w:ilvl w:val="0"/>
          <w:numId w:val="28"/>
        </w:numPr>
        <w:spacing w:after="50"/>
        <w:ind w:left="352" w:hanging="352"/>
        <w:contextualSpacing w:val="0"/>
        <w:jc w:val="both"/>
        <w:rPr>
          <w:color w:val="000000" w:themeColor="text1"/>
          <w:sz w:val="16"/>
          <w:szCs w:val="16"/>
          <w:lang w:val="en-IN"/>
        </w:rPr>
      </w:pPr>
      <w:r w:rsidRPr="00746E1E">
        <w:rPr>
          <w:color w:val="000000" w:themeColor="text1"/>
          <w:sz w:val="16"/>
          <w:szCs w:val="16"/>
          <w:lang w:val="en-IN"/>
        </w:rPr>
        <w:lastRenderedPageBreak/>
        <w:t xml:space="preserve">S.C. Kim and T.J. Kang, </w:t>
      </w:r>
      <w:r w:rsidRPr="00746E1E">
        <w:rPr>
          <w:rFonts w:hint="eastAsia"/>
          <w:color w:val="000000" w:themeColor="text1"/>
          <w:sz w:val="16"/>
          <w:szCs w:val="16"/>
          <w:lang w:val="en-IN"/>
        </w:rPr>
        <w:t>“</w:t>
      </w:r>
      <w:r w:rsidRPr="00746E1E">
        <w:rPr>
          <w:color w:val="000000" w:themeColor="text1"/>
          <w:sz w:val="16"/>
          <w:szCs w:val="16"/>
          <w:lang w:val="en-IN"/>
        </w:rPr>
        <w:t>Texture classification and segmentation using wavelet packet frame and Gaussian mixture model,</w:t>
      </w:r>
      <w:r w:rsidRPr="00746E1E">
        <w:rPr>
          <w:rFonts w:hint="eastAsia"/>
          <w:color w:val="000000" w:themeColor="text1"/>
          <w:sz w:val="16"/>
          <w:szCs w:val="16"/>
          <w:lang w:val="en-IN"/>
        </w:rPr>
        <w:t>”</w:t>
      </w:r>
      <w:r w:rsidRPr="00746E1E">
        <w:rPr>
          <w:color w:val="000000" w:themeColor="text1"/>
          <w:sz w:val="16"/>
          <w:szCs w:val="16"/>
          <w:lang w:val="en-IN"/>
        </w:rPr>
        <w:t xml:space="preserve"> Pattern Recognition, vol. 40, no. 4, pp. 1207-1221, 2007.</w:t>
      </w:r>
    </w:p>
    <w:p w14:paraId="011FCF6E" w14:textId="77777777" w:rsidR="00A76D98" w:rsidRPr="00746E1E" w:rsidRDefault="00A76D98" w:rsidP="007D3797">
      <w:pPr>
        <w:pStyle w:val="ListParagraph"/>
        <w:numPr>
          <w:ilvl w:val="0"/>
          <w:numId w:val="28"/>
        </w:numPr>
        <w:spacing w:after="50"/>
        <w:ind w:left="352" w:hanging="352"/>
        <w:contextualSpacing w:val="0"/>
        <w:jc w:val="both"/>
        <w:rPr>
          <w:color w:val="000000" w:themeColor="text1"/>
          <w:sz w:val="16"/>
          <w:szCs w:val="16"/>
          <w:lang w:val="en-IN"/>
        </w:rPr>
      </w:pPr>
      <w:r w:rsidRPr="00746E1E">
        <w:rPr>
          <w:color w:val="000000" w:themeColor="text1"/>
          <w:sz w:val="16"/>
          <w:szCs w:val="16"/>
          <w:lang w:val="en-IN"/>
        </w:rPr>
        <w:t>I. Frade, A. Ribeiro, G. Gon</w:t>
      </w:r>
      <w:r w:rsidRPr="00746E1E">
        <w:rPr>
          <w:rFonts w:hint="eastAsia"/>
          <w:color w:val="000000" w:themeColor="text1"/>
          <w:sz w:val="16"/>
          <w:szCs w:val="16"/>
          <w:lang w:val="en-IN"/>
        </w:rPr>
        <w:t>ç</w:t>
      </w:r>
      <w:r w:rsidRPr="00746E1E">
        <w:rPr>
          <w:color w:val="000000" w:themeColor="text1"/>
          <w:sz w:val="16"/>
          <w:szCs w:val="16"/>
          <w:lang w:val="en-IN"/>
        </w:rPr>
        <w:t xml:space="preserve">alves, and A. Antunes, </w:t>
      </w:r>
      <w:r w:rsidRPr="00746E1E">
        <w:rPr>
          <w:rFonts w:hint="eastAsia"/>
          <w:color w:val="000000" w:themeColor="text1"/>
          <w:sz w:val="16"/>
          <w:szCs w:val="16"/>
          <w:lang w:val="en-IN"/>
        </w:rPr>
        <w:t>“</w:t>
      </w:r>
      <w:r w:rsidRPr="00746E1E">
        <w:rPr>
          <w:color w:val="000000" w:themeColor="text1"/>
          <w:sz w:val="16"/>
          <w:szCs w:val="16"/>
          <w:lang w:val="en-IN"/>
        </w:rPr>
        <w:t>Optimal location of charging stations for electric vehicles in a neighborhood in Lisbon, Portugal,</w:t>
      </w:r>
      <w:r w:rsidRPr="00746E1E">
        <w:rPr>
          <w:rFonts w:hint="eastAsia"/>
          <w:color w:val="000000" w:themeColor="text1"/>
          <w:sz w:val="16"/>
          <w:szCs w:val="16"/>
          <w:lang w:val="en-IN"/>
        </w:rPr>
        <w:t>”</w:t>
      </w:r>
      <w:r w:rsidRPr="00746E1E">
        <w:rPr>
          <w:color w:val="000000" w:themeColor="text1"/>
          <w:sz w:val="16"/>
          <w:szCs w:val="16"/>
          <w:lang w:val="en-IN"/>
        </w:rPr>
        <w:t xml:space="preserve"> Transportation Research Record: Journal of the Transportation Research Board, vol. 2252, pp. 91-98, 2011.</w:t>
      </w:r>
    </w:p>
    <w:p w14:paraId="3C656C07" w14:textId="77777777" w:rsidR="00A76D98" w:rsidRPr="00746E1E" w:rsidRDefault="00A76D98" w:rsidP="007D3797">
      <w:pPr>
        <w:pStyle w:val="ListParagraph"/>
        <w:numPr>
          <w:ilvl w:val="0"/>
          <w:numId w:val="28"/>
        </w:numPr>
        <w:spacing w:after="50"/>
        <w:ind w:left="352" w:hanging="352"/>
        <w:contextualSpacing w:val="0"/>
        <w:jc w:val="both"/>
        <w:rPr>
          <w:color w:val="000000" w:themeColor="text1"/>
          <w:sz w:val="16"/>
          <w:szCs w:val="16"/>
          <w:lang w:val="en-IN"/>
        </w:rPr>
      </w:pPr>
      <w:r w:rsidRPr="00746E1E">
        <w:rPr>
          <w:color w:val="000000" w:themeColor="text1"/>
          <w:sz w:val="16"/>
          <w:szCs w:val="16"/>
        </w:rPr>
        <w:t>Y. Zhang, Q. Zhang, A. Farnoosh, S. Chen, and Y. Li, "GIS-based multi-objective particle swarm optimization of charging stations for electric vehicles," </w:t>
      </w:r>
      <w:r w:rsidRPr="00746E1E">
        <w:rPr>
          <w:i/>
          <w:iCs/>
          <w:color w:val="000000" w:themeColor="text1"/>
          <w:sz w:val="16"/>
          <w:szCs w:val="16"/>
        </w:rPr>
        <w:t>Energy</w:t>
      </w:r>
      <w:r w:rsidRPr="00746E1E">
        <w:rPr>
          <w:color w:val="000000" w:themeColor="text1"/>
          <w:sz w:val="16"/>
          <w:szCs w:val="16"/>
        </w:rPr>
        <w:t>, vol. 169, pp. 844–883, 2019.</w:t>
      </w:r>
    </w:p>
    <w:p w14:paraId="19EE23CF" w14:textId="77777777" w:rsidR="00A76D98" w:rsidRPr="00746E1E" w:rsidRDefault="00A76D98" w:rsidP="007D3797">
      <w:pPr>
        <w:pStyle w:val="ListParagraph"/>
        <w:numPr>
          <w:ilvl w:val="0"/>
          <w:numId w:val="28"/>
        </w:numPr>
        <w:spacing w:after="50"/>
        <w:ind w:left="352" w:hanging="352"/>
        <w:contextualSpacing w:val="0"/>
        <w:jc w:val="both"/>
        <w:rPr>
          <w:color w:val="000000" w:themeColor="text1"/>
          <w:sz w:val="16"/>
          <w:szCs w:val="16"/>
        </w:rPr>
      </w:pPr>
      <w:r w:rsidRPr="00746E1E">
        <w:rPr>
          <w:color w:val="000000" w:themeColor="text1"/>
          <w:sz w:val="16"/>
          <w:szCs w:val="16"/>
        </w:rPr>
        <w:t>R. Adam, K. Qian, and R. Brehm, "Electric vehicle user behavior prediction using Gaussian mixture models and soft information," in </w:t>
      </w:r>
      <w:r w:rsidRPr="00746E1E">
        <w:rPr>
          <w:i/>
          <w:iCs/>
          <w:color w:val="000000" w:themeColor="text1"/>
          <w:sz w:val="16"/>
          <w:szCs w:val="16"/>
        </w:rPr>
        <w:t>2021 10th IEEE PES Innovative Smart Grid Technologies Asia (ISGT Asia)</w:t>
      </w:r>
      <w:r w:rsidRPr="00746E1E">
        <w:rPr>
          <w:color w:val="000000" w:themeColor="text1"/>
          <w:sz w:val="16"/>
          <w:szCs w:val="16"/>
        </w:rPr>
        <w:t>, 2021, doi: 10.1109/ISGTAsia49270.2021.9715580.</w:t>
      </w:r>
    </w:p>
    <w:p w14:paraId="5FE08447" w14:textId="77777777" w:rsidR="00A76D98" w:rsidRPr="00746E1E" w:rsidRDefault="00A76D98" w:rsidP="007D3797">
      <w:pPr>
        <w:pStyle w:val="ListParagraph"/>
        <w:numPr>
          <w:ilvl w:val="0"/>
          <w:numId w:val="28"/>
        </w:numPr>
        <w:spacing w:after="50"/>
        <w:ind w:left="352" w:hanging="352"/>
        <w:contextualSpacing w:val="0"/>
        <w:jc w:val="both"/>
        <w:rPr>
          <w:color w:val="000000" w:themeColor="text1"/>
          <w:sz w:val="16"/>
          <w:szCs w:val="16"/>
        </w:rPr>
      </w:pPr>
      <w:r w:rsidRPr="00746E1E">
        <w:rPr>
          <w:color w:val="000000" w:themeColor="text1"/>
          <w:sz w:val="16"/>
          <w:szCs w:val="16"/>
        </w:rPr>
        <w:t>A. Y. Ng, M. I. Jordan, and Y. Weiss, "On spectral clustering: Analysis and an algorithm," </w:t>
      </w:r>
      <w:r w:rsidRPr="00746E1E">
        <w:rPr>
          <w:i/>
          <w:iCs/>
          <w:color w:val="000000" w:themeColor="text1"/>
          <w:sz w:val="16"/>
          <w:szCs w:val="16"/>
        </w:rPr>
        <w:t>Advances in Neural Information Processing Systems</w:t>
      </w:r>
      <w:r w:rsidRPr="00746E1E">
        <w:rPr>
          <w:color w:val="000000" w:themeColor="text1"/>
          <w:sz w:val="16"/>
          <w:szCs w:val="16"/>
        </w:rPr>
        <w:t>, vol. 14, pp. 849–856, 2002.</w:t>
      </w:r>
    </w:p>
    <w:p w14:paraId="433F8DF4" w14:textId="77777777" w:rsidR="00A76D98" w:rsidRPr="00746E1E" w:rsidRDefault="00A76D98" w:rsidP="007D3797">
      <w:pPr>
        <w:pStyle w:val="ListParagraph"/>
        <w:numPr>
          <w:ilvl w:val="0"/>
          <w:numId w:val="28"/>
        </w:numPr>
        <w:spacing w:after="50"/>
        <w:ind w:left="352" w:hanging="352"/>
        <w:contextualSpacing w:val="0"/>
        <w:jc w:val="both"/>
        <w:rPr>
          <w:color w:val="000000" w:themeColor="text1"/>
          <w:sz w:val="16"/>
          <w:szCs w:val="16"/>
        </w:rPr>
      </w:pPr>
      <w:r w:rsidRPr="00746E1E">
        <w:rPr>
          <w:color w:val="000000" w:themeColor="text1"/>
          <w:sz w:val="16"/>
          <w:szCs w:val="16"/>
        </w:rPr>
        <w:t>Z. Miljanic, V. Radulovic, and B. Lutovac, “Efficient Placement of Electric Vehicles Charging Stations using Integer Linear Programming,” IEEE Transactions on Smart Grid, 2020.</w:t>
      </w:r>
    </w:p>
    <w:p w14:paraId="7835B4A3" w14:textId="77777777" w:rsidR="00A76D98" w:rsidRPr="00746E1E" w:rsidRDefault="00A76D98" w:rsidP="007D3797">
      <w:pPr>
        <w:pStyle w:val="ListParagraph"/>
        <w:numPr>
          <w:ilvl w:val="0"/>
          <w:numId w:val="28"/>
        </w:numPr>
        <w:spacing w:after="50"/>
        <w:ind w:left="352" w:hanging="352"/>
        <w:contextualSpacing w:val="0"/>
        <w:jc w:val="both"/>
        <w:rPr>
          <w:color w:val="000000" w:themeColor="text1"/>
          <w:sz w:val="16"/>
          <w:szCs w:val="16"/>
        </w:rPr>
      </w:pPr>
      <w:r w:rsidRPr="00746E1E">
        <w:rPr>
          <w:color w:val="000000" w:themeColor="text1"/>
          <w:sz w:val="16"/>
          <w:szCs w:val="16"/>
        </w:rPr>
        <w:t xml:space="preserve">M. S. Mastoi, S. Zhuang, J. S. Ro, H. M. Munir, M. Haris, M. Hassan, M. Usman, and S. S. H. Bukhari, “An in-depth analysis of electric vehicle charging station infrastructure, policy implications, and future trends,” </w:t>
      </w:r>
      <w:r w:rsidRPr="00746E1E">
        <w:rPr>
          <w:i/>
          <w:iCs/>
          <w:color w:val="000000" w:themeColor="text1"/>
          <w:sz w:val="16"/>
          <w:szCs w:val="16"/>
        </w:rPr>
        <w:t>Energy Reports</w:t>
      </w:r>
      <w:r w:rsidRPr="00746E1E">
        <w:rPr>
          <w:color w:val="000000" w:themeColor="text1"/>
          <w:sz w:val="16"/>
          <w:szCs w:val="16"/>
        </w:rPr>
        <w:t>, vol. 8, pp. 11504–11529, 2022.</w:t>
      </w:r>
    </w:p>
    <w:p w14:paraId="3F5FB9BD" w14:textId="77777777" w:rsidR="00A76D98" w:rsidRPr="00746E1E" w:rsidRDefault="00A76D98" w:rsidP="007D3797">
      <w:pPr>
        <w:pStyle w:val="ListParagraph"/>
        <w:numPr>
          <w:ilvl w:val="0"/>
          <w:numId w:val="28"/>
        </w:numPr>
        <w:spacing w:after="50"/>
        <w:ind w:left="352" w:hanging="352"/>
        <w:contextualSpacing w:val="0"/>
        <w:jc w:val="both"/>
        <w:rPr>
          <w:color w:val="000000" w:themeColor="text1"/>
          <w:sz w:val="16"/>
          <w:szCs w:val="16"/>
        </w:rPr>
      </w:pPr>
      <w:r w:rsidRPr="00746E1E">
        <w:rPr>
          <w:color w:val="000000" w:themeColor="text1"/>
          <w:sz w:val="16"/>
          <w:szCs w:val="16"/>
        </w:rPr>
        <w:t>G. Pistoia, </w:t>
      </w:r>
      <w:r w:rsidRPr="00746E1E">
        <w:rPr>
          <w:i/>
          <w:iCs/>
          <w:color w:val="000000" w:themeColor="text1"/>
          <w:sz w:val="16"/>
          <w:szCs w:val="16"/>
        </w:rPr>
        <w:t>Electric and Hybrid Vehicles: Power Sources, Models, Sustainability, Infrastructure and the Market</w:t>
      </w:r>
      <w:r w:rsidRPr="00746E1E">
        <w:rPr>
          <w:color w:val="000000" w:themeColor="text1"/>
          <w:sz w:val="16"/>
          <w:szCs w:val="16"/>
        </w:rPr>
        <w:t>. Elsevier, 2010, pp. 517–542.</w:t>
      </w:r>
    </w:p>
    <w:p w14:paraId="5665707C" w14:textId="77777777" w:rsidR="00A76D98" w:rsidRPr="00746E1E" w:rsidRDefault="00A76D98" w:rsidP="007D3797">
      <w:pPr>
        <w:pStyle w:val="ListParagraph"/>
        <w:numPr>
          <w:ilvl w:val="0"/>
          <w:numId w:val="28"/>
        </w:numPr>
        <w:spacing w:after="50"/>
        <w:ind w:left="352" w:hanging="352"/>
        <w:contextualSpacing w:val="0"/>
        <w:jc w:val="both"/>
        <w:rPr>
          <w:color w:val="000000" w:themeColor="text1"/>
          <w:sz w:val="16"/>
          <w:szCs w:val="16"/>
        </w:rPr>
      </w:pPr>
      <w:r w:rsidRPr="00746E1E">
        <w:rPr>
          <w:color w:val="000000" w:themeColor="text1"/>
          <w:sz w:val="16"/>
          <w:szCs w:val="16"/>
        </w:rPr>
        <w:t>M. E. Kabir, C. Assi, H. Alameddine, J. Antoun, and J. Yan, "Demand aware deployment and expansion method for an electric vehicles fast charging network," </w:t>
      </w:r>
      <w:r w:rsidRPr="00746E1E">
        <w:rPr>
          <w:i/>
          <w:iCs/>
          <w:color w:val="000000" w:themeColor="text1"/>
          <w:sz w:val="16"/>
          <w:szCs w:val="16"/>
        </w:rPr>
        <w:t>IEEE Transactions on Smart Grid</w:t>
      </w:r>
      <w:r w:rsidRPr="00746E1E">
        <w:rPr>
          <w:color w:val="000000" w:themeColor="text1"/>
          <w:sz w:val="16"/>
          <w:szCs w:val="16"/>
        </w:rPr>
        <w:t>, vol. 10, no. 1, pp. 172–183, 2019.</w:t>
      </w:r>
    </w:p>
    <w:p w14:paraId="0C99234F" w14:textId="77777777" w:rsidR="00A76D98" w:rsidRPr="00746E1E" w:rsidRDefault="00A76D98" w:rsidP="007D3797">
      <w:pPr>
        <w:pStyle w:val="ListParagraph"/>
        <w:numPr>
          <w:ilvl w:val="0"/>
          <w:numId w:val="28"/>
        </w:numPr>
        <w:spacing w:after="50"/>
        <w:ind w:left="352" w:hanging="352"/>
        <w:contextualSpacing w:val="0"/>
        <w:jc w:val="both"/>
        <w:rPr>
          <w:color w:val="000000" w:themeColor="text1"/>
          <w:sz w:val="16"/>
          <w:szCs w:val="16"/>
        </w:rPr>
      </w:pPr>
      <w:r w:rsidRPr="00746E1E">
        <w:rPr>
          <w:color w:val="000000" w:themeColor="text1"/>
          <w:sz w:val="16"/>
          <w:szCs w:val="16"/>
        </w:rPr>
        <w:t>S. Wang et al., "Stochastic collaborative planning method for electric vehicle charging stations," </w:t>
      </w:r>
      <w:r w:rsidRPr="00746E1E">
        <w:rPr>
          <w:i/>
          <w:iCs/>
          <w:color w:val="000000" w:themeColor="text1"/>
          <w:sz w:val="16"/>
          <w:szCs w:val="16"/>
        </w:rPr>
        <w:t>IEEE Transactions on Smart Grid</w:t>
      </w:r>
      <w:r w:rsidRPr="00746E1E">
        <w:rPr>
          <w:color w:val="000000" w:themeColor="text1"/>
          <w:sz w:val="16"/>
          <w:szCs w:val="16"/>
        </w:rPr>
        <w:t>, vol. 7, no. 3, pp. 1327–1334, May 2016.</w:t>
      </w:r>
    </w:p>
    <w:p w14:paraId="69EC5481" w14:textId="77777777" w:rsidR="00A76D98" w:rsidRPr="00746E1E" w:rsidRDefault="00A76D98" w:rsidP="007D3797">
      <w:pPr>
        <w:pStyle w:val="ListParagraph"/>
        <w:numPr>
          <w:ilvl w:val="0"/>
          <w:numId w:val="28"/>
        </w:numPr>
        <w:spacing w:after="50"/>
        <w:ind w:left="352" w:hanging="352"/>
        <w:contextualSpacing w:val="0"/>
        <w:jc w:val="both"/>
        <w:rPr>
          <w:color w:val="000000" w:themeColor="text1"/>
          <w:sz w:val="16"/>
          <w:szCs w:val="16"/>
        </w:rPr>
      </w:pPr>
      <w:r w:rsidRPr="00746E1E">
        <w:rPr>
          <w:color w:val="000000" w:themeColor="text1"/>
          <w:sz w:val="16"/>
          <w:szCs w:val="16"/>
        </w:rPr>
        <w:t>Q. Sun, X. Bai, F. Liu, L. Liu, X. Ji, and J. Hardy, "Multi-objective planning for electric vehicle charging stations considering TOU price," </w:t>
      </w:r>
      <w:r w:rsidRPr="00746E1E">
        <w:rPr>
          <w:i/>
          <w:iCs/>
          <w:color w:val="000000" w:themeColor="text1"/>
          <w:sz w:val="16"/>
          <w:szCs w:val="16"/>
        </w:rPr>
        <w:t>IEEE Transactions on Smart Grid</w:t>
      </w:r>
      <w:r w:rsidRPr="00746E1E">
        <w:rPr>
          <w:color w:val="000000" w:themeColor="text1"/>
          <w:sz w:val="16"/>
          <w:szCs w:val="16"/>
        </w:rPr>
        <w:t>, vol. 9, no. 3, pp. 1861–1870, May 2018.</w:t>
      </w:r>
    </w:p>
    <w:p w14:paraId="2A72CBA8" w14:textId="77777777" w:rsidR="00A76D98" w:rsidRPr="00746E1E" w:rsidRDefault="00A76D98" w:rsidP="007D3797">
      <w:pPr>
        <w:pStyle w:val="ListParagraph"/>
        <w:numPr>
          <w:ilvl w:val="0"/>
          <w:numId w:val="28"/>
        </w:numPr>
        <w:spacing w:after="50"/>
        <w:ind w:left="352" w:hanging="352"/>
        <w:contextualSpacing w:val="0"/>
        <w:jc w:val="both"/>
        <w:rPr>
          <w:color w:val="000000" w:themeColor="text1"/>
          <w:sz w:val="16"/>
          <w:szCs w:val="16"/>
        </w:rPr>
      </w:pPr>
      <w:r w:rsidRPr="00746E1E">
        <w:rPr>
          <w:color w:val="000000" w:themeColor="text1"/>
          <w:sz w:val="16"/>
          <w:szCs w:val="16"/>
        </w:rPr>
        <w:t>P. Jog, S. Shete, R. Kumawat, and D. Palwalia, "Electric vehicle charging station infrastructure: A review," </w:t>
      </w:r>
      <w:r w:rsidRPr="00746E1E">
        <w:rPr>
          <w:i/>
          <w:iCs/>
          <w:color w:val="000000" w:themeColor="text1"/>
          <w:sz w:val="16"/>
          <w:szCs w:val="16"/>
        </w:rPr>
        <w:t>IEEE Transactions on Industry Applications</w:t>
      </w:r>
      <w:r w:rsidRPr="00746E1E">
        <w:rPr>
          <w:color w:val="000000" w:themeColor="text1"/>
          <w:sz w:val="16"/>
          <w:szCs w:val="16"/>
        </w:rPr>
        <w:t>, vol. 57, no. 2, pp. 234–241, Mar.-Apr. 2021.</w:t>
      </w:r>
    </w:p>
    <w:p w14:paraId="10FBAA00" w14:textId="77777777" w:rsidR="00A76D98" w:rsidRPr="00746E1E" w:rsidRDefault="00A76D98" w:rsidP="007D3797">
      <w:pPr>
        <w:pStyle w:val="ListParagraph"/>
        <w:numPr>
          <w:ilvl w:val="0"/>
          <w:numId w:val="28"/>
        </w:numPr>
        <w:spacing w:after="50"/>
        <w:ind w:left="352" w:hanging="352"/>
        <w:contextualSpacing w:val="0"/>
        <w:jc w:val="both"/>
        <w:rPr>
          <w:color w:val="000000" w:themeColor="text1"/>
          <w:sz w:val="16"/>
          <w:szCs w:val="16"/>
        </w:rPr>
      </w:pPr>
      <w:r w:rsidRPr="00746E1E">
        <w:rPr>
          <w:color w:val="000000" w:themeColor="text1"/>
          <w:sz w:val="16"/>
          <w:szCs w:val="16"/>
        </w:rPr>
        <w:t>Y. Xu et al., "Robust scheduling of EV charging load using stochastic optimization model," </w:t>
      </w:r>
      <w:r w:rsidRPr="00746E1E">
        <w:rPr>
          <w:i/>
          <w:iCs/>
          <w:color w:val="000000" w:themeColor="text1"/>
          <w:sz w:val="16"/>
          <w:szCs w:val="16"/>
        </w:rPr>
        <w:t>Energy</w:t>
      </w:r>
      <w:r w:rsidRPr="00746E1E">
        <w:rPr>
          <w:color w:val="000000" w:themeColor="text1"/>
          <w:sz w:val="16"/>
          <w:szCs w:val="16"/>
        </w:rPr>
        <w:t>, vol. 153, pp. 1046–1058, 2018. doi: </w:t>
      </w:r>
      <w:hyperlink r:id="rId12" w:tgtFrame="_blank" w:history="1">
        <w:r w:rsidRPr="00746E1E">
          <w:rPr>
            <w:rStyle w:val="Hyperlink"/>
            <w:color w:val="000000" w:themeColor="text1"/>
            <w:sz w:val="16"/>
            <w:szCs w:val="16"/>
          </w:rPr>
          <w:t>10.1016/j.energy.2018.04.106</w:t>
        </w:r>
      </w:hyperlink>
      <w:r w:rsidRPr="00746E1E">
        <w:rPr>
          <w:color w:val="000000" w:themeColor="text1"/>
          <w:sz w:val="16"/>
          <w:szCs w:val="16"/>
        </w:rPr>
        <w:t>.</w:t>
      </w:r>
    </w:p>
    <w:p w14:paraId="21B57DCC" w14:textId="77777777" w:rsidR="00A76D98" w:rsidRPr="00746E1E" w:rsidRDefault="00A76D98" w:rsidP="007D3797">
      <w:pPr>
        <w:pStyle w:val="ListParagraph"/>
        <w:numPr>
          <w:ilvl w:val="0"/>
          <w:numId w:val="28"/>
        </w:numPr>
        <w:spacing w:after="50"/>
        <w:ind w:left="352" w:hanging="352"/>
        <w:contextualSpacing w:val="0"/>
        <w:jc w:val="both"/>
        <w:rPr>
          <w:color w:val="000000" w:themeColor="text1"/>
          <w:sz w:val="16"/>
          <w:szCs w:val="16"/>
        </w:rPr>
      </w:pPr>
      <w:r w:rsidRPr="00746E1E">
        <w:rPr>
          <w:color w:val="000000" w:themeColor="text1"/>
          <w:sz w:val="16"/>
          <w:szCs w:val="16"/>
        </w:rPr>
        <w:t>W. Khan, F. Ahmad, and M. S. Alam, "Fast EV charging station integration with grid ensuring optimal quality power exchange," </w:t>
      </w:r>
      <w:r w:rsidRPr="00746E1E">
        <w:rPr>
          <w:i/>
          <w:iCs/>
          <w:color w:val="000000" w:themeColor="text1"/>
          <w:sz w:val="16"/>
          <w:szCs w:val="16"/>
        </w:rPr>
        <w:t>Engineering Science and Technology, an International Journal</w:t>
      </w:r>
      <w:r w:rsidRPr="00746E1E">
        <w:rPr>
          <w:color w:val="000000" w:themeColor="text1"/>
          <w:sz w:val="16"/>
          <w:szCs w:val="16"/>
        </w:rPr>
        <w:t>, vol. 22, pp. 143–152, 2019. doi: </w:t>
      </w:r>
      <w:hyperlink r:id="rId13" w:tgtFrame="_blank" w:history="1">
        <w:r w:rsidRPr="00746E1E">
          <w:rPr>
            <w:rStyle w:val="Hyperlink"/>
            <w:color w:val="000000" w:themeColor="text1"/>
            <w:sz w:val="16"/>
            <w:szCs w:val="16"/>
          </w:rPr>
          <w:t>10.1016/j.jestch.2018.08.005</w:t>
        </w:r>
      </w:hyperlink>
      <w:r w:rsidRPr="00746E1E">
        <w:rPr>
          <w:color w:val="000000" w:themeColor="text1"/>
          <w:sz w:val="16"/>
          <w:szCs w:val="16"/>
        </w:rPr>
        <w:t>.</w:t>
      </w:r>
    </w:p>
    <w:p w14:paraId="4AA7ACA3" w14:textId="77777777" w:rsidR="00A76D98" w:rsidRPr="00746E1E" w:rsidRDefault="00A76D98" w:rsidP="007D3797">
      <w:pPr>
        <w:pStyle w:val="ListParagraph"/>
        <w:numPr>
          <w:ilvl w:val="0"/>
          <w:numId w:val="28"/>
        </w:numPr>
        <w:spacing w:after="50"/>
        <w:ind w:left="352" w:hanging="352"/>
        <w:contextualSpacing w:val="0"/>
        <w:jc w:val="both"/>
        <w:rPr>
          <w:color w:val="000000" w:themeColor="text1"/>
          <w:sz w:val="16"/>
          <w:szCs w:val="16"/>
        </w:rPr>
      </w:pPr>
      <w:r w:rsidRPr="00746E1E">
        <w:rPr>
          <w:color w:val="000000" w:themeColor="text1"/>
          <w:sz w:val="16"/>
          <w:szCs w:val="16"/>
        </w:rPr>
        <w:t>X. Xi et al., "Simulation–optimization model for location of a public electric vehicle charging infrastructure," </w:t>
      </w:r>
      <w:r w:rsidRPr="00746E1E">
        <w:rPr>
          <w:i/>
          <w:iCs/>
          <w:color w:val="000000" w:themeColor="text1"/>
          <w:sz w:val="16"/>
          <w:szCs w:val="16"/>
        </w:rPr>
        <w:t>Transportation Research Part D: Transport and Environment</w:t>
      </w:r>
      <w:r w:rsidRPr="00746E1E">
        <w:rPr>
          <w:color w:val="000000" w:themeColor="text1"/>
          <w:sz w:val="16"/>
          <w:szCs w:val="16"/>
        </w:rPr>
        <w:t>, vol. 22, pp. 60–69, 2013. doi: </w:t>
      </w:r>
      <w:hyperlink r:id="rId14" w:tgtFrame="_blank" w:history="1">
        <w:r w:rsidRPr="00746E1E">
          <w:rPr>
            <w:rStyle w:val="Hyperlink"/>
            <w:color w:val="000000" w:themeColor="text1"/>
            <w:sz w:val="16"/>
            <w:szCs w:val="16"/>
          </w:rPr>
          <w:t>10.1016/j.trd.2013.03.005</w:t>
        </w:r>
      </w:hyperlink>
      <w:r w:rsidRPr="00746E1E">
        <w:rPr>
          <w:color w:val="000000" w:themeColor="text1"/>
          <w:sz w:val="16"/>
          <w:szCs w:val="16"/>
        </w:rPr>
        <w:t>.</w:t>
      </w:r>
    </w:p>
    <w:p w14:paraId="1D96C587" w14:textId="77777777" w:rsidR="00A76D98" w:rsidRPr="00746E1E" w:rsidRDefault="00A76D98" w:rsidP="007D3797">
      <w:pPr>
        <w:pStyle w:val="ListParagraph"/>
        <w:numPr>
          <w:ilvl w:val="0"/>
          <w:numId w:val="28"/>
        </w:numPr>
        <w:spacing w:after="50"/>
        <w:ind w:left="352" w:hanging="352"/>
        <w:contextualSpacing w:val="0"/>
        <w:jc w:val="both"/>
        <w:rPr>
          <w:color w:val="000000" w:themeColor="text1"/>
          <w:sz w:val="16"/>
          <w:szCs w:val="16"/>
        </w:rPr>
      </w:pPr>
      <w:r w:rsidRPr="00746E1E">
        <w:rPr>
          <w:color w:val="000000" w:themeColor="text1"/>
          <w:sz w:val="16"/>
          <w:szCs w:val="16"/>
        </w:rPr>
        <w:t>A. K. Kalakanti and S. Rao, "Charging station planning for electric vehicles," </w:t>
      </w:r>
      <w:r w:rsidRPr="00746E1E">
        <w:rPr>
          <w:i/>
          <w:iCs/>
          <w:color w:val="000000" w:themeColor="text1"/>
          <w:sz w:val="16"/>
          <w:szCs w:val="16"/>
        </w:rPr>
        <w:t>Systems</w:t>
      </w:r>
      <w:r w:rsidRPr="00746E1E">
        <w:rPr>
          <w:color w:val="000000" w:themeColor="text1"/>
          <w:sz w:val="16"/>
          <w:szCs w:val="16"/>
        </w:rPr>
        <w:t>, vol. 10, no. 1, p. 6, 2022. doi: </w:t>
      </w:r>
      <w:hyperlink r:id="rId15" w:tgtFrame="_blank" w:history="1">
        <w:r w:rsidRPr="00746E1E">
          <w:rPr>
            <w:rStyle w:val="Hyperlink"/>
            <w:color w:val="000000" w:themeColor="text1"/>
            <w:sz w:val="16"/>
            <w:szCs w:val="16"/>
          </w:rPr>
          <w:t>10.3390/systems10010006</w:t>
        </w:r>
      </w:hyperlink>
      <w:r w:rsidRPr="00746E1E">
        <w:rPr>
          <w:color w:val="000000" w:themeColor="text1"/>
          <w:sz w:val="16"/>
          <w:szCs w:val="16"/>
        </w:rPr>
        <w:t>.</w:t>
      </w:r>
    </w:p>
    <w:p w14:paraId="3C249D7E" w14:textId="77777777" w:rsidR="00A76D98" w:rsidRPr="00746E1E" w:rsidRDefault="00A76D98" w:rsidP="007D3797">
      <w:pPr>
        <w:pStyle w:val="ListParagraph"/>
        <w:numPr>
          <w:ilvl w:val="0"/>
          <w:numId w:val="28"/>
        </w:numPr>
        <w:spacing w:after="50"/>
        <w:ind w:left="352" w:hanging="352"/>
        <w:contextualSpacing w:val="0"/>
        <w:jc w:val="both"/>
        <w:rPr>
          <w:color w:val="000000" w:themeColor="text1"/>
          <w:sz w:val="16"/>
          <w:szCs w:val="16"/>
        </w:rPr>
      </w:pPr>
      <w:r w:rsidRPr="00746E1E">
        <w:rPr>
          <w:color w:val="000000" w:themeColor="text1"/>
          <w:sz w:val="16"/>
          <w:szCs w:val="16"/>
        </w:rPr>
        <w:t>A. K. M. Yousuf et al., "Electric vehicle charging station infrastructure: A comprehensive review of technologies, challenges, and mitigation strategies," </w:t>
      </w:r>
      <w:r w:rsidRPr="00746E1E">
        <w:rPr>
          <w:i/>
          <w:iCs/>
          <w:color w:val="000000" w:themeColor="text1"/>
          <w:sz w:val="16"/>
          <w:szCs w:val="16"/>
        </w:rPr>
        <w:t>Energy Reports</w:t>
      </w:r>
      <w:r w:rsidRPr="00746E1E">
        <w:rPr>
          <w:color w:val="000000" w:themeColor="text1"/>
          <w:sz w:val="16"/>
          <w:szCs w:val="16"/>
        </w:rPr>
        <w:t>, vol. 7, pp. 2682–2696, 2021. doi: </w:t>
      </w:r>
      <w:hyperlink r:id="rId16" w:tgtFrame="_blank" w:history="1">
        <w:r w:rsidRPr="00746E1E">
          <w:rPr>
            <w:rStyle w:val="Hyperlink"/>
            <w:color w:val="000000" w:themeColor="text1"/>
            <w:sz w:val="16"/>
            <w:szCs w:val="16"/>
          </w:rPr>
          <w:t>10.1016/j.egyr.2021.05.045</w:t>
        </w:r>
      </w:hyperlink>
      <w:r w:rsidRPr="00746E1E">
        <w:rPr>
          <w:color w:val="000000" w:themeColor="text1"/>
          <w:sz w:val="16"/>
          <w:szCs w:val="16"/>
        </w:rPr>
        <w:t>.</w:t>
      </w:r>
    </w:p>
    <w:p w14:paraId="63BAAF42" w14:textId="77777777" w:rsidR="00A76D98" w:rsidRPr="00746E1E" w:rsidRDefault="00A76D98" w:rsidP="007D3797">
      <w:pPr>
        <w:pStyle w:val="ListParagraph"/>
        <w:numPr>
          <w:ilvl w:val="0"/>
          <w:numId w:val="28"/>
        </w:numPr>
        <w:spacing w:after="50"/>
        <w:ind w:left="352" w:hanging="352"/>
        <w:contextualSpacing w:val="0"/>
        <w:jc w:val="both"/>
        <w:rPr>
          <w:color w:val="000000" w:themeColor="text1"/>
          <w:sz w:val="16"/>
          <w:szCs w:val="16"/>
        </w:rPr>
      </w:pPr>
      <w:r w:rsidRPr="00746E1E">
        <w:rPr>
          <w:color w:val="000000" w:themeColor="text1"/>
          <w:sz w:val="16"/>
          <w:szCs w:val="16"/>
        </w:rPr>
        <w:t>P. Sadeghi-Barzani et al., "Optimal fast charging station placing and sizing," </w:t>
      </w:r>
      <w:r w:rsidRPr="00746E1E">
        <w:rPr>
          <w:i/>
          <w:iCs/>
          <w:color w:val="000000" w:themeColor="text1"/>
          <w:sz w:val="16"/>
          <w:szCs w:val="16"/>
        </w:rPr>
        <w:t>Applied Energy</w:t>
      </w:r>
      <w:r w:rsidRPr="00746E1E">
        <w:rPr>
          <w:color w:val="000000" w:themeColor="text1"/>
          <w:sz w:val="16"/>
          <w:szCs w:val="16"/>
        </w:rPr>
        <w:t>, vol. 125, pp. 289–299, 2014. doi: </w:t>
      </w:r>
      <w:hyperlink r:id="rId17" w:tgtFrame="_blank" w:history="1">
        <w:r w:rsidRPr="00746E1E">
          <w:rPr>
            <w:rStyle w:val="Hyperlink"/>
            <w:color w:val="000000" w:themeColor="text1"/>
            <w:sz w:val="16"/>
            <w:szCs w:val="16"/>
          </w:rPr>
          <w:t>10.1016/j.apenergy.2014.03.077</w:t>
        </w:r>
      </w:hyperlink>
      <w:r w:rsidRPr="00746E1E">
        <w:rPr>
          <w:color w:val="000000" w:themeColor="text1"/>
          <w:sz w:val="16"/>
          <w:szCs w:val="16"/>
        </w:rPr>
        <w:t>.</w:t>
      </w:r>
    </w:p>
    <w:p w14:paraId="0BE25192" w14:textId="77777777" w:rsidR="00A76D98" w:rsidRPr="00746E1E" w:rsidRDefault="00A76D98" w:rsidP="007D3797">
      <w:pPr>
        <w:pStyle w:val="ListParagraph"/>
        <w:numPr>
          <w:ilvl w:val="0"/>
          <w:numId w:val="28"/>
        </w:numPr>
        <w:spacing w:after="50"/>
        <w:ind w:left="352" w:hanging="352"/>
        <w:contextualSpacing w:val="0"/>
        <w:jc w:val="both"/>
        <w:rPr>
          <w:color w:val="000000" w:themeColor="text1"/>
          <w:sz w:val="16"/>
          <w:szCs w:val="16"/>
        </w:rPr>
      </w:pPr>
      <w:r w:rsidRPr="00746E1E">
        <w:rPr>
          <w:color w:val="000000" w:themeColor="text1"/>
          <w:sz w:val="16"/>
          <w:szCs w:val="16"/>
        </w:rPr>
        <w:t>F. Xie et al., "Long-term strategic planning of inter-city fast charging infrastructure for battery electric vehicles," </w:t>
      </w:r>
      <w:r w:rsidRPr="00746E1E">
        <w:rPr>
          <w:i/>
          <w:iCs/>
          <w:color w:val="000000" w:themeColor="text1"/>
          <w:sz w:val="16"/>
          <w:szCs w:val="16"/>
        </w:rPr>
        <w:t>Transportation Research Part E: Logistics and Transportation Review</w:t>
      </w:r>
      <w:r w:rsidRPr="00746E1E">
        <w:rPr>
          <w:color w:val="000000" w:themeColor="text1"/>
          <w:sz w:val="16"/>
          <w:szCs w:val="16"/>
        </w:rPr>
        <w:t>, vol. 109, pp. 261–276, 2018. doi: </w:t>
      </w:r>
      <w:hyperlink r:id="rId18" w:tgtFrame="_blank" w:history="1">
        <w:r w:rsidRPr="00746E1E">
          <w:rPr>
            <w:rStyle w:val="Hyperlink"/>
            <w:color w:val="000000" w:themeColor="text1"/>
            <w:sz w:val="16"/>
            <w:szCs w:val="16"/>
          </w:rPr>
          <w:t>10.1016/j.tre.2017.11.014</w:t>
        </w:r>
      </w:hyperlink>
      <w:r w:rsidRPr="00746E1E">
        <w:rPr>
          <w:color w:val="000000" w:themeColor="text1"/>
          <w:sz w:val="16"/>
          <w:szCs w:val="16"/>
        </w:rPr>
        <w:t>.</w:t>
      </w:r>
    </w:p>
    <w:p w14:paraId="045FF24F" w14:textId="77777777" w:rsidR="00A76D98" w:rsidRPr="00746E1E" w:rsidRDefault="00A76D98" w:rsidP="007D3797">
      <w:pPr>
        <w:pStyle w:val="ListParagraph"/>
        <w:numPr>
          <w:ilvl w:val="0"/>
          <w:numId w:val="28"/>
        </w:numPr>
        <w:spacing w:after="50"/>
        <w:ind w:left="352" w:hanging="352"/>
        <w:contextualSpacing w:val="0"/>
        <w:jc w:val="both"/>
        <w:rPr>
          <w:color w:val="000000" w:themeColor="text1"/>
          <w:sz w:val="16"/>
          <w:szCs w:val="16"/>
        </w:rPr>
      </w:pPr>
      <w:r w:rsidRPr="00746E1E">
        <w:rPr>
          <w:color w:val="000000" w:themeColor="text1"/>
          <w:sz w:val="16"/>
          <w:szCs w:val="16"/>
        </w:rPr>
        <w:t>E. Sortomme et al., "Coordinated charging of plug-in hybrid electric vehicles to minimize distribution system losses," </w:t>
      </w:r>
      <w:r w:rsidRPr="00746E1E">
        <w:rPr>
          <w:i/>
          <w:iCs/>
          <w:color w:val="000000" w:themeColor="text1"/>
          <w:sz w:val="16"/>
          <w:szCs w:val="16"/>
        </w:rPr>
        <w:t>IEEE Transactions on Smart Grid</w:t>
      </w:r>
      <w:r w:rsidRPr="00746E1E">
        <w:rPr>
          <w:color w:val="000000" w:themeColor="text1"/>
          <w:sz w:val="16"/>
          <w:szCs w:val="16"/>
        </w:rPr>
        <w:t>, vol. 2, no. 1, pp. 198–205, 2011. doi: </w:t>
      </w:r>
      <w:hyperlink r:id="rId19" w:tgtFrame="_blank" w:history="1">
        <w:r w:rsidRPr="00746E1E">
          <w:rPr>
            <w:rStyle w:val="Hyperlink"/>
            <w:color w:val="000000" w:themeColor="text1"/>
            <w:sz w:val="16"/>
            <w:szCs w:val="16"/>
          </w:rPr>
          <w:t>10.1109/TSG.2010.2090913</w:t>
        </w:r>
      </w:hyperlink>
      <w:r w:rsidRPr="00746E1E">
        <w:rPr>
          <w:color w:val="000000" w:themeColor="text1"/>
          <w:sz w:val="16"/>
          <w:szCs w:val="16"/>
        </w:rPr>
        <w:t>.</w:t>
      </w:r>
    </w:p>
    <w:p w14:paraId="6FDF70E0" w14:textId="77777777" w:rsidR="00A76D98" w:rsidRPr="00746E1E" w:rsidRDefault="00A76D98" w:rsidP="007D3797">
      <w:pPr>
        <w:pStyle w:val="ListParagraph"/>
        <w:numPr>
          <w:ilvl w:val="0"/>
          <w:numId w:val="28"/>
        </w:numPr>
        <w:spacing w:after="50"/>
        <w:ind w:left="352" w:hanging="352"/>
        <w:contextualSpacing w:val="0"/>
        <w:jc w:val="both"/>
        <w:rPr>
          <w:color w:val="000000" w:themeColor="text1"/>
          <w:sz w:val="16"/>
          <w:szCs w:val="16"/>
        </w:rPr>
      </w:pPr>
      <w:r w:rsidRPr="00746E1E">
        <w:rPr>
          <w:color w:val="000000" w:themeColor="text1"/>
          <w:sz w:val="16"/>
          <w:szCs w:val="16"/>
        </w:rPr>
        <w:t>S. S. Ali et al., "An overview of electric vehicle charging data acquisition and grid connection standards for power system studies and EV-grid integration," </w:t>
      </w:r>
      <w:r w:rsidRPr="00746E1E">
        <w:rPr>
          <w:i/>
          <w:iCs/>
          <w:color w:val="000000" w:themeColor="text1"/>
          <w:sz w:val="16"/>
          <w:szCs w:val="16"/>
        </w:rPr>
        <w:t>Energies</w:t>
      </w:r>
      <w:r w:rsidRPr="00746E1E">
        <w:rPr>
          <w:color w:val="000000" w:themeColor="text1"/>
          <w:sz w:val="16"/>
          <w:szCs w:val="16"/>
        </w:rPr>
        <w:t>, vol. 13, no. 23, p. 6141, 2020. doi: </w:t>
      </w:r>
      <w:hyperlink r:id="rId20" w:tgtFrame="_blank" w:history="1">
        <w:r w:rsidRPr="00746E1E">
          <w:rPr>
            <w:rStyle w:val="Hyperlink"/>
            <w:color w:val="000000" w:themeColor="text1"/>
            <w:sz w:val="16"/>
            <w:szCs w:val="16"/>
          </w:rPr>
          <w:t>10.3390/en13236141</w:t>
        </w:r>
      </w:hyperlink>
      <w:r w:rsidRPr="00746E1E">
        <w:rPr>
          <w:color w:val="000000" w:themeColor="text1"/>
          <w:sz w:val="16"/>
          <w:szCs w:val="16"/>
        </w:rPr>
        <w:t>.</w:t>
      </w:r>
    </w:p>
    <w:p w14:paraId="106B7BDB" w14:textId="21D9CA35" w:rsidR="00B539A1" w:rsidRPr="00746E1E" w:rsidRDefault="00A76D98" w:rsidP="007D3797">
      <w:pPr>
        <w:pStyle w:val="ListParagraph"/>
        <w:numPr>
          <w:ilvl w:val="0"/>
          <w:numId w:val="28"/>
        </w:numPr>
        <w:spacing w:after="50"/>
        <w:ind w:left="352" w:hanging="352"/>
        <w:contextualSpacing w:val="0"/>
        <w:jc w:val="both"/>
        <w:rPr>
          <w:color w:val="000000" w:themeColor="text1"/>
        </w:rPr>
      </w:pPr>
      <w:r w:rsidRPr="00746E1E">
        <w:rPr>
          <w:color w:val="000000" w:themeColor="text1"/>
          <w:sz w:val="16"/>
          <w:szCs w:val="16"/>
        </w:rPr>
        <w:t>L. Wang et al., "Optimal planning of charging stations for electric vehicles based on fuzzy Delphi and hybrid multi-criteria decision making approaches," </w:t>
      </w:r>
      <w:r w:rsidRPr="00746E1E">
        <w:rPr>
          <w:i/>
          <w:iCs/>
          <w:color w:val="000000" w:themeColor="text1"/>
          <w:sz w:val="16"/>
          <w:szCs w:val="16"/>
        </w:rPr>
        <w:t>Transportation Research Part C: Emerging Technologies</w:t>
      </w:r>
      <w:r w:rsidRPr="00746E1E">
        <w:rPr>
          <w:color w:val="000000" w:themeColor="text1"/>
          <w:sz w:val="16"/>
          <w:szCs w:val="16"/>
        </w:rPr>
        <w:t>, vol. 97, pp. 102–117, 2018. doi: </w:t>
      </w:r>
      <w:hyperlink r:id="rId21" w:tgtFrame="_blank" w:history="1">
        <w:r w:rsidRPr="00746E1E">
          <w:rPr>
            <w:rStyle w:val="Hyperlink"/>
            <w:color w:val="000000" w:themeColor="text1"/>
            <w:sz w:val="16"/>
            <w:szCs w:val="16"/>
          </w:rPr>
          <w:t>10.1016/j.trc.2018.10.019</w:t>
        </w:r>
      </w:hyperlink>
    </w:p>
    <w:p w14:paraId="253E01FB" w14:textId="151D69ED" w:rsidR="003D444A" w:rsidRPr="00746E1E" w:rsidRDefault="003D444A" w:rsidP="00BD1A0D">
      <w:pPr>
        <w:jc w:val="left"/>
        <w:rPr>
          <w:color w:val="000000" w:themeColor="text1"/>
          <w:sz w:val="16"/>
          <w:szCs w:val="16"/>
        </w:rPr>
        <w:sectPr w:rsidR="003D444A" w:rsidRPr="00746E1E" w:rsidSect="00566EB4">
          <w:type w:val="continuous"/>
          <w:pgSz w:w="11906" w:h="16838"/>
          <w:pgMar w:top="1080" w:right="907" w:bottom="1440" w:left="907" w:header="720" w:footer="720" w:gutter="0"/>
          <w:cols w:num="2" w:space="360"/>
        </w:sectPr>
      </w:pPr>
    </w:p>
    <w:bookmarkEnd w:id="3"/>
    <w:p w14:paraId="040613B3" w14:textId="5538ECF1" w:rsidR="008600E1" w:rsidRPr="00746E1E" w:rsidRDefault="008600E1" w:rsidP="008600E1">
      <w:pPr>
        <w:tabs>
          <w:tab w:val="left" w:pos="540"/>
          <w:tab w:val="center" w:pos="5060"/>
        </w:tabs>
        <w:jc w:val="left"/>
        <w:rPr>
          <w:color w:val="000000" w:themeColor="text1"/>
        </w:rPr>
      </w:pPr>
    </w:p>
    <w:p w14:paraId="67EB4348" w14:textId="77777777" w:rsidR="00BE07CC" w:rsidRPr="00746E1E" w:rsidRDefault="00BE07CC" w:rsidP="008600E1">
      <w:pPr>
        <w:tabs>
          <w:tab w:val="left" w:pos="540"/>
          <w:tab w:val="center" w:pos="5060"/>
        </w:tabs>
        <w:jc w:val="left"/>
        <w:rPr>
          <w:color w:val="000000" w:themeColor="text1"/>
        </w:rPr>
      </w:pPr>
    </w:p>
    <w:p w14:paraId="3CC79C2D" w14:textId="0EDC6123" w:rsidR="00BE07CC" w:rsidRPr="00746E1E" w:rsidRDefault="00BE07CC" w:rsidP="008600E1">
      <w:pPr>
        <w:tabs>
          <w:tab w:val="left" w:pos="540"/>
          <w:tab w:val="center" w:pos="5060"/>
        </w:tabs>
        <w:jc w:val="left"/>
        <w:rPr>
          <w:color w:val="000000" w:themeColor="text1"/>
        </w:rPr>
      </w:pPr>
    </w:p>
    <w:sectPr w:rsidR="00BE07CC" w:rsidRPr="00746E1E" w:rsidSect="00640040">
      <w:type w:val="continuous"/>
      <w:pgSz w:w="11906" w:h="16838"/>
      <w:pgMar w:top="1080" w:right="893" w:bottom="1440" w:left="893"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161FA6" w14:textId="77777777" w:rsidR="00F14FE9" w:rsidRDefault="00F14FE9">
      <w:r>
        <w:separator/>
      </w:r>
    </w:p>
  </w:endnote>
  <w:endnote w:type="continuationSeparator" w:id="0">
    <w:p w14:paraId="557673B1" w14:textId="77777777" w:rsidR="00F14FE9" w:rsidRDefault="00F14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FE8F5F" w14:textId="7F7FB3A8" w:rsidR="002F77E2" w:rsidRPr="003A3B30" w:rsidRDefault="002F77E2">
    <w:pPr>
      <w:pBdr>
        <w:top w:val="nil"/>
        <w:left w:val="nil"/>
        <w:bottom w:val="nil"/>
        <w:right w:val="nil"/>
        <w:between w:val="nil"/>
      </w:pBdr>
      <w:tabs>
        <w:tab w:val="center" w:pos="4680"/>
        <w:tab w:val="right" w:pos="9360"/>
      </w:tabs>
      <w:jc w:val="left"/>
      <w:rPr>
        <w:color w:val="000000"/>
        <w:sz w:val="16"/>
        <w:szCs w:val="16"/>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376632" w14:textId="77777777" w:rsidR="00F14FE9" w:rsidRDefault="00F14FE9">
      <w:r>
        <w:separator/>
      </w:r>
    </w:p>
  </w:footnote>
  <w:footnote w:type="continuationSeparator" w:id="0">
    <w:p w14:paraId="5FDA88AD" w14:textId="77777777" w:rsidR="00F14FE9" w:rsidRDefault="00F14F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12BA9"/>
    <w:multiLevelType w:val="multilevel"/>
    <w:tmpl w:val="F8768490"/>
    <w:lvl w:ilvl="0">
      <w:start w:val="4"/>
      <w:numFmt w:val="upperRoman"/>
      <w:lvlText w:val="%1."/>
      <w:lvlJc w:val="right"/>
      <w:pPr>
        <w:ind w:left="0" w:firstLine="216"/>
      </w:pPr>
      <w:rPr>
        <w:rFonts w:hint="default"/>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hint="default"/>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hint="default"/>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hint="default"/>
        <w:b w:val="0"/>
        <w:i/>
        <w:sz w:val="20"/>
        <w:szCs w:val="20"/>
        <w:vertAlign w:val="baseline"/>
      </w:rPr>
    </w:lvl>
    <w:lvl w:ilvl="4">
      <w:start w:val="1"/>
      <w:numFmt w:val="decimal"/>
      <w:lvlText w:val=""/>
      <w:lvlJc w:val="left"/>
      <w:pPr>
        <w:ind w:left="2880" w:hanging="2880"/>
      </w:pPr>
      <w:rPr>
        <w:rFonts w:hint="default"/>
        <w:vertAlign w:val="baseline"/>
      </w:rPr>
    </w:lvl>
    <w:lvl w:ilvl="5">
      <w:start w:val="1"/>
      <w:numFmt w:val="lowerLetter"/>
      <w:lvlText w:val="(%6)"/>
      <w:lvlJc w:val="left"/>
      <w:pPr>
        <w:ind w:left="3600" w:hanging="3600"/>
      </w:pPr>
      <w:rPr>
        <w:rFonts w:hint="default"/>
        <w:vertAlign w:val="baseline"/>
      </w:rPr>
    </w:lvl>
    <w:lvl w:ilvl="6">
      <w:start w:val="1"/>
      <w:numFmt w:val="lowerRoman"/>
      <w:lvlText w:val="(%7)"/>
      <w:lvlJc w:val="left"/>
      <w:pPr>
        <w:ind w:left="4320" w:hanging="4320"/>
      </w:pPr>
      <w:rPr>
        <w:rFonts w:hint="default"/>
        <w:vertAlign w:val="baseline"/>
      </w:rPr>
    </w:lvl>
    <w:lvl w:ilvl="7">
      <w:start w:val="1"/>
      <w:numFmt w:val="lowerLetter"/>
      <w:lvlText w:val="(%8)"/>
      <w:lvlJc w:val="left"/>
      <w:pPr>
        <w:ind w:left="5040" w:hanging="5040"/>
      </w:pPr>
      <w:rPr>
        <w:rFonts w:hint="default"/>
        <w:vertAlign w:val="baseline"/>
      </w:rPr>
    </w:lvl>
    <w:lvl w:ilvl="8">
      <w:start w:val="1"/>
      <w:numFmt w:val="lowerRoman"/>
      <w:lvlText w:val="(%9)"/>
      <w:lvlJc w:val="left"/>
      <w:pPr>
        <w:ind w:left="5760" w:hanging="5760"/>
      </w:pPr>
      <w:rPr>
        <w:rFonts w:hint="default"/>
        <w:vertAlign w:val="baseline"/>
      </w:rPr>
    </w:lvl>
  </w:abstractNum>
  <w:abstractNum w:abstractNumId="1" w15:restartNumberingAfterBreak="0">
    <w:nsid w:val="0AB734E6"/>
    <w:multiLevelType w:val="multilevel"/>
    <w:tmpl w:val="268E6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D317D"/>
    <w:multiLevelType w:val="multilevel"/>
    <w:tmpl w:val="6B08A562"/>
    <w:lvl w:ilvl="0">
      <w:start w:val="1"/>
      <w:numFmt w:val="upperRoman"/>
      <w:lvlText w:val="%1."/>
      <w:lvlJc w:val="right"/>
      <w:pPr>
        <w:ind w:left="0" w:firstLine="216"/>
      </w:pPr>
      <w:rPr>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3" w15:restartNumberingAfterBreak="0">
    <w:nsid w:val="1E723392"/>
    <w:multiLevelType w:val="hybridMultilevel"/>
    <w:tmpl w:val="30905C5C"/>
    <w:lvl w:ilvl="0" w:tplc="EFB20546">
      <w:start w:val="1"/>
      <w:numFmt w:val="decimal"/>
      <w:lvlText w:val="%1 "/>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203A1A47"/>
    <w:multiLevelType w:val="multilevel"/>
    <w:tmpl w:val="85629C48"/>
    <w:lvl w:ilvl="0">
      <w:start w:val="1"/>
      <w:numFmt w:val="decimal"/>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27412721"/>
    <w:multiLevelType w:val="multilevel"/>
    <w:tmpl w:val="967E0DB8"/>
    <w:lvl w:ilvl="0">
      <w:start w:val="1"/>
      <w:numFmt w:val="upperRoman"/>
      <w:lvlText w:val="TABLE %1. "/>
      <w:lvlJc w:val="left"/>
      <w:pPr>
        <w:ind w:left="0" w:firstLine="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27AD5788"/>
    <w:multiLevelType w:val="multilevel"/>
    <w:tmpl w:val="6B08A562"/>
    <w:lvl w:ilvl="0">
      <w:start w:val="1"/>
      <w:numFmt w:val="upperRoman"/>
      <w:lvlText w:val="%1."/>
      <w:lvlJc w:val="right"/>
      <w:pPr>
        <w:ind w:left="0" w:firstLine="216"/>
      </w:pPr>
      <w:rPr>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7" w15:restartNumberingAfterBreak="0">
    <w:nsid w:val="2E3A3257"/>
    <w:multiLevelType w:val="multilevel"/>
    <w:tmpl w:val="FC167BEE"/>
    <w:lvl w:ilvl="0">
      <w:start w:val="1"/>
      <w:numFmt w:val="decimal"/>
      <w:lvlText w:val="TABLE %1. "/>
      <w:lvlJc w:val="left"/>
      <w:pPr>
        <w:ind w:left="0" w:firstLine="0"/>
      </w:pPr>
      <w:rPr>
        <w:rFonts w:ascii="Times New Roman" w:hAnsi="Times New Roman" w:cs="Times New Roman" w:hint="default"/>
        <w:b w:val="0"/>
        <w:bCs w:val="0"/>
        <w:i w:val="0"/>
        <w:iCs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396065F5"/>
    <w:multiLevelType w:val="multilevel"/>
    <w:tmpl w:val="8F9A75F8"/>
    <w:lvl w:ilvl="0">
      <w:start w:val="1"/>
      <w:numFmt w:val="bullet"/>
      <w:lvlText w:val="●"/>
      <w:lvlJc w:val="left"/>
      <w:pPr>
        <w:ind w:left="648"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412203FB"/>
    <w:multiLevelType w:val="multilevel"/>
    <w:tmpl w:val="E2740220"/>
    <w:lvl w:ilvl="0">
      <w:start w:val="1"/>
      <w:numFmt w:val="lowerLetter"/>
      <w:lvlText w:val="%1."/>
      <w:lvlJc w:val="right"/>
      <w:pPr>
        <w:ind w:left="418" w:hanging="360"/>
      </w:pPr>
      <w:rPr>
        <w:rFonts w:ascii="Times New Roman" w:eastAsia="Times New Roman" w:hAnsi="Times New Roman" w:cs="Times New Roman"/>
        <w:b w:val="0"/>
        <w:i w:val="0"/>
        <w:smallCaps w:val="0"/>
        <w:strike w:val="0"/>
        <w:color w:val="000000"/>
        <w:sz w:val="16"/>
        <w:szCs w:val="16"/>
        <w:vertAlign w:val="superscript"/>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15:restartNumberingAfterBreak="0">
    <w:nsid w:val="448613C3"/>
    <w:multiLevelType w:val="multilevel"/>
    <w:tmpl w:val="93A831E0"/>
    <w:lvl w:ilvl="0">
      <w:start w:val="1"/>
      <w:numFmt w:val="decimal"/>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51AA311A"/>
    <w:multiLevelType w:val="multilevel"/>
    <w:tmpl w:val="51AA311A"/>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12" w15:restartNumberingAfterBreak="0">
    <w:nsid w:val="56900DAF"/>
    <w:multiLevelType w:val="hybridMultilevel"/>
    <w:tmpl w:val="88465F68"/>
    <w:lvl w:ilvl="0" w:tplc="D60295B2">
      <w:start w:val="1"/>
      <w:numFmt w:val="decimal"/>
      <w:lvlText w:val="FIGURE %1. "/>
      <w:lvlJc w:val="center"/>
      <w:pPr>
        <w:ind w:left="720" w:hanging="360"/>
      </w:pPr>
      <w:rPr>
        <w:rFonts w:ascii="Times New Roman" w:hAnsi="Times New Roman" w:cs="Times New Roman" w:hint="default"/>
        <w:b w:val="0"/>
        <w:bCs w:val="0"/>
        <w:i w:val="0"/>
        <w:iCs w:val="0"/>
        <w:sz w:val="18"/>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78B2ACF"/>
    <w:multiLevelType w:val="hybridMultilevel"/>
    <w:tmpl w:val="FC98D82E"/>
    <w:lvl w:ilvl="0" w:tplc="D60295B2">
      <w:start w:val="1"/>
      <w:numFmt w:val="decimal"/>
      <w:lvlText w:val="FIGURE %1. "/>
      <w:lvlJc w:val="center"/>
      <w:pPr>
        <w:ind w:left="720" w:hanging="360"/>
      </w:pPr>
      <w:rPr>
        <w:rFonts w:ascii="Times New Roman" w:hAnsi="Times New Roman" w:cs="Times New Roman" w:hint="default"/>
        <w:b w:val="0"/>
        <w:bCs w:val="0"/>
        <w:i w:val="0"/>
        <w:iCs w:val="0"/>
        <w:sz w:val="18"/>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0160311"/>
    <w:multiLevelType w:val="multilevel"/>
    <w:tmpl w:val="7F8E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2142D7"/>
    <w:multiLevelType w:val="multilevel"/>
    <w:tmpl w:val="6B08A562"/>
    <w:lvl w:ilvl="0">
      <w:start w:val="1"/>
      <w:numFmt w:val="upperRoman"/>
      <w:lvlText w:val="%1."/>
      <w:lvlJc w:val="right"/>
      <w:pPr>
        <w:ind w:left="0" w:firstLine="216"/>
      </w:pPr>
      <w:rPr>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16" w15:restartNumberingAfterBreak="0">
    <w:nsid w:val="6C221433"/>
    <w:multiLevelType w:val="hybridMultilevel"/>
    <w:tmpl w:val="A300B176"/>
    <w:lvl w:ilvl="0" w:tplc="C606742C">
      <w:start w:val="1"/>
      <w:numFmt w:val="decimal"/>
      <w:pStyle w:val="tablehead"/>
      <w:lvlText w:val="TABLE %1. "/>
      <w:lvlJc w:val="center"/>
      <w:pPr>
        <w:ind w:left="720" w:hanging="360"/>
      </w:pPr>
      <w:rPr>
        <w:rFonts w:ascii="Times New Roman" w:hAnsi="Times New Roman" w:cs="Times New Roman" w:hint="default"/>
        <w:b w:val="0"/>
        <w:bCs w:val="0"/>
        <w:i w:val="0"/>
        <w:iCs w:val="0"/>
        <w:sz w:val="16"/>
        <w:szCs w:val="1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CD32DA8"/>
    <w:multiLevelType w:val="singleLevel"/>
    <w:tmpl w:val="35464AB2"/>
    <w:lvl w:ilvl="0">
      <w:start w:val="1"/>
      <w:numFmt w:val="decimal"/>
      <w:lvlText w:val="TABLE %1. "/>
      <w:lvlJc w:val="left"/>
      <w:pPr>
        <w:tabs>
          <w:tab w:val="num" w:pos="1080"/>
        </w:tabs>
        <w:ind w:left="0" w:firstLine="288"/>
      </w:pPr>
      <w:rPr>
        <w:rFonts w:ascii="Times New Roman" w:hAnsi="Times New Roman" w:cs="Times New Roman" w:hint="default"/>
        <w:b w:val="0"/>
        <w:bCs w:val="0"/>
        <w:i w:val="0"/>
        <w:iCs w:val="0"/>
        <w:sz w:val="16"/>
        <w:szCs w:val="16"/>
      </w:rPr>
    </w:lvl>
  </w:abstractNum>
  <w:abstractNum w:abstractNumId="18" w15:restartNumberingAfterBreak="0">
    <w:nsid w:val="749D6C40"/>
    <w:multiLevelType w:val="hybridMultilevel"/>
    <w:tmpl w:val="4C8C22EE"/>
    <w:lvl w:ilvl="0" w:tplc="3AAEAB0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5B72DC6"/>
    <w:multiLevelType w:val="multilevel"/>
    <w:tmpl w:val="64D48A2A"/>
    <w:lvl w:ilvl="0">
      <w:start w:val="1"/>
      <w:numFmt w:val="decimal"/>
      <w:pStyle w:val="references"/>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7793117B"/>
    <w:multiLevelType w:val="multilevel"/>
    <w:tmpl w:val="6B08A562"/>
    <w:lvl w:ilvl="0">
      <w:start w:val="1"/>
      <w:numFmt w:val="upperRoman"/>
      <w:lvlText w:val="%1."/>
      <w:lvlJc w:val="right"/>
      <w:pPr>
        <w:ind w:left="0" w:firstLine="216"/>
      </w:pPr>
      <w:rPr>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1" w15:restartNumberingAfterBreak="0">
    <w:nsid w:val="78384B2F"/>
    <w:multiLevelType w:val="multilevel"/>
    <w:tmpl w:val="32B8375C"/>
    <w:lvl w:ilvl="0">
      <w:start w:val="1"/>
      <w:numFmt w:val="decimal"/>
      <w:lvlText w:val="Fig. %1."/>
      <w:lvlJc w:val="left"/>
      <w:pPr>
        <w:ind w:left="360" w:hanging="360"/>
      </w:pPr>
      <w:rPr>
        <w:rFonts w:ascii="Times New Roman" w:eastAsia="Times New Roman" w:hAnsi="Times New Roman" w:cs="Times New Roman"/>
        <w:b w:val="0"/>
        <w:i w:val="0"/>
        <w:color w:val="000000"/>
        <w:sz w:val="16"/>
        <w:szCs w:val="16"/>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2" w15:restartNumberingAfterBreak="0">
    <w:nsid w:val="78522224"/>
    <w:multiLevelType w:val="multilevel"/>
    <w:tmpl w:val="6B08A562"/>
    <w:lvl w:ilvl="0">
      <w:start w:val="1"/>
      <w:numFmt w:val="upperRoman"/>
      <w:lvlText w:val="%1."/>
      <w:lvlJc w:val="right"/>
      <w:pPr>
        <w:ind w:left="0" w:firstLine="216"/>
      </w:pPr>
      <w:rPr>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3" w15:restartNumberingAfterBreak="0">
    <w:nsid w:val="7AA978C8"/>
    <w:multiLevelType w:val="multilevel"/>
    <w:tmpl w:val="6B08A562"/>
    <w:lvl w:ilvl="0">
      <w:start w:val="1"/>
      <w:numFmt w:val="upperRoman"/>
      <w:lvlText w:val="%1."/>
      <w:lvlJc w:val="right"/>
      <w:pPr>
        <w:ind w:left="0" w:firstLine="216"/>
      </w:pPr>
      <w:rPr>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4" w15:restartNumberingAfterBreak="0">
    <w:nsid w:val="7CC572E3"/>
    <w:multiLevelType w:val="multilevel"/>
    <w:tmpl w:val="6B08A562"/>
    <w:lvl w:ilvl="0">
      <w:start w:val="1"/>
      <w:numFmt w:val="upperRoman"/>
      <w:lvlText w:val="%1."/>
      <w:lvlJc w:val="right"/>
      <w:pPr>
        <w:ind w:left="0" w:firstLine="216"/>
      </w:pPr>
      <w:rPr>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5" w15:restartNumberingAfterBreak="0">
    <w:nsid w:val="7EA71F36"/>
    <w:multiLevelType w:val="multilevel"/>
    <w:tmpl w:val="2F10F020"/>
    <w:lvl w:ilvl="0">
      <w:start w:val="1"/>
      <w:numFmt w:val="decimal"/>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640693771">
    <w:abstractNumId w:val="8"/>
  </w:num>
  <w:num w:numId="2" w16cid:durableId="1632441691">
    <w:abstractNumId w:val="21"/>
  </w:num>
  <w:num w:numId="3" w16cid:durableId="1083769210">
    <w:abstractNumId w:val="9"/>
  </w:num>
  <w:num w:numId="4" w16cid:durableId="1062677730">
    <w:abstractNumId w:val="23"/>
  </w:num>
  <w:num w:numId="5" w16cid:durableId="978801449">
    <w:abstractNumId w:val="4"/>
  </w:num>
  <w:num w:numId="6" w16cid:durableId="118845481">
    <w:abstractNumId w:val="5"/>
  </w:num>
  <w:num w:numId="7" w16cid:durableId="773213630">
    <w:abstractNumId w:val="14"/>
  </w:num>
  <w:num w:numId="8" w16cid:durableId="2141804075">
    <w:abstractNumId w:val="15"/>
  </w:num>
  <w:num w:numId="9" w16cid:durableId="1124957835">
    <w:abstractNumId w:val="11"/>
  </w:num>
  <w:num w:numId="10" w16cid:durableId="1601060964">
    <w:abstractNumId w:val="20"/>
  </w:num>
  <w:num w:numId="11" w16cid:durableId="12042490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98758312">
    <w:abstractNumId w:val="17"/>
  </w:num>
  <w:num w:numId="13" w16cid:durableId="767703307">
    <w:abstractNumId w:val="3"/>
  </w:num>
  <w:num w:numId="14" w16cid:durableId="353269421">
    <w:abstractNumId w:val="1"/>
  </w:num>
  <w:num w:numId="15" w16cid:durableId="1895387747">
    <w:abstractNumId w:val="22"/>
  </w:num>
  <w:num w:numId="16" w16cid:durableId="1025405536">
    <w:abstractNumId w:val="24"/>
  </w:num>
  <w:num w:numId="17" w16cid:durableId="2134907656">
    <w:abstractNumId w:val="7"/>
  </w:num>
  <w:num w:numId="18" w16cid:durableId="1174492875">
    <w:abstractNumId w:val="16"/>
  </w:num>
  <w:num w:numId="19" w16cid:durableId="1098451049">
    <w:abstractNumId w:val="7"/>
    <w:lvlOverride w:ilvl="0">
      <w:startOverride w:val="1"/>
    </w:lvlOverride>
  </w:num>
  <w:num w:numId="20" w16cid:durableId="68306087">
    <w:abstractNumId w:val="0"/>
  </w:num>
  <w:num w:numId="21" w16cid:durableId="999456244">
    <w:abstractNumId w:val="2"/>
  </w:num>
  <w:num w:numId="22" w16cid:durableId="495071710">
    <w:abstractNumId w:val="12"/>
  </w:num>
  <w:num w:numId="23" w16cid:durableId="463619118">
    <w:abstractNumId w:val="13"/>
  </w:num>
  <w:num w:numId="24" w16cid:durableId="903950331">
    <w:abstractNumId w:val="6"/>
  </w:num>
  <w:num w:numId="25" w16cid:durableId="2083674322">
    <w:abstractNumId w:val="10"/>
  </w:num>
  <w:num w:numId="26" w16cid:durableId="1263761300">
    <w:abstractNumId w:val="19"/>
  </w:num>
  <w:num w:numId="27" w16cid:durableId="1091388586">
    <w:abstractNumId w:val="18"/>
  </w:num>
  <w:num w:numId="28" w16cid:durableId="190070571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7E2"/>
    <w:rsid w:val="00010B94"/>
    <w:rsid w:val="0008054B"/>
    <w:rsid w:val="000C0D3D"/>
    <w:rsid w:val="000C1E55"/>
    <w:rsid w:val="000C7D86"/>
    <w:rsid w:val="000E1A53"/>
    <w:rsid w:val="001320BB"/>
    <w:rsid w:val="001501E1"/>
    <w:rsid w:val="001D3493"/>
    <w:rsid w:val="00201EC5"/>
    <w:rsid w:val="002062A2"/>
    <w:rsid w:val="00256BAB"/>
    <w:rsid w:val="0027112F"/>
    <w:rsid w:val="002730B5"/>
    <w:rsid w:val="002775A0"/>
    <w:rsid w:val="00277787"/>
    <w:rsid w:val="002A7DCB"/>
    <w:rsid w:val="002D7EC6"/>
    <w:rsid w:val="002F4C6D"/>
    <w:rsid w:val="002F77E2"/>
    <w:rsid w:val="00331B01"/>
    <w:rsid w:val="00362165"/>
    <w:rsid w:val="00371769"/>
    <w:rsid w:val="003A3B30"/>
    <w:rsid w:val="003A7447"/>
    <w:rsid w:val="003D04EC"/>
    <w:rsid w:val="003D1823"/>
    <w:rsid w:val="003D444A"/>
    <w:rsid w:val="004D48CF"/>
    <w:rsid w:val="005523BA"/>
    <w:rsid w:val="00552BB3"/>
    <w:rsid w:val="005549C6"/>
    <w:rsid w:val="00566EB4"/>
    <w:rsid w:val="00595F86"/>
    <w:rsid w:val="005B08F4"/>
    <w:rsid w:val="005B640A"/>
    <w:rsid w:val="00615DF3"/>
    <w:rsid w:val="00637112"/>
    <w:rsid w:val="00637FDE"/>
    <w:rsid w:val="00640040"/>
    <w:rsid w:val="00654C94"/>
    <w:rsid w:val="006976B7"/>
    <w:rsid w:val="0069778F"/>
    <w:rsid w:val="006C4B44"/>
    <w:rsid w:val="006D6860"/>
    <w:rsid w:val="00707FA7"/>
    <w:rsid w:val="00712565"/>
    <w:rsid w:val="007202FB"/>
    <w:rsid w:val="00745772"/>
    <w:rsid w:val="00746E1E"/>
    <w:rsid w:val="007515FE"/>
    <w:rsid w:val="0076256D"/>
    <w:rsid w:val="007D3797"/>
    <w:rsid w:val="007D7C85"/>
    <w:rsid w:val="00852BAA"/>
    <w:rsid w:val="008600E1"/>
    <w:rsid w:val="00864207"/>
    <w:rsid w:val="00894044"/>
    <w:rsid w:val="008A3B93"/>
    <w:rsid w:val="008B5B32"/>
    <w:rsid w:val="008B6A8E"/>
    <w:rsid w:val="008D32AE"/>
    <w:rsid w:val="00920BAB"/>
    <w:rsid w:val="00924EB1"/>
    <w:rsid w:val="00957AFB"/>
    <w:rsid w:val="009674AC"/>
    <w:rsid w:val="00992DB1"/>
    <w:rsid w:val="009A59B1"/>
    <w:rsid w:val="009B7F02"/>
    <w:rsid w:val="009F03CC"/>
    <w:rsid w:val="00A76D98"/>
    <w:rsid w:val="00A87489"/>
    <w:rsid w:val="00B51A0D"/>
    <w:rsid w:val="00B539A1"/>
    <w:rsid w:val="00B6521A"/>
    <w:rsid w:val="00B66467"/>
    <w:rsid w:val="00B8202F"/>
    <w:rsid w:val="00BB3B6A"/>
    <w:rsid w:val="00BD1A0D"/>
    <w:rsid w:val="00BE07CC"/>
    <w:rsid w:val="00BF19D5"/>
    <w:rsid w:val="00BF56D3"/>
    <w:rsid w:val="00C24ABC"/>
    <w:rsid w:val="00C5034B"/>
    <w:rsid w:val="00C67605"/>
    <w:rsid w:val="00C768F8"/>
    <w:rsid w:val="00C90AC9"/>
    <w:rsid w:val="00C96FB3"/>
    <w:rsid w:val="00CA1A83"/>
    <w:rsid w:val="00CE7808"/>
    <w:rsid w:val="00CF5846"/>
    <w:rsid w:val="00D11AE8"/>
    <w:rsid w:val="00D316E8"/>
    <w:rsid w:val="00D43851"/>
    <w:rsid w:val="00D46B9B"/>
    <w:rsid w:val="00DA3E18"/>
    <w:rsid w:val="00DB64EF"/>
    <w:rsid w:val="00DD2F5E"/>
    <w:rsid w:val="00DD4635"/>
    <w:rsid w:val="00DE7675"/>
    <w:rsid w:val="00E306BE"/>
    <w:rsid w:val="00E9253A"/>
    <w:rsid w:val="00EB2684"/>
    <w:rsid w:val="00EF5CBB"/>
    <w:rsid w:val="00F03F13"/>
    <w:rsid w:val="00F14FE9"/>
    <w:rsid w:val="00F250CC"/>
    <w:rsid w:val="00F51C8E"/>
    <w:rsid w:val="00F53FDD"/>
    <w:rsid w:val="00F676BF"/>
    <w:rsid w:val="00FB3364"/>
    <w:rsid w:val="00FD330F"/>
    <w:rsid w:val="00FF21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C4A46"/>
  <w15:docId w15:val="{AD310634-68C8-4F06-A3E3-A7FFAB5CE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IN"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EB4"/>
  </w:style>
  <w:style w:type="paragraph" w:styleId="Heading1">
    <w:name w:val="heading 1"/>
    <w:basedOn w:val="Normal"/>
    <w:next w:val="Normal"/>
    <w:uiPriority w:val="9"/>
    <w:qFormat/>
    <w:pPr>
      <w:keepNext/>
      <w:keepLines/>
      <w:tabs>
        <w:tab w:val="left" w:pos="216"/>
      </w:tabs>
      <w:spacing w:before="160" w:after="80"/>
      <w:outlineLvl w:val="0"/>
    </w:pPr>
    <w:rPr>
      <w:smallCaps/>
    </w:rPr>
  </w:style>
  <w:style w:type="paragraph" w:styleId="Heading2">
    <w:name w:val="heading 2"/>
    <w:basedOn w:val="Normal"/>
    <w:next w:val="Normal"/>
    <w:link w:val="Heading2Char"/>
    <w:uiPriority w:val="9"/>
    <w:unhideWhenUsed/>
    <w:qFormat/>
    <w:pPr>
      <w:keepNext/>
      <w:keepLines/>
      <w:spacing w:before="120" w:after="60"/>
      <w:ind w:left="288" w:hanging="288"/>
      <w:jc w:val="left"/>
      <w:outlineLvl w:val="1"/>
    </w:pPr>
    <w:rPr>
      <w:i/>
    </w:rPr>
  </w:style>
  <w:style w:type="paragraph" w:styleId="Heading3">
    <w:name w:val="heading 3"/>
    <w:basedOn w:val="Normal"/>
    <w:next w:val="Normal"/>
    <w:uiPriority w:val="9"/>
    <w:unhideWhenUsed/>
    <w:qFormat/>
    <w:pPr>
      <w:ind w:firstLine="288"/>
      <w:jc w:val="both"/>
      <w:outlineLvl w:val="2"/>
    </w:pPr>
    <w:rPr>
      <w:i/>
    </w:rPr>
  </w:style>
  <w:style w:type="paragraph" w:styleId="Heading4">
    <w:name w:val="heading 4"/>
    <w:basedOn w:val="Normal"/>
    <w:next w:val="Normal"/>
    <w:uiPriority w:val="9"/>
    <w:unhideWhenUsed/>
    <w:qFormat/>
    <w:pPr>
      <w:tabs>
        <w:tab w:val="left" w:pos="720"/>
      </w:tabs>
      <w:spacing w:before="40" w:after="40"/>
      <w:ind w:firstLine="504"/>
      <w:jc w:val="both"/>
      <w:outlineLvl w:val="3"/>
    </w:pPr>
    <w:rPr>
      <w:i/>
    </w:rPr>
  </w:style>
  <w:style w:type="paragraph" w:styleId="Heading5">
    <w:name w:val="heading 5"/>
    <w:basedOn w:val="Normal"/>
    <w:next w:val="Normal"/>
    <w:link w:val="Heading5Char"/>
    <w:uiPriority w:val="9"/>
    <w:unhideWhenUsed/>
    <w:qFormat/>
    <w:pPr>
      <w:tabs>
        <w:tab w:val="left" w:pos="360"/>
      </w:tabs>
      <w:spacing w:before="160" w:after="80"/>
      <w:outlineLvl w:val="4"/>
    </w:pPr>
    <w:rPr>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637FDE"/>
    <w:pPr>
      <w:tabs>
        <w:tab w:val="center" w:pos="4513"/>
        <w:tab w:val="right" w:pos="9026"/>
      </w:tabs>
    </w:pPr>
  </w:style>
  <w:style w:type="character" w:customStyle="1" w:styleId="HeaderChar">
    <w:name w:val="Header Char"/>
    <w:basedOn w:val="DefaultParagraphFont"/>
    <w:link w:val="Header"/>
    <w:uiPriority w:val="99"/>
    <w:rsid w:val="00637FDE"/>
  </w:style>
  <w:style w:type="paragraph" w:styleId="Footer">
    <w:name w:val="footer"/>
    <w:basedOn w:val="Normal"/>
    <w:link w:val="FooterChar"/>
    <w:uiPriority w:val="99"/>
    <w:unhideWhenUsed/>
    <w:rsid w:val="00637FDE"/>
    <w:pPr>
      <w:tabs>
        <w:tab w:val="center" w:pos="4513"/>
        <w:tab w:val="right" w:pos="9026"/>
      </w:tabs>
    </w:pPr>
  </w:style>
  <w:style w:type="character" w:customStyle="1" w:styleId="FooterChar">
    <w:name w:val="Footer Char"/>
    <w:basedOn w:val="DefaultParagraphFont"/>
    <w:link w:val="Footer"/>
    <w:uiPriority w:val="99"/>
    <w:rsid w:val="00637FDE"/>
  </w:style>
  <w:style w:type="paragraph" w:styleId="ListParagraph">
    <w:name w:val="List Paragraph"/>
    <w:basedOn w:val="Normal"/>
    <w:uiPriority w:val="34"/>
    <w:qFormat/>
    <w:rsid w:val="00637FDE"/>
    <w:pPr>
      <w:ind w:left="720"/>
      <w:contextualSpacing/>
    </w:pPr>
  </w:style>
  <w:style w:type="table" w:styleId="TableGrid">
    <w:name w:val="Table Grid"/>
    <w:basedOn w:val="TableNormal"/>
    <w:uiPriority w:val="39"/>
    <w:unhideWhenUsed/>
    <w:qFormat/>
    <w:rsid w:val="00745772"/>
    <w:pPr>
      <w:jc w:val="left"/>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64207"/>
    <w:rPr>
      <w:i/>
    </w:rPr>
  </w:style>
  <w:style w:type="table" w:customStyle="1" w:styleId="PlainTable11">
    <w:name w:val="Plain Table 11"/>
    <w:basedOn w:val="TableNormal"/>
    <w:uiPriority w:val="41"/>
    <w:qFormat/>
    <w:rsid w:val="007D7C85"/>
    <w:pPr>
      <w:jc w:val="left"/>
    </w:pPr>
    <w:rPr>
      <w:lang w:val="en-IN"/>
    </w:rPr>
    <w:tblPr>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Pr>
    <w:tblStylePr w:type="firstRow">
      <w:rPr>
        <w:rFonts w:ascii="Times New Roman" w:hAnsi="Times New Roman" w:cs="Times New Roman" w:hint="default"/>
        <w:b/>
        <w:bCs/>
      </w:rPr>
    </w:tblStylePr>
    <w:tblStylePr w:type="lastRow">
      <w:rPr>
        <w:rFonts w:ascii="Times New Roman" w:hAnsi="Times New Roman" w:cs="Times New Roman" w:hint="default"/>
        <w:b/>
        <w:bCs/>
      </w:rPr>
      <w:tblPr/>
      <w:tcPr>
        <w:tcBorders>
          <w:top w:val="double" w:sz="2" w:space="0" w:color="BEBEBE"/>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tblPr/>
      <w:tcPr>
        <w:shd w:val="clear" w:color="auto" w:fill="F1F1F1"/>
      </w:tcPr>
    </w:tblStylePr>
    <w:tblStylePr w:type="band1Horz">
      <w:tblPr/>
      <w:tcPr>
        <w:shd w:val="clear" w:color="auto" w:fill="F1F1F1"/>
      </w:tcPr>
    </w:tblStylePr>
  </w:style>
  <w:style w:type="table" w:customStyle="1" w:styleId="GridTable31">
    <w:name w:val="Grid Table 31"/>
    <w:qFormat/>
    <w:rsid w:val="007D7C85"/>
    <w:pPr>
      <w:jc w:val="left"/>
    </w:pPr>
    <w:rPr>
      <w:rFonts w:ascii="Calibri" w:eastAsia="SimSun" w:hAnsi="Calibri"/>
      <w:sz w:val="22"/>
      <w:szCs w:val="22"/>
      <w:lang w:val="en-IN" w:eastAsia="en-US"/>
    </w:rPr>
    <w:tblPr>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cPr>
      <w:tcBorders>
        <w:top w:val="single" w:sz="4" w:space="0" w:color="666666"/>
        <w:left w:val="single" w:sz="4" w:space="0" w:color="666666"/>
        <w:bottom w:val="single" w:sz="4" w:space="0" w:color="666666"/>
        <w:right w:val="single" w:sz="4" w:space="0" w:color="666666"/>
      </w:tcBorders>
    </w:tcPr>
    <w:tblStylePr w:type="firstRow">
      <w:rPr>
        <w:b/>
        <w:bCs/>
      </w:rPr>
      <w:tblPr/>
      <w:tcPr>
        <w:tcBorders>
          <w:top w:val="nil"/>
          <w:left w:val="nil"/>
          <w:right w:val="nil"/>
        </w:tcBorders>
        <w:shd w:val="clear" w:color="auto" w:fill="FFFFFF"/>
      </w:tcPr>
    </w:tblStylePr>
    <w:tblStylePr w:type="lastRow">
      <w:rPr>
        <w:b/>
        <w:bCs/>
      </w:rPr>
      <w:tblPr/>
      <w:tcPr>
        <w:tcBorders>
          <w:left w:val="nil"/>
          <w:bottom w:val="nil"/>
          <w:right w:val="nil"/>
        </w:tcBorders>
        <w:shd w:val="clear" w:color="auto" w:fill="FFFFFF"/>
      </w:tcPr>
    </w:tblStylePr>
    <w:tblStylePr w:type="firstCol">
      <w:pPr>
        <w:jc w:val="right"/>
      </w:pPr>
      <w:rPr>
        <w:i/>
        <w:iCs/>
      </w:rPr>
      <w:tblPr/>
      <w:tcPr>
        <w:tcBorders>
          <w:top w:val="nil"/>
          <w:left w:val="nil"/>
          <w:bottom w:val="nil"/>
        </w:tcBorders>
        <w:shd w:val="clear" w:color="auto" w:fill="FFFFFF"/>
      </w:tcPr>
    </w:tblStylePr>
    <w:tblStylePr w:type="lastCol">
      <w:rPr>
        <w:i/>
        <w:iCs/>
      </w:rPr>
      <w:tblPr/>
      <w:tcPr>
        <w:tcBorders>
          <w:top w:val="nil"/>
          <w:bottom w:val="nil"/>
          <w:right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3-Accent21">
    <w:name w:val="Grid Table 3 - Accent 21"/>
    <w:qFormat/>
    <w:rsid w:val="007D7C85"/>
    <w:pPr>
      <w:jc w:val="left"/>
    </w:pPr>
    <w:rPr>
      <w:rFonts w:ascii="Calibri" w:eastAsia="SimSun" w:hAnsi="Calibri"/>
      <w:sz w:val="22"/>
      <w:szCs w:val="22"/>
      <w:lang w:val="en-IN" w:eastAsia="en-US"/>
    </w:rPr>
    <w:tblPr>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cPr>
      <w:tcBorders>
        <w:top w:val="single" w:sz="4" w:space="0" w:color="F4B083"/>
        <w:left w:val="single" w:sz="4" w:space="0" w:color="F4B083"/>
        <w:bottom w:val="single" w:sz="4" w:space="0" w:color="F4B083"/>
        <w:right w:val="single" w:sz="4" w:space="0" w:color="F4B083"/>
      </w:tcBorders>
    </w:tcPr>
    <w:tblStylePr w:type="firstRow">
      <w:rPr>
        <w:b/>
        <w:bCs/>
      </w:rPr>
      <w:tblPr/>
      <w:tcPr>
        <w:tcBorders>
          <w:top w:val="nil"/>
          <w:left w:val="nil"/>
          <w:right w:val="nil"/>
        </w:tcBorders>
        <w:shd w:val="clear" w:color="auto" w:fill="FFFFFF"/>
      </w:tcPr>
    </w:tblStylePr>
    <w:tblStylePr w:type="lastRow">
      <w:rPr>
        <w:b/>
        <w:bCs/>
      </w:rPr>
      <w:tblPr/>
      <w:tcPr>
        <w:tcBorders>
          <w:left w:val="nil"/>
          <w:bottom w:val="nil"/>
          <w:right w:val="nil"/>
        </w:tcBorders>
        <w:shd w:val="clear" w:color="auto" w:fill="FFFFFF"/>
      </w:tcPr>
    </w:tblStylePr>
    <w:tblStylePr w:type="firstCol">
      <w:pPr>
        <w:jc w:val="right"/>
      </w:pPr>
      <w:rPr>
        <w:i/>
        <w:iCs/>
      </w:rPr>
      <w:tblPr/>
      <w:tcPr>
        <w:tcBorders>
          <w:top w:val="nil"/>
          <w:left w:val="nil"/>
          <w:bottom w:val="nil"/>
        </w:tcBorders>
        <w:shd w:val="clear" w:color="auto" w:fill="FFFFFF"/>
      </w:tcPr>
    </w:tblStylePr>
    <w:tblStylePr w:type="lastCol">
      <w:rPr>
        <w:i/>
        <w:iCs/>
      </w:rPr>
      <w:tblPr/>
      <w:tcPr>
        <w:tcBorders>
          <w:top w:val="nil"/>
          <w:bottom w:val="nil"/>
          <w:right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character" w:styleId="Strong">
    <w:name w:val="Strong"/>
    <w:basedOn w:val="DefaultParagraphFont"/>
    <w:uiPriority w:val="22"/>
    <w:qFormat/>
    <w:rsid w:val="008B6A8E"/>
    <w:rPr>
      <w:b/>
      <w:bCs/>
    </w:rPr>
  </w:style>
  <w:style w:type="character" w:styleId="Hyperlink">
    <w:name w:val="Hyperlink"/>
    <w:basedOn w:val="DefaultParagraphFont"/>
    <w:uiPriority w:val="99"/>
    <w:unhideWhenUsed/>
    <w:rsid w:val="00D46B9B"/>
    <w:rPr>
      <w:color w:val="0000FF" w:themeColor="hyperlink"/>
      <w:u w:val="single"/>
    </w:rPr>
  </w:style>
  <w:style w:type="character" w:styleId="UnresolvedMention">
    <w:name w:val="Unresolved Mention"/>
    <w:basedOn w:val="DefaultParagraphFont"/>
    <w:uiPriority w:val="99"/>
    <w:semiHidden/>
    <w:unhideWhenUsed/>
    <w:rsid w:val="00D46B9B"/>
    <w:rPr>
      <w:color w:val="605E5C"/>
      <w:shd w:val="clear" w:color="auto" w:fill="E1DFDD"/>
    </w:rPr>
  </w:style>
  <w:style w:type="paragraph" w:customStyle="1" w:styleId="tablecopy">
    <w:name w:val="table copy"/>
    <w:rsid w:val="002A7DCB"/>
    <w:pPr>
      <w:jc w:val="both"/>
    </w:pPr>
    <w:rPr>
      <w:rFonts w:eastAsia="SimSun"/>
      <w:noProof/>
      <w:sz w:val="16"/>
      <w:szCs w:val="16"/>
      <w:lang w:eastAsia="en-US"/>
    </w:rPr>
  </w:style>
  <w:style w:type="paragraph" w:customStyle="1" w:styleId="tablehead">
    <w:name w:val="table head"/>
    <w:rsid w:val="002062A2"/>
    <w:pPr>
      <w:numPr>
        <w:numId w:val="18"/>
      </w:numPr>
      <w:spacing w:before="240" w:after="120" w:line="216" w:lineRule="auto"/>
    </w:pPr>
    <w:rPr>
      <w:rFonts w:eastAsia="SimSun"/>
      <w:smallCaps/>
      <w:noProof/>
      <w:sz w:val="16"/>
      <w:szCs w:val="16"/>
      <w:lang w:eastAsia="en-US"/>
    </w:rPr>
  </w:style>
  <w:style w:type="character" w:customStyle="1" w:styleId="Heading5Char">
    <w:name w:val="Heading 5 Char"/>
    <w:basedOn w:val="DefaultParagraphFont"/>
    <w:link w:val="Heading5"/>
    <w:uiPriority w:val="9"/>
    <w:rsid w:val="003D444A"/>
    <w:rPr>
      <w:smallCaps/>
    </w:rPr>
  </w:style>
  <w:style w:type="paragraph" w:customStyle="1" w:styleId="references">
    <w:name w:val="references"/>
    <w:rsid w:val="000C1E55"/>
    <w:pPr>
      <w:numPr>
        <w:numId w:val="26"/>
      </w:numPr>
      <w:tabs>
        <w:tab w:val="num" w:pos="360"/>
      </w:tabs>
      <w:spacing w:after="50" w:line="180" w:lineRule="exact"/>
      <w:ind w:left="360"/>
      <w:jc w:val="both"/>
    </w:pPr>
    <w:rPr>
      <w:rFonts w:eastAsia="MS Mincho"/>
      <w:noProof/>
      <w:sz w:val="16"/>
      <w:szCs w:val="16"/>
      <w:lang w:eastAsia="en-US"/>
    </w:rPr>
  </w:style>
  <w:style w:type="character" w:styleId="FollowedHyperlink">
    <w:name w:val="FollowedHyperlink"/>
    <w:basedOn w:val="DefaultParagraphFont"/>
    <w:uiPriority w:val="99"/>
    <w:semiHidden/>
    <w:unhideWhenUsed/>
    <w:rsid w:val="0008054B"/>
    <w:rPr>
      <w:color w:val="800080" w:themeColor="followedHyperlink"/>
      <w:u w:val="single"/>
    </w:rPr>
  </w:style>
  <w:style w:type="character" w:styleId="PlaceholderText">
    <w:name w:val="Placeholder Text"/>
    <w:basedOn w:val="DefaultParagraphFont"/>
    <w:uiPriority w:val="99"/>
    <w:semiHidden/>
    <w:rsid w:val="00B51A0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049768">
      <w:bodyDiv w:val="1"/>
      <w:marLeft w:val="0"/>
      <w:marRight w:val="0"/>
      <w:marTop w:val="0"/>
      <w:marBottom w:val="0"/>
      <w:divBdr>
        <w:top w:val="none" w:sz="0" w:space="0" w:color="auto"/>
        <w:left w:val="none" w:sz="0" w:space="0" w:color="auto"/>
        <w:bottom w:val="none" w:sz="0" w:space="0" w:color="auto"/>
        <w:right w:val="none" w:sz="0" w:space="0" w:color="auto"/>
      </w:divBdr>
    </w:div>
    <w:div w:id="157811495">
      <w:bodyDiv w:val="1"/>
      <w:marLeft w:val="0"/>
      <w:marRight w:val="0"/>
      <w:marTop w:val="0"/>
      <w:marBottom w:val="0"/>
      <w:divBdr>
        <w:top w:val="none" w:sz="0" w:space="0" w:color="auto"/>
        <w:left w:val="none" w:sz="0" w:space="0" w:color="auto"/>
        <w:bottom w:val="none" w:sz="0" w:space="0" w:color="auto"/>
        <w:right w:val="none" w:sz="0" w:space="0" w:color="auto"/>
      </w:divBdr>
    </w:div>
    <w:div w:id="350959566">
      <w:bodyDiv w:val="1"/>
      <w:marLeft w:val="0"/>
      <w:marRight w:val="0"/>
      <w:marTop w:val="0"/>
      <w:marBottom w:val="0"/>
      <w:divBdr>
        <w:top w:val="none" w:sz="0" w:space="0" w:color="auto"/>
        <w:left w:val="none" w:sz="0" w:space="0" w:color="auto"/>
        <w:bottom w:val="none" w:sz="0" w:space="0" w:color="auto"/>
        <w:right w:val="none" w:sz="0" w:space="0" w:color="auto"/>
      </w:divBdr>
    </w:div>
    <w:div w:id="355665957">
      <w:bodyDiv w:val="1"/>
      <w:marLeft w:val="0"/>
      <w:marRight w:val="0"/>
      <w:marTop w:val="0"/>
      <w:marBottom w:val="0"/>
      <w:divBdr>
        <w:top w:val="none" w:sz="0" w:space="0" w:color="auto"/>
        <w:left w:val="none" w:sz="0" w:space="0" w:color="auto"/>
        <w:bottom w:val="none" w:sz="0" w:space="0" w:color="auto"/>
        <w:right w:val="none" w:sz="0" w:space="0" w:color="auto"/>
      </w:divBdr>
    </w:div>
    <w:div w:id="396167408">
      <w:bodyDiv w:val="1"/>
      <w:marLeft w:val="0"/>
      <w:marRight w:val="0"/>
      <w:marTop w:val="0"/>
      <w:marBottom w:val="0"/>
      <w:divBdr>
        <w:top w:val="none" w:sz="0" w:space="0" w:color="auto"/>
        <w:left w:val="none" w:sz="0" w:space="0" w:color="auto"/>
        <w:bottom w:val="none" w:sz="0" w:space="0" w:color="auto"/>
        <w:right w:val="none" w:sz="0" w:space="0" w:color="auto"/>
      </w:divBdr>
    </w:div>
    <w:div w:id="422341710">
      <w:bodyDiv w:val="1"/>
      <w:marLeft w:val="0"/>
      <w:marRight w:val="0"/>
      <w:marTop w:val="0"/>
      <w:marBottom w:val="0"/>
      <w:divBdr>
        <w:top w:val="none" w:sz="0" w:space="0" w:color="auto"/>
        <w:left w:val="none" w:sz="0" w:space="0" w:color="auto"/>
        <w:bottom w:val="none" w:sz="0" w:space="0" w:color="auto"/>
        <w:right w:val="none" w:sz="0" w:space="0" w:color="auto"/>
      </w:divBdr>
    </w:div>
    <w:div w:id="464008679">
      <w:bodyDiv w:val="1"/>
      <w:marLeft w:val="0"/>
      <w:marRight w:val="0"/>
      <w:marTop w:val="0"/>
      <w:marBottom w:val="0"/>
      <w:divBdr>
        <w:top w:val="none" w:sz="0" w:space="0" w:color="auto"/>
        <w:left w:val="none" w:sz="0" w:space="0" w:color="auto"/>
        <w:bottom w:val="none" w:sz="0" w:space="0" w:color="auto"/>
        <w:right w:val="none" w:sz="0" w:space="0" w:color="auto"/>
      </w:divBdr>
    </w:div>
    <w:div w:id="575013199">
      <w:bodyDiv w:val="1"/>
      <w:marLeft w:val="0"/>
      <w:marRight w:val="0"/>
      <w:marTop w:val="0"/>
      <w:marBottom w:val="0"/>
      <w:divBdr>
        <w:top w:val="none" w:sz="0" w:space="0" w:color="auto"/>
        <w:left w:val="none" w:sz="0" w:space="0" w:color="auto"/>
        <w:bottom w:val="none" w:sz="0" w:space="0" w:color="auto"/>
        <w:right w:val="none" w:sz="0" w:space="0" w:color="auto"/>
      </w:divBdr>
    </w:div>
    <w:div w:id="660232330">
      <w:bodyDiv w:val="1"/>
      <w:marLeft w:val="0"/>
      <w:marRight w:val="0"/>
      <w:marTop w:val="0"/>
      <w:marBottom w:val="0"/>
      <w:divBdr>
        <w:top w:val="none" w:sz="0" w:space="0" w:color="auto"/>
        <w:left w:val="none" w:sz="0" w:space="0" w:color="auto"/>
        <w:bottom w:val="none" w:sz="0" w:space="0" w:color="auto"/>
        <w:right w:val="none" w:sz="0" w:space="0" w:color="auto"/>
      </w:divBdr>
    </w:div>
    <w:div w:id="734546841">
      <w:bodyDiv w:val="1"/>
      <w:marLeft w:val="0"/>
      <w:marRight w:val="0"/>
      <w:marTop w:val="0"/>
      <w:marBottom w:val="0"/>
      <w:divBdr>
        <w:top w:val="none" w:sz="0" w:space="0" w:color="auto"/>
        <w:left w:val="none" w:sz="0" w:space="0" w:color="auto"/>
        <w:bottom w:val="none" w:sz="0" w:space="0" w:color="auto"/>
        <w:right w:val="none" w:sz="0" w:space="0" w:color="auto"/>
      </w:divBdr>
    </w:div>
    <w:div w:id="763188924">
      <w:bodyDiv w:val="1"/>
      <w:marLeft w:val="0"/>
      <w:marRight w:val="0"/>
      <w:marTop w:val="0"/>
      <w:marBottom w:val="0"/>
      <w:divBdr>
        <w:top w:val="none" w:sz="0" w:space="0" w:color="auto"/>
        <w:left w:val="none" w:sz="0" w:space="0" w:color="auto"/>
        <w:bottom w:val="none" w:sz="0" w:space="0" w:color="auto"/>
        <w:right w:val="none" w:sz="0" w:space="0" w:color="auto"/>
      </w:divBdr>
    </w:div>
    <w:div w:id="768738230">
      <w:bodyDiv w:val="1"/>
      <w:marLeft w:val="0"/>
      <w:marRight w:val="0"/>
      <w:marTop w:val="0"/>
      <w:marBottom w:val="0"/>
      <w:divBdr>
        <w:top w:val="none" w:sz="0" w:space="0" w:color="auto"/>
        <w:left w:val="none" w:sz="0" w:space="0" w:color="auto"/>
        <w:bottom w:val="none" w:sz="0" w:space="0" w:color="auto"/>
        <w:right w:val="none" w:sz="0" w:space="0" w:color="auto"/>
      </w:divBdr>
    </w:div>
    <w:div w:id="846865277">
      <w:bodyDiv w:val="1"/>
      <w:marLeft w:val="0"/>
      <w:marRight w:val="0"/>
      <w:marTop w:val="0"/>
      <w:marBottom w:val="0"/>
      <w:divBdr>
        <w:top w:val="none" w:sz="0" w:space="0" w:color="auto"/>
        <w:left w:val="none" w:sz="0" w:space="0" w:color="auto"/>
        <w:bottom w:val="none" w:sz="0" w:space="0" w:color="auto"/>
        <w:right w:val="none" w:sz="0" w:space="0" w:color="auto"/>
      </w:divBdr>
    </w:div>
    <w:div w:id="853567189">
      <w:bodyDiv w:val="1"/>
      <w:marLeft w:val="0"/>
      <w:marRight w:val="0"/>
      <w:marTop w:val="0"/>
      <w:marBottom w:val="0"/>
      <w:divBdr>
        <w:top w:val="none" w:sz="0" w:space="0" w:color="auto"/>
        <w:left w:val="none" w:sz="0" w:space="0" w:color="auto"/>
        <w:bottom w:val="none" w:sz="0" w:space="0" w:color="auto"/>
        <w:right w:val="none" w:sz="0" w:space="0" w:color="auto"/>
      </w:divBdr>
    </w:div>
    <w:div w:id="876545542">
      <w:bodyDiv w:val="1"/>
      <w:marLeft w:val="0"/>
      <w:marRight w:val="0"/>
      <w:marTop w:val="0"/>
      <w:marBottom w:val="0"/>
      <w:divBdr>
        <w:top w:val="none" w:sz="0" w:space="0" w:color="auto"/>
        <w:left w:val="none" w:sz="0" w:space="0" w:color="auto"/>
        <w:bottom w:val="none" w:sz="0" w:space="0" w:color="auto"/>
        <w:right w:val="none" w:sz="0" w:space="0" w:color="auto"/>
      </w:divBdr>
    </w:div>
    <w:div w:id="897086367">
      <w:bodyDiv w:val="1"/>
      <w:marLeft w:val="0"/>
      <w:marRight w:val="0"/>
      <w:marTop w:val="0"/>
      <w:marBottom w:val="0"/>
      <w:divBdr>
        <w:top w:val="none" w:sz="0" w:space="0" w:color="auto"/>
        <w:left w:val="none" w:sz="0" w:space="0" w:color="auto"/>
        <w:bottom w:val="none" w:sz="0" w:space="0" w:color="auto"/>
        <w:right w:val="none" w:sz="0" w:space="0" w:color="auto"/>
      </w:divBdr>
    </w:div>
    <w:div w:id="929243590">
      <w:bodyDiv w:val="1"/>
      <w:marLeft w:val="0"/>
      <w:marRight w:val="0"/>
      <w:marTop w:val="0"/>
      <w:marBottom w:val="0"/>
      <w:divBdr>
        <w:top w:val="none" w:sz="0" w:space="0" w:color="auto"/>
        <w:left w:val="none" w:sz="0" w:space="0" w:color="auto"/>
        <w:bottom w:val="none" w:sz="0" w:space="0" w:color="auto"/>
        <w:right w:val="none" w:sz="0" w:space="0" w:color="auto"/>
      </w:divBdr>
    </w:div>
    <w:div w:id="1040403572">
      <w:bodyDiv w:val="1"/>
      <w:marLeft w:val="0"/>
      <w:marRight w:val="0"/>
      <w:marTop w:val="0"/>
      <w:marBottom w:val="0"/>
      <w:divBdr>
        <w:top w:val="none" w:sz="0" w:space="0" w:color="auto"/>
        <w:left w:val="none" w:sz="0" w:space="0" w:color="auto"/>
        <w:bottom w:val="none" w:sz="0" w:space="0" w:color="auto"/>
        <w:right w:val="none" w:sz="0" w:space="0" w:color="auto"/>
      </w:divBdr>
    </w:div>
    <w:div w:id="1113785705">
      <w:bodyDiv w:val="1"/>
      <w:marLeft w:val="0"/>
      <w:marRight w:val="0"/>
      <w:marTop w:val="0"/>
      <w:marBottom w:val="0"/>
      <w:divBdr>
        <w:top w:val="none" w:sz="0" w:space="0" w:color="auto"/>
        <w:left w:val="none" w:sz="0" w:space="0" w:color="auto"/>
        <w:bottom w:val="none" w:sz="0" w:space="0" w:color="auto"/>
        <w:right w:val="none" w:sz="0" w:space="0" w:color="auto"/>
      </w:divBdr>
    </w:div>
    <w:div w:id="1247230174">
      <w:bodyDiv w:val="1"/>
      <w:marLeft w:val="0"/>
      <w:marRight w:val="0"/>
      <w:marTop w:val="0"/>
      <w:marBottom w:val="0"/>
      <w:divBdr>
        <w:top w:val="none" w:sz="0" w:space="0" w:color="auto"/>
        <w:left w:val="none" w:sz="0" w:space="0" w:color="auto"/>
        <w:bottom w:val="none" w:sz="0" w:space="0" w:color="auto"/>
        <w:right w:val="none" w:sz="0" w:space="0" w:color="auto"/>
      </w:divBdr>
    </w:div>
    <w:div w:id="1472792191">
      <w:bodyDiv w:val="1"/>
      <w:marLeft w:val="0"/>
      <w:marRight w:val="0"/>
      <w:marTop w:val="0"/>
      <w:marBottom w:val="0"/>
      <w:divBdr>
        <w:top w:val="none" w:sz="0" w:space="0" w:color="auto"/>
        <w:left w:val="none" w:sz="0" w:space="0" w:color="auto"/>
        <w:bottom w:val="none" w:sz="0" w:space="0" w:color="auto"/>
        <w:right w:val="none" w:sz="0" w:space="0" w:color="auto"/>
      </w:divBdr>
    </w:div>
    <w:div w:id="1562011947">
      <w:bodyDiv w:val="1"/>
      <w:marLeft w:val="0"/>
      <w:marRight w:val="0"/>
      <w:marTop w:val="0"/>
      <w:marBottom w:val="0"/>
      <w:divBdr>
        <w:top w:val="none" w:sz="0" w:space="0" w:color="auto"/>
        <w:left w:val="none" w:sz="0" w:space="0" w:color="auto"/>
        <w:bottom w:val="none" w:sz="0" w:space="0" w:color="auto"/>
        <w:right w:val="none" w:sz="0" w:space="0" w:color="auto"/>
      </w:divBdr>
    </w:div>
    <w:div w:id="1651399388">
      <w:bodyDiv w:val="1"/>
      <w:marLeft w:val="0"/>
      <w:marRight w:val="0"/>
      <w:marTop w:val="0"/>
      <w:marBottom w:val="0"/>
      <w:divBdr>
        <w:top w:val="none" w:sz="0" w:space="0" w:color="auto"/>
        <w:left w:val="none" w:sz="0" w:space="0" w:color="auto"/>
        <w:bottom w:val="none" w:sz="0" w:space="0" w:color="auto"/>
        <w:right w:val="none" w:sz="0" w:space="0" w:color="auto"/>
      </w:divBdr>
    </w:div>
    <w:div w:id="1726029871">
      <w:bodyDiv w:val="1"/>
      <w:marLeft w:val="0"/>
      <w:marRight w:val="0"/>
      <w:marTop w:val="0"/>
      <w:marBottom w:val="0"/>
      <w:divBdr>
        <w:top w:val="none" w:sz="0" w:space="0" w:color="auto"/>
        <w:left w:val="none" w:sz="0" w:space="0" w:color="auto"/>
        <w:bottom w:val="none" w:sz="0" w:space="0" w:color="auto"/>
        <w:right w:val="none" w:sz="0" w:space="0" w:color="auto"/>
      </w:divBdr>
    </w:div>
    <w:div w:id="1736390945">
      <w:bodyDiv w:val="1"/>
      <w:marLeft w:val="0"/>
      <w:marRight w:val="0"/>
      <w:marTop w:val="0"/>
      <w:marBottom w:val="0"/>
      <w:divBdr>
        <w:top w:val="none" w:sz="0" w:space="0" w:color="auto"/>
        <w:left w:val="none" w:sz="0" w:space="0" w:color="auto"/>
        <w:bottom w:val="none" w:sz="0" w:space="0" w:color="auto"/>
        <w:right w:val="none" w:sz="0" w:space="0" w:color="auto"/>
      </w:divBdr>
    </w:div>
    <w:div w:id="1767076880">
      <w:bodyDiv w:val="1"/>
      <w:marLeft w:val="0"/>
      <w:marRight w:val="0"/>
      <w:marTop w:val="0"/>
      <w:marBottom w:val="0"/>
      <w:divBdr>
        <w:top w:val="none" w:sz="0" w:space="0" w:color="auto"/>
        <w:left w:val="none" w:sz="0" w:space="0" w:color="auto"/>
        <w:bottom w:val="none" w:sz="0" w:space="0" w:color="auto"/>
        <w:right w:val="none" w:sz="0" w:space="0" w:color="auto"/>
      </w:divBdr>
    </w:div>
    <w:div w:id="1856580316">
      <w:bodyDiv w:val="1"/>
      <w:marLeft w:val="0"/>
      <w:marRight w:val="0"/>
      <w:marTop w:val="0"/>
      <w:marBottom w:val="0"/>
      <w:divBdr>
        <w:top w:val="none" w:sz="0" w:space="0" w:color="auto"/>
        <w:left w:val="none" w:sz="0" w:space="0" w:color="auto"/>
        <w:bottom w:val="none" w:sz="0" w:space="0" w:color="auto"/>
        <w:right w:val="none" w:sz="0" w:space="0" w:color="auto"/>
      </w:divBdr>
    </w:div>
    <w:div w:id="1858620405">
      <w:bodyDiv w:val="1"/>
      <w:marLeft w:val="0"/>
      <w:marRight w:val="0"/>
      <w:marTop w:val="0"/>
      <w:marBottom w:val="0"/>
      <w:divBdr>
        <w:top w:val="none" w:sz="0" w:space="0" w:color="auto"/>
        <w:left w:val="none" w:sz="0" w:space="0" w:color="auto"/>
        <w:bottom w:val="none" w:sz="0" w:space="0" w:color="auto"/>
        <w:right w:val="none" w:sz="0" w:space="0" w:color="auto"/>
      </w:divBdr>
    </w:div>
    <w:div w:id="1898202447">
      <w:bodyDiv w:val="1"/>
      <w:marLeft w:val="0"/>
      <w:marRight w:val="0"/>
      <w:marTop w:val="0"/>
      <w:marBottom w:val="0"/>
      <w:divBdr>
        <w:top w:val="none" w:sz="0" w:space="0" w:color="auto"/>
        <w:left w:val="none" w:sz="0" w:space="0" w:color="auto"/>
        <w:bottom w:val="none" w:sz="0" w:space="0" w:color="auto"/>
        <w:right w:val="none" w:sz="0" w:space="0" w:color="auto"/>
      </w:divBdr>
    </w:div>
    <w:div w:id="2032143413">
      <w:bodyDiv w:val="1"/>
      <w:marLeft w:val="0"/>
      <w:marRight w:val="0"/>
      <w:marTop w:val="0"/>
      <w:marBottom w:val="0"/>
      <w:divBdr>
        <w:top w:val="none" w:sz="0" w:space="0" w:color="auto"/>
        <w:left w:val="none" w:sz="0" w:space="0" w:color="auto"/>
        <w:bottom w:val="none" w:sz="0" w:space="0" w:color="auto"/>
        <w:right w:val="none" w:sz="0" w:space="0" w:color="auto"/>
      </w:divBdr>
    </w:div>
    <w:div w:id="2041396114">
      <w:bodyDiv w:val="1"/>
      <w:marLeft w:val="0"/>
      <w:marRight w:val="0"/>
      <w:marTop w:val="0"/>
      <w:marBottom w:val="0"/>
      <w:divBdr>
        <w:top w:val="none" w:sz="0" w:space="0" w:color="auto"/>
        <w:left w:val="none" w:sz="0" w:space="0" w:color="auto"/>
        <w:bottom w:val="none" w:sz="0" w:space="0" w:color="auto"/>
        <w:right w:val="none" w:sz="0" w:space="0" w:color="auto"/>
      </w:divBdr>
    </w:div>
    <w:div w:id="2060977101">
      <w:bodyDiv w:val="1"/>
      <w:marLeft w:val="0"/>
      <w:marRight w:val="0"/>
      <w:marTop w:val="0"/>
      <w:marBottom w:val="0"/>
      <w:divBdr>
        <w:top w:val="none" w:sz="0" w:space="0" w:color="auto"/>
        <w:left w:val="none" w:sz="0" w:space="0" w:color="auto"/>
        <w:bottom w:val="none" w:sz="0" w:space="0" w:color="auto"/>
        <w:right w:val="none" w:sz="0" w:space="0" w:color="auto"/>
      </w:divBdr>
    </w:div>
    <w:div w:id="20720726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i.org/10.1016/j.jestch.2018.08.005" TargetMode="External"/><Relationship Id="rId18" Type="http://schemas.openxmlformats.org/officeDocument/2006/relationships/hyperlink" Target="https://doi.org/10.1016/j.tre.2017.11.014" TargetMode="External"/><Relationship Id="rId3" Type="http://schemas.openxmlformats.org/officeDocument/2006/relationships/styles" Target="styles.xml"/><Relationship Id="rId21" Type="http://schemas.openxmlformats.org/officeDocument/2006/relationships/hyperlink" Target="https://doi.org/10.1016/j.trc.2018.10.019" TargetMode="External"/><Relationship Id="rId7" Type="http://schemas.openxmlformats.org/officeDocument/2006/relationships/endnotes" Target="endnotes.xml"/><Relationship Id="rId12" Type="http://schemas.openxmlformats.org/officeDocument/2006/relationships/hyperlink" Target="https://doi.org/10.1016/j.energy.2018.04.106" TargetMode="External"/><Relationship Id="rId17" Type="http://schemas.openxmlformats.org/officeDocument/2006/relationships/hyperlink" Target="https://doi.org/10.1016/j.apenergy.2014.03.077" TargetMode="External"/><Relationship Id="rId2" Type="http://schemas.openxmlformats.org/officeDocument/2006/relationships/numbering" Target="numbering.xml"/><Relationship Id="rId16" Type="http://schemas.openxmlformats.org/officeDocument/2006/relationships/hyperlink" Target="https://doi.org/10.1016/j.egyr.2021.05.045" TargetMode="External"/><Relationship Id="rId20" Type="http://schemas.openxmlformats.org/officeDocument/2006/relationships/hyperlink" Target="https://doi.org/10.3390/en1323614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trd.2015.09.011" TargetMode="External"/><Relationship Id="rId5" Type="http://schemas.openxmlformats.org/officeDocument/2006/relationships/webSettings" Target="webSettings.xml"/><Relationship Id="rId15" Type="http://schemas.openxmlformats.org/officeDocument/2006/relationships/hyperlink" Target="https://doi.org/10.3390/systems10010006" TargetMode="Externa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doi.org/10.1109/TSG.2010.2090913"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s://doi.org/10.1016/j.trd.2013.03.005"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F9558-6FE9-46D4-BA00-679A60401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5385</Words>
  <Characters>30698</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GAURAV</dc:creator>
  <cp:lastModifiedBy>KUMAR GAURAV</cp:lastModifiedBy>
  <cp:revision>2</cp:revision>
  <dcterms:created xsi:type="dcterms:W3CDTF">2025-05-25T14:02:00Z</dcterms:created>
  <dcterms:modified xsi:type="dcterms:W3CDTF">2025-05-25T14:02:00Z</dcterms:modified>
</cp:coreProperties>
</file>