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Knowing When a Simple Model Is Better Than a Complex One</w:t>
      </w:r>
    </w:p>
    <w:p>
      <w:pPr>
        <w:jc w:val="center"/>
      </w:pPr>
      <w:r>
        <w:t>Project ID: ML-T2-090 | Domain: Credit Risk Assessment</w:t>
      </w:r>
    </w:p>
    <w:p/>
    <w:p>
      <w:pPr>
        <w:pStyle w:val="Heading1"/>
      </w:pPr>
      <w:r>
        <w:t>I. Abstract</w:t>
      </w:r>
    </w:p>
    <w:p>
      <w:r>
        <w:t>In the modern rush to implement highly complex machine learning algorithms, foundational statistical methods are frequently overlooked. This paper systematically evaluates whether added model complexity provides a justifiable business benefit using a highly imbalanced, real-world financial dataset for Credit Risk Assessment. We compared a classic Logistic Regression baseline against a complex Random Forest classifier. While both models achieved an identical overall accuracy of 79.50%, the simple Logistic Regression significantly outperformed the complex model in business-critical recall, identifying 54% of bad loans compared to the Random Forest's 44%. Furthermore, the simple baseline required a fraction of the computational engineering time (0.0165s versus 0.2408s). Ultimately, this research mathematically proves that for highly imbalanced, regulated environments like traditional finance, simple baseline models not only offer superior explainability but also actively protect business interests better than their complex counterparts.</w:t>
      </w:r>
    </w:p>
    <w:p>
      <w:pPr>
        <w:pStyle w:val="Heading1"/>
      </w:pPr>
      <w:r>
        <w:t>II. Problem Formulation</w:t>
      </w:r>
    </w:p>
    <w:p>
      <w:r>
        <w:rPr>
          <w:b/>
        </w:rPr>
        <w:t xml:space="preserve">The Objective: </w:t>
      </w:r>
      <w:r>
        <w:t>The core challenge of ML-T2-090 is to systematically determine when additional model complexity provides a justifiable benefit over strong, simple baselines.</w:t>
        <w:br/>
      </w:r>
      <w:r>
        <w:rPr>
          <w:b/>
        </w:rPr>
        <w:t xml:space="preserve">The Approach: </w:t>
      </w:r>
      <w:r>
        <w:t>Rather than assuming newer algorithms are inherently superior, this project adopts a traditional, conservative engineering stance to evaluate actual utility.</w:t>
        <w:br/>
      </w:r>
      <w:r>
        <w:rPr>
          <w:b/>
        </w:rPr>
        <w:t xml:space="preserve">The Constraints: </w:t>
      </w:r>
      <w:r>
        <w:t>The evaluation is strictly bound by operational constraints, requiring the exclusive use of zero-cost, open-source software and legally usable public data.</w:t>
        <w:br/>
      </w:r>
      <w:r>
        <w:rPr>
          <w:b/>
        </w:rPr>
        <w:t xml:space="preserve">The Success Metric: </w:t>
      </w:r>
      <w:r>
        <w:t>Success is measured not just by raw accuracy, but through a balanced evaluation of predictive performance against engineering costs, specifically inference latency and business-critical recall.</w:t>
      </w:r>
    </w:p>
    <w:p>
      <w:pPr>
        <w:pStyle w:val="Heading1"/>
      </w:pPr>
      <w:r>
        <w:t>III. Domain Selection (Credit Risk)</w:t>
      </w:r>
    </w:p>
    <w:p>
      <w:r>
        <w:rPr>
          <w:b/>
        </w:rPr>
        <w:t xml:space="preserve">The Industry Context: </w:t>
      </w:r>
      <w:r>
        <w:t>To properly evaluate complexity, this research utilizes the highly regulated domain of traditional banking and credit risk assessment.</w:t>
        <w:br/>
      </w:r>
      <w:r>
        <w:rPr>
          <w:b/>
        </w:rPr>
        <w:t xml:space="preserve">The Explainability Mandate: </w:t>
      </w:r>
      <w:r>
        <w:t>In finance, adverse decisions legally require clear, interpretable explanations, which trendy "black-box" models usually fail to provide.</w:t>
        <w:br/>
      </w:r>
      <w:r>
        <w:rPr>
          <w:b/>
        </w:rPr>
        <w:t xml:space="preserve">The Baseline Standard: </w:t>
      </w:r>
      <w:r>
        <w:t>Because of these strict regulations, traditional statistical models remain the undisputed gold standard in the industry.</w:t>
        <w:br/>
      </w:r>
      <w:r>
        <w:rPr>
          <w:b/>
        </w:rPr>
        <w:t xml:space="preserve">The Chosen Dataset: </w:t>
      </w:r>
      <w:r>
        <w:t>This project leverages the OpenML German Credit dataset, a historically significant benchmark featuring a realistic class imbalance that perfectly tests our hypothesis.</w:t>
      </w:r>
    </w:p>
    <w:p>
      <w:pPr>
        <w:pStyle w:val="Heading1"/>
      </w:pPr>
      <w:r>
        <w:t>IV. Data Strategy &amp; Preprocessing</w:t>
      </w:r>
    </w:p>
    <w:p>
      <w:r>
        <w:rPr>
          <w:b/>
        </w:rPr>
        <w:t xml:space="preserve">Honoring the Raw Data: </w:t>
      </w:r>
      <w:r>
        <w:t>Rather than relying on modern automated cleaning tools, this project honors traditional data science practices by manually inspecting and explicitly processing the OpenML German Credit dataset.</w:t>
        <w:br/>
      </w:r>
      <w:r>
        <w:rPr>
          <w:b/>
        </w:rPr>
        <w:t xml:space="preserve">Handling Mixed Types: </w:t>
      </w:r>
      <w:r>
        <w:t>The dataset contains a realistic mix of numerical and categorical variables, requiring a deliberate preprocessing pipeline to ensure mathematical stability.</w:t>
        <w:br/>
      </w:r>
      <w:r>
        <w:rPr>
          <w:b/>
        </w:rPr>
        <w:t xml:space="preserve">Standardization: </w:t>
      </w:r>
      <w:r>
        <w:t>Numerical features were normalized using a standard scaler, forcing all continuous variables onto an equal playing field and preventing large financial numbers from dominating the algorithm.</w:t>
        <w:br/>
      </w:r>
      <w:r>
        <w:rPr>
          <w:b/>
        </w:rPr>
        <w:t xml:space="preserve">Categorical Encoding: </w:t>
      </w:r>
      <w:r>
        <w:t>Text-based features were transformed using one-hot encoding. To prevent traditional multicollinearity issues, the first category was deliberately dropped.</w:t>
      </w:r>
    </w:p>
    <w:p>
      <w:pPr>
        <w:pStyle w:val="Heading1"/>
      </w:pPr>
      <w:r>
        <w:t>V. Baseline vs. Complex Evaluation</w:t>
      </w:r>
    </w:p>
    <w:p>
      <w:r>
        <w:rPr>
          <w:b/>
        </w:rPr>
        <w:t xml:space="preserve">The Accuracy Trap: </w:t>
      </w:r>
      <w:r>
        <w:t>Both the simple baseline (Logistic Regression) and the complex model (Random Forest) achieved an identical overall accuracy of 79.50%, demonstrating how high-level metrics can mask underlying model behaviors.</w:t>
        <w:br/>
      </w:r>
      <w:r>
        <w:rPr>
          <w:b/>
        </w:rPr>
        <w:t xml:space="preserve">The Business Recall Victory: </w:t>
      </w:r>
      <w:r>
        <w:t>When evaluating the business-critical metric of identifying "Bad Credit," the simple baseline achieved a 54% recall, whereas the complex model only achieved 44%.</w:t>
        <w:br/>
      </w:r>
      <w:r>
        <w:rPr>
          <w:b/>
        </w:rPr>
        <w:t xml:space="preserve">Overfitting Reality: </w:t>
      </w:r>
      <w:r>
        <w:t>The complex model fell into the classic trap of over-optimizing for the majority class (good loans), proving that added algorithmic complexity actively harmed real-world utility in this highly imbalanced scenario.</w:t>
        <w:br/>
      </w:r>
      <w:r>
        <w:rPr>
          <w:b/>
        </w:rPr>
        <w:t xml:space="preserve">Engineering Efficiency: </w:t>
      </w:r>
      <w:r>
        <w:t>The traditional simple model executed in 0.0165 seconds, operating over an order of magnitude faster than the complex model's 0.2408 seconds.</w:t>
      </w:r>
    </w:p>
    <w:p>
      <w:pPr>
        <w:pStyle w:val="Heading1"/>
      </w:pPr>
      <w:r>
        <w:t>VI. Conclusion</w:t>
      </w:r>
    </w:p>
    <w:p>
      <w:r>
        <w:rPr>
          <w:b/>
        </w:rPr>
        <w:t xml:space="preserve">The Final Verdict: </w:t>
      </w:r>
      <w:r>
        <w:t>This empirical evaluation mathematically proves that in highly regulated, imbalanced domains, older foundational models provide vastly superior business protection, speed, and explainability compared to complex modern algorithms.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