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E-Commerce Insights Dashboard</w:t>
        <w:br/>
        <w:t>Executive Summary</w:t>
      </w:r>
    </w:p>
    <w:p>
      <w:pPr>
        <w:pStyle w:val="Heading2"/>
      </w:pPr>
      <w:r>
        <w:t>Business Overview</w:t>
      </w:r>
    </w:p>
    <w:p>
      <w:pPr>
        <w:spacing w:after="240"/>
      </w:pPr>
      <w:r>
        <w:t>This document presents a clear, ready-to-use summary of the E-Commerce Insights Dashboard. The dashboard helps leadership understand sales performance, product trends, and customer behavior using data to support smart decision-making.</w:t>
        <w:br/>
        <w:br/>
        <w:t>The analysis relies on transaction-level e-commerce data, including sales, customers, products, and geographic performance. The dashboard consolidates key performance indicators (KPIs) and detailed insights into one interactive view, allowing stakeholders to monitor overall business health and quickly identify opportunities or risks.</w:t>
      </w:r>
    </w:p>
    <w:p>
      <w:pPr>
        <w:pStyle w:val="Heading2"/>
      </w:pPr>
      <w:r>
        <w:t>Key Performance Insights</w:t>
      </w:r>
    </w:p>
    <w:p>
      <w:pPr>
        <w:spacing w:after="240"/>
      </w:pPr>
      <w:r>
        <w:t>• Overall revenue performance shows strong concentration in a few product categories and key cities.</w:t>
        <w:br/>
        <w:t>• Monthly sales trends reveal seasonality, with a noticeable decline during the second quarter. This drop is primarily driven by reduced customer activity rather than pricing changes.</w:t>
        <w:br/>
        <w:t>• Profitability analysis highlights that certain high-revenue categories operate with relatively low profit margins, indicating opportunities for margin optimization.</w:t>
        <w:br/>
        <w:t>• Top-selling products contribute a significant portion of total revenue, suggesting strong demand but also a potential revenue concentration risk.</w:t>
      </w:r>
    </w:p>
    <w:p>
      <w:pPr>
        <w:pStyle w:val="Heading2"/>
      </w:pPr>
      <w:r>
        <w:t>Customer &amp; Market Insights</w:t>
      </w:r>
    </w:p>
    <w:p>
      <w:pPr>
        <w:spacing w:after="240"/>
      </w:pPr>
      <w:r>
        <w:t>Customer segmentation identifies the 25–34 age group as the most valuable segment, delivering the highest share of revenue and profit. Geographic performance analysis shows that revenue is largely concentrated in major metropolitan cities, which also demonstrate higher average order values.</w:t>
        <w:br/>
        <w:br/>
        <w:t>Gender-based performance remains broadly balanced across the business; however, certain cities show distinct demographic patterns. These variations present opportunities for targeted and personalized marketing strategies.</w:t>
      </w:r>
    </w:p>
    <w:p>
      <w:pPr>
        <w:pStyle w:val="Heading2"/>
      </w:pPr>
      <w:r>
        <w:t>Retention &amp; Risk Analysis</w:t>
      </w:r>
    </w:p>
    <w:p>
      <w:pPr>
        <w:spacing w:after="240"/>
      </w:pPr>
      <w:r>
        <w:t>A decline in repeat customer activity is identified as a major contributor to the second-quarter sales slowdown. High-value customers, although representing a smaller portion of the overall customer base, account for a disproportionately large share of total revenue. Retaining and nurturing this segment is critical to sustaining long-term growth.</w:t>
      </w:r>
    </w:p>
    <w:p>
      <w:pPr>
        <w:pStyle w:val="Heading2"/>
      </w:pPr>
      <w:r>
        <w:t>Strategic Recommendations</w:t>
      </w:r>
    </w:p>
    <w:p>
      <w:pPr>
        <w:spacing w:after="240"/>
      </w:pPr>
      <w:r>
        <w:t>• Strengthen customer retention initiatives through targeted campaigns and loyalty programs focused on repeat and high-value customers.</w:t>
        <w:br/>
        <w:t>• Optimize the product portfolio by improving margins in low-profit categories and enhancing profitability within high-revenue products.</w:t>
        <w:br/>
        <w:t>• Intensify marketing efforts in top-performing cities and customer segments while testing growth strategies in underperforming regions.</w:t>
        <w:br/>
        <w:t>• Monitor profitability metrics alongside revenue growth to ensure sustainable long-term business performance.</w:t>
      </w:r>
    </w:p>
    <w:p>
      <w:pPr>
        <w:pStyle w:val="Heading2"/>
      </w:pPr>
      <w:r>
        <w:t>Conclusion</w:t>
      </w:r>
    </w:p>
    <w:p>
      <w:pPr>
        <w:spacing w:after="240"/>
      </w:pPr>
      <w:r>
        <w:t>The E-Commerce Insights Dashboard provides a structured and comprehensive view of overall business performance, while enabling deeper analysis across products, customers, geography, and time. By combining clear KPIs with actionable insights, the dashboard supports strategic planning, operational improvements, and data-driven decision-making across the organization.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