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A9" w:rsidRDefault="003B282C" w:rsidP="00E0672B">
      <w:pPr>
        <w:jc w:val="center"/>
      </w:pPr>
      <w:r>
        <w:t>Inżynieria Oprogramowania</w:t>
      </w:r>
    </w:p>
    <w:p w:rsidR="003B282C" w:rsidRDefault="003B282C" w:rsidP="00E0672B">
      <w:pPr>
        <w:jc w:val="center"/>
      </w:pPr>
      <w:r>
        <w:t>Przypadki użycia</w:t>
      </w:r>
    </w:p>
    <w:p w:rsidR="007152AE" w:rsidRDefault="001D5DE2" w:rsidP="007152AE">
      <w:pPr>
        <w:pStyle w:val="Akapitzlist"/>
        <w:numPr>
          <w:ilvl w:val="0"/>
          <w:numId w:val="1"/>
        </w:numPr>
      </w:pPr>
      <w:r>
        <w:t>Posługując się związkiem generalizacji u</w:t>
      </w:r>
      <w:r w:rsidR="007152AE">
        <w:t>łóż hierarchię następujących aktorów</w:t>
      </w:r>
      <w:r>
        <w:t>:</w:t>
      </w:r>
    </w:p>
    <w:p w:rsidR="007152AE" w:rsidRDefault="007152AE" w:rsidP="007152AE">
      <w:pPr>
        <w:pStyle w:val="Akapitzlist"/>
      </w:pPr>
      <w:r>
        <w:rPr>
          <w:noProof/>
          <w:lang w:val="en-US"/>
        </w:rPr>
        <w:drawing>
          <wp:inline distT="0" distB="0" distL="0" distR="0" wp14:anchorId="4E30F213" wp14:editId="46C3AEE0">
            <wp:extent cx="3101340" cy="3421380"/>
            <wp:effectExtent l="0" t="0" r="381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A7" w:rsidRDefault="009B27A7" w:rsidP="00691809">
      <w:pPr>
        <w:pStyle w:val="Akapitzlist"/>
        <w:numPr>
          <w:ilvl w:val="0"/>
          <w:numId w:val="1"/>
        </w:numPr>
      </w:pPr>
      <w:r>
        <w:t>Posługując się ISCO-08</w:t>
      </w:r>
      <w:r w:rsidR="00691809">
        <w:t xml:space="preserve"> (hierarchia zawodów, standard </w:t>
      </w:r>
      <w:hyperlink r:id="rId6" w:history="1">
        <w:r w:rsidR="00691809" w:rsidRPr="005307C2">
          <w:rPr>
            <w:rStyle w:val="Hipercze"/>
          </w:rPr>
          <w:t>http://www.ilo.org/public/english/bureau/stat/isco/isco08/</w:t>
        </w:r>
      </w:hyperlink>
      <w:r w:rsidR="00691809">
        <w:t xml:space="preserve"> lub w skrócie </w:t>
      </w:r>
      <w:hyperlink r:id="rId7" w:history="1">
        <w:r w:rsidR="00691809" w:rsidRPr="005307C2">
          <w:rPr>
            <w:rStyle w:val="Hipercze"/>
          </w:rPr>
          <w:t>https://en.wikipedia.org/wiki/International_Standard_Classification_of_Occupations</w:t>
        </w:r>
      </w:hyperlink>
      <w:r w:rsidR="00691809">
        <w:t xml:space="preserve"> ) i związkiem generalizacji</w:t>
      </w:r>
      <w:r>
        <w:t xml:space="preserve"> </w:t>
      </w:r>
      <w:r w:rsidR="007152AE">
        <w:t>zbuduj</w:t>
      </w:r>
      <w:r>
        <w:t xml:space="preserve"> hierarchię następującego zestawu aktorów</w:t>
      </w:r>
      <w:r w:rsidR="001D5DE2">
        <w:t>:</w:t>
      </w:r>
    </w:p>
    <w:p w:rsidR="009B27A7" w:rsidRDefault="009B27A7" w:rsidP="009B27A7">
      <w:pPr>
        <w:pStyle w:val="Akapitzlist"/>
      </w:pPr>
      <w:r>
        <w:rPr>
          <w:noProof/>
          <w:lang w:val="en-US"/>
        </w:rPr>
        <w:drawing>
          <wp:inline distT="0" distB="0" distL="0" distR="0">
            <wp:extent cx="5669280" cy="328422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AE" w:rsidRDefault="007152AE">
      <w:r>
        <w:br w:type="page"/>
      </w:r>
    </w:p>
    <w:p w:rsidR="007152AE" w:rsidRDefault="007152AE" w:rsidP="007152AE">
      <w:pPr>
        <w:pStyle w:val="Akapitzlist"/>
        <w:numPr>
          <w:ilvl w:val="0"/>
          <w:numId w:val="1"/>
        </w:numPr>
      </w:pPr>
      <w:r>
        <w:lastRenderedPageBreak/>
        <w:t>Spośród wymienionych aktorów zaznacz, którzy należą do behawioralnej, a którzy do klasy specjalnej</w:t>
      </w:r>
      <w:r w:rsidR="005364BA">
        <w:t xml:space="preserve"> (jakiej i dlaczego)</w:t>
      </w:r>
      <w:r>
        <w:t>:</w:t>
      </w:r>
    </w:p>
    <w:p w:rsidR="007152AE" w:rsidRDefault="007152AE" w:rsidP="007152AE">
      <w:pPr>
        <w:pStyle w:val="Akapitzlist"/>
        <w:numPr>
          <w:ilvl w:val="1"/>
          <w:numId w:val="1"/>
        </w:numPr>
      </w:pPr>
      <w:r>
        <w:t>Viewer</w:t>
      </w:r>
      <w:r w:rsidR="005364BA">
        <w:t>,</w:t>
      </w:r>
    </w:p>
    <w:p w:rsidR="007152AE" w:rsidRDefault="007152AE" w:rsidP="007152AE">
      <w:pPr>
        <w:pStyle w:val="Akapitzlist"/>
        <w:numPr>
          <w:ilvl w:val="1"/>
          <w:numId w:val="1"/>
        </w:numPr>
      </w:pPr>
      <w:r>
        <w:t xml:space="preserve">Bank </w:t>
      </w:r>
      <w:proofErr w:type="spellStart"/>
      <w:r>
        <w:t>account</w:t>
      </w:r>
      <w:proofErr w:type="spellEnd"/>
      <w:r w:rsidR="005364BA">
        <w:t>,</w:t>
      </w:r>
    </w:p>
    <w:p w:rsidR="007152AE" w:rsidRDefault="007152AE" w:rsidP="007152AE">
      <w:pPr>
        <w:pStyle w:val="Akapitzlist"/>
        <w:numPr>
          <w:ilvl w:val="1"/>
          <w:numId w:val="1"/>
        </w:numPr>
      </w:pPr>
      <w:r>
        <w:t>Web service</w:t>
      </w:r>
      <w:r w:rsidR="005364BA">
        <w:t>,</w:t>
      </w:r>
    </w:p>
    <w:p w:rsidR="007152AE" w:rsidRDefault="007152AE" w:rsidP="007152AE">
      <w:pPr>
        <w:pStyle w:val="Akapitzlist"/>
        <w:numPr>
          <w:ilvl w:val="1"/>
          <w:numId w:val="1"/>
        </w:numPr>
      </w:pPr>
      <w:r>
        <w:t>Client</w:t>
      </w:r>
      <w:r w:rsidR="005364BA">
        <w:t>,</w:t>
      </w:r>
    </w:p>
    <w:p w:rsidR="007152AE" w:rsidRDefault="007152AE" w:rsidP="007152AE">
      <w:pPr>
        <w:pStyle w:val="Akapitzlist"/>
        <w:numPr>
          <w:ilvl w:val="1"/>
          <w:numId w:val="1"/>
        </w:numPr>
      </w:pPr>
      <w:r>
        <w:t>Bank</w:t>
      </w:r>
      <w:r w:rsidR="005364BA">
        <w:t>,</w:t>
      </w:r>
    </w:p>
    <w:p w:rsidR="007152AE" w:rsidRDefault="007152AE" w:rsidP="007152AE">
      <w:pPr>
        <w:pStyle w:val="Akapitzlist"/>
        <w:numPr>
          <w:ilvl w:val="1"/>
          <w:numId w:val="1"/>
        </w:numPr>
      </w:pPr>
      <w:proofErr w:type="spellStart"/>
      <w:r>
        <w:t>Secretary</w:t>
      </w:r>
      <w:proofErr w:type="spellEnd"/>
      <w:r w:rsidR="005364BA">
        <w:t>.</w:t>
      </w:r>
    </w:p>
    <w:p w:rsidR="007152AE" w:rsidRDefault="007152AE" w:rsidP="007152AE">
      <w:pPr>
        <w:pStyle w:val="Akapitzlist"/>
        <w:numPr>
          <w:ilvl w:val="0"/>
          <w:numId w:val="1"/>
        </w:numPr>
      </w:pPr>
      <w:r>
        <w:t>Dorysuj do zadanego diagramu krawędzie asocjacji oraz związków &lt;&lt;</w:t>
      </w:r>
      <w:proofErr w:type="spellStart"/>
      <w:r>
        <w:t>include</w:t>
      </w:r>
      <w:proofErr w:type="spellEnd"/>
      <w:r>
        <w:t>&gt;&gt; i &lt;&lt;</w:t>
      </w:r>
      <w:proofErr w:type="spellStart"/>
      <w:r>
        <w:t>extend</w:t>
      </w:r>
      <w:proofErr w:type="spellEnd"/>
      <w:r>
        <w:t>&gt;&gt;</w:t>
      </w:r>
      <w:r w:rsidR="005364BA">
        <w:t>.</w:t>
      </w:r>
    </w:p>
    <w:p w:rsidR="007152AE" w:rsidRDefault="007152AE" w:rsidP="007152AE">
      <w:pPr>
        <w:pStyle w:val="Akapitzlist"/>
      </w:pPr>
      <w:r>
        <w:rPr>
          <w:noProof/>
          <w:lang w:val="en-US"/>
        </w:rPr>
        <w:drawing>
          <wp:inline distT="0" distB="0" distL="0" distR="0" wp14:anchorId="5B64E996" wp14:editId="4961FF2D">
            <wp:extent cx="5486400" cy="3169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2AE" w:rsidRDefault="007152AE" w:rsidP="007152AE">
      <w:pPr>
        <w:pStyle w:val="Akapitzlist"/>
        <w:numPr>
          <w:ilvl w:val="0"/>
          <w:numId w:val="1"/>
        </w:numPr>
      </w:pPr>
      <w:r>
        <w:t xml:space="preserve">Które z wymienionych </w:t>
      </w:r>
      <w:r w:rsidR="005364BA">
        <w:t>fraz są poprawnymi nazwami przypadków użycia i dlaczego: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r>
        <w:t xml:space="preserve">Bank </w:t>
      </w:r>
      <w:proofErr w:type="spellStart"/>
      <w:r>
        <w:t>account</w:t>
      </w:r>
      <w:proofErr w:type="spellEnd"/>
      <w:r>
        <w:t>,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proofErr w:type="spellStart"/>
      <w:r>
        <w:t>Withdraw</w:t>
      </w:r>
      <w:proofErr w:type="spellEnd"/>
      <w:r>
        <w:t xml:space="preserve"> </w:t>
      </w:r>
      <w:proofErr w:type="spellStart"/>
      <w:r>
        <w:t>cash</w:t>
      </w:r>
      <w:proofErr w:type="spellEnd"/>
      <w:r>
        <w:t>,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proofErr w:type="spellStart"/>
      <w:r>
        <w:t>Browse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,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,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proofErr w:type="spellStart"/>
      <w:r>
        <w:t>Customer</w:t>
      </w:r>
      <w:proofErr w:type="spellEnd"/>
      <w:r>
        <w:t xml:space="preserve"> suport,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proofErr w:type="spellStart"/>
      <w:r>
        <w:t>Appointment</w:t>
      </w:r>
      <w:proofErr w:type="spellEnd"/>
      <w:r>
        <w:t>,</w:t>
      </w:r>
    </w:p>
    <w:p w:rsidR="005364BA" w:rsidRDefault="005364BA" w:rsidP="005364BA">
      <w:pPr>
        <w:pStyle w:val="Akapitzlist"/>
        <w:numPr>
          <w:ilvl w:val="1"/>
          <w:numId w:val="1"/>
        </w:numPr>
      </w:pPr>
      <w:proofErr w:type="spellStart"/>
      <w:r>
        <w:t>Cancel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:rsidR="001D5DE2" w:rsidRDefault="001D5DE2" w:rsidP="001D5DE2">
      <w:pPr>
        <w:pStyle w:val="Akapitzlist"/>
        <w:numPr>
          <w:ilvl w:val="0"/>
          <w:numId w:val="1"/>
        </w:numPr>
      </w:pPr>
      <w:r>
        <w:t>Posługując się wyszukiwarką znajdź 5 diagramów przypadków użycia dla których możesz sformułować komentarz dotyczący:</w:t>
      </w:r>
    </w:p>
    <w:p w:rsidR="001D5DE2" w:rsidRDefault="001D5DE2" w:rsidP="001D5DE2">
      <w:pPr>
        <w:pStyle w:val="Akapitzlist"/>
        <w:numPr>
          <w:ilvl w:val="1"/>
          <w:numId w:val="1"/>
        </w:numPr>
      </w:pPr>
      <w:r>
        <w:t>Hierarchii aktorów</w:t>
      </w:r>
    </w:p>
    <w:p w:rsidR="001D5DE2" w:rsidRDefault="001D5DE2" w:rsidP="001D5DE2">
      <w:pPr>
        <w:pStyle w:val="Akapitzlist"/>
        <w:numPr>
          <w:ilvl w:val="1"/>
          <w:numId w:val="1"/>
        </w:numPr>
      </w:pPr>
      <w:r>
        <w:t>Wykorzystania stereotypu &lt;&lt;</w:t>
      </w:r>
      <w:proofErr w:type="spellStart"/>
      <w:r>
        <w:t>extend</w:t>
      </w:r>
      <w:proofErr w:type="spellEnd"/>
      <w:r>
        <w:t>&gt;&gt;</w:t>
      </w:r>
    </w:p>
    <w:p w:rsidR="00E0672B" w:rsidRDefault="00E0672B" w:rsidP="00E0672B">
      <w:pPr>
        <w:pStyle w:val="Akapitzlist"/>
        <w:numPr>
          <w:ilvl w:val="1"/>
          <w:numId w:val="1"/>
        </w:numPr>
      </w:pPr>
      <w:r>
        <w:t>Generalizacji przypadków użycia</w:t>
      </w:r>
    </w:p>
    <w:p w:rsidR="001D5DE2" w:rsidRDefault="001D5DE2" w:rsidP="001D5DE2">
      <w:pPr>
        <w:pStyle w:val="Akapitzlist"/>
        <w:numPr>
          <w:ilvl w:val="1"/>
          <w:numId w:val="1"/>
        </w:numPr>
      </w:pPr>
      <w:r>
        <w:t>Elementów diagramu, których ty byś nie wykorzystał</w:t>
      </w:r>
    </w:p>
    <w:p w:rsidR="005364BA" w:rsidRDefault="005364BA" w:rsidP="005364BA">
      <w:pPr>
        <w:pStyle w:val="Akapitzlist"/>
        <w:numPr>
          <w:ilvl w:val="0"/>
          <w:numId w:val="1"/>
        </w:numPr>
      </w:pPr>
      <w:r>
        <w:t>Narysuj diagram przypadków użycia dla serwera Echo realizowanego na zajęciach poprzednich.</w:t>
      </w:r>
    </w:p>
    <w:p w:rsidR="001D5DE2" w:rsidRDefault="005364BA" w:rsidP="001D5DE2">
      <w:pPr>
        <w:pStyle w:val="Akapitzlist"/>
        <w:numPr>
          <w:ilvl w:val="0"/>
          <w:numId w:val="1"/>
        </w:numPr>
      </w:pPr>
      <w:r>
        <w:t>Narysuj</w:t>
      </w:r>
      <w:r w:rsidR="003B282C">
        <w:t xml:space="preserve"> diagram przypadków użycia dla systemu obsługującego bankomat</w:t>
      </w:r>
      <w:r>
        <w:t>.</w:t>
      </w:r>
    </w:p>
    <w:p w:rsidR="001D5DE2" w:rsidRDefault="001D5DE2" w:rsidP="001D5DE2">
      <w:pPr>
        <w:pStyle w:val="Akapitzlist"/>
        <w:numPr>
          <w:ilvl w:val="0"/>
          <w:numId w:val="1"/>
        </w:numPr>
      </w:pPr>
      <w:r>
        <w:t xml:space="preserve">Narysuj diagram przypadków użycia dla serwera </w:t>
      </w:r>
      <w:proofErr w:type="spellStart"/>
      <w:r>
        <w:t>autentyfikacyjnego</w:t>
      </w:r>
      <w:proofErr w:type="spellEnd"/>
      <w:r>
        <w:t>.</w:t>
      </w:r>
    </w:p>
    <w:p w:rsidR="001D5DE2" w:rsidRDefault="001D5DE2" w:rsidP="001D5DE2">
      <w:pPr>
        <w:pStyle w:val="Akapitzlist"/>
        <w:numPr>
          <w:ilvl w:val="0"/>
          <w:numId w:val="1"/>
        </w:numPr>
      </w:pPr>
      <w:r>
        <w:t xml:space="preserve">Narysuj diagram przypadków użycia dla serwera </w:t>
      </w:r>
      <w:r>
        <w:t>FTP.</w:t>
      </w:r>
    </w:p>
    <w:p w:rsidR="00691809" w:rsidRDefault="001D5DE2" w:rsidP="00691809">
      <w:pPr>
        <w:pStyle w:val="Akapitzlist"/>
        <w:numPr>
          <w:ilvl w:val="1"/>
          <w:numId w:val="1"/>
        </w:numPr>
      </w:pPr>
      <w:r>
        <w:t>Wykorzystaj wszystkie omawiane elementy diagramów przypadków użycia (aktorów, przypadki użycia, system,</w:t>
      </w:r>
      <w:r w:rsidR="00E0672B" w:rsidRPr="00E0672B">
        <w:t xml:space="preserve"> </w:t>
      </w:r>
      <w:r w:rsidR="00E0672B">
        <w:t>warunkowe przypadki użycia</w:t>
      </w:r>
      <w:r w:rsidR="00E0672B">
        <w:t>,</w:t>
      </w:r>
      <w:r>
        <w:t xml:space="preserve"> związki: generalizacji aktorów, asocjacji</w:t>
      </w:r>
      <w:r w:rsidR="00E0672B">
        <w:t xml:space="preserve">, </w:t>
      </w:r>
      <w:proofErr w:type="spellStart"/>
      <w:r w:rsidR="00E0672B">
        <w:t>include</w:t>
      </w:r>
      <w:proofErr w:type="spellEnd"/>
      <w:r w:rsidR="00E0672B">
        <w:t xml:space="preserve">, </w:t>
      </w:r>
      <w:proofErr w:type="spellStart"/>
      <w:r w:rsidR="00E0672B">
        <w:t>extend</w:t>
      </w:r>
      <w:proofErr w:type="spellEnd"/>
      <w:r w:rsidR="00E0672B">
        <w:t xml:space="preserve"> oraz</w:t>
      </w:r>
      <w:r>
        <w:t xml:space="preserve"> generalizacji przypadków użycia).</w:t>
      </w:r>
    </w:p>
    <w:p w:rsidR="00691809" w:rsidRDefault="00691809" w:rsidP="00691809">
      <w:pPr>
        <w:pStyle w:val="Akapitzlist"/>
        <w:numPr>
          <w:ilvl w:val="0"/>
          <w:numId w:val="1"/>
        </w:numPr>
      </w:pPr>
      <w:r>
        <w:lastRenderedPageBreak/>
        <w:t xml:space="preserve">*Posługując się diagramem z zadania 10. sformułuj User </w:t>
      </w:r>
      <w:proofErr w:type="spellStart"/>
      <w:r>
        <w:t>Stories</w:t>
      </w:r>
      <w:proofErr w:type="spellEnd"/>
      <w:r>
        <w:t xml:space="preserve"> postaci „Jako &lt;rodzaj użytkownika&gt; chcę &lt;cel&gt;, tak aby &lt;powód&gt;” dla wybranych przez Ciebie przypadków użycia.</w:t>
      </w:r>
    </w:p>
    <w:p w:rsidR="00691809" w:rsidRDefault="00691809" w:rsidP="00691809">
      <w:pPr>
        <w:pStyle w:val="Akapitzlist"/>
        <w:numPr>
          <w:ilvl w:val="0"/>
          <w:numId w:val="1"/>
        </w:numPr>
      </w:pPr>
      <w:r>
        <w:t xml:space="preserve">*Wykorzystując wzorzec </w:t>
      </w:r>
      <w:r w:rsidR="00F13978">
        <w:t xml:space="preserve">sporządź tekstowy opis przypadków użycia, wykorzystaj </w:t>
      </w:r>
      <w:r>
        <w:t>wybrane w zadaniu 11. przypadki użycia</w:t>
      </w:r>
      <w:bookmarkStart w:id="0" w:name="_GoBack"/>
      <w:bookmarkEnd w:id="0"/>
    </w:p>
    <w:p w:rsidR="00691809" w:rsidRDefault="00691809" w:rsidP="00691809">
      <w:pPr>
        <w:pStyle w:val="Akapitzlist"/>
      </w:pPr>
    </w:p>
    <w:p w:rsidR="00F13978" w:rsidRDefault="00F13978" w:rsidP="00691809">
      <w:pPr>
        <w:pStyle w:val="Akapitzlist"/>
      </w:pPr>
      <w:r>
        <w:t>Identyfikator: &lt;Identyfikator przypadku użycia&gt;</w:t>
      </w:r>
    </w:p>
    <w:p w:rsidR="00691809" w:rsidRDefault="00691809" w:rsidP="00691809">
      <w:pPr>
        <w:pStyle w:val="Akapitzlist"/>
      </w:pPr>
      <w:r>
        <w:t>Nazwa: &lt;Nazwa przypadku użycia&gt;</w:t>
      </w:r>
    </w:p>
    <w:p w:rsidR="00691809" w:rsidRDefault="00691809" w:rsidP="00691809">
      <w:pPr>
        <w:pStyle w:val="Akapitzlist"/>
      </w:pPr>
      <w:r>
        <w:t>Aktorzy: &lt;Aktorzy biorący udział w przypadku użycia&gt;</w:t>
      </w:r>
    </w:p>
    <w:p w:rsidR="00691809" w:rsidRDefault="00691809" w:rsidP="00691809">
      <w:pPr>
        <w:pStyle w:val="Akapitzlist"/>
      </w:pPr>
      <w:r>
        <w:t>Warunki początkowe: &lt;</w:t>
      </w:r>
      <w:r w:rsidR="00F94DC3">
        <w:t xml:space="preserve">Charakterystyka systemu i aktorów przed </w:t>
      </w:r>
      <w:r w:rsidR="00F13978">
        <w:t xml:space="preserve">wykonaniem </w:t>
      </w:r>
      <w:r w:rsidR="00F94DC3">
        <w:t>przypadkiem użycia</w:t>
      </w:r>
      <w:r>
        <w:t>&gt;</w:t>
      </w:r>
    </w:p>
    <w:p w:rsidR="00691809" w:rsidRDefault="00691809" w:rsidP="00691809">
      <w:pPr>
        <w:pStyle w:val="Akapitzlist"/>
      </w:pPr>
      <w:r>
        <w:t>Zdarzenie inicjujące: &lt;Zdarzenie, które rozpoczyna przypadek użycia&gt;</w:t>
      </w:r>
    </w:p>
    <w:p w:rsidR="00691809" w:rsidRDefault="00691809" w:rsidP="00691809">
      <w:pPr>
        <w:pStyle w:val="Akapitzlist"/>
      </w:pPr>
      <w:r>
        <w:t>Scenariusz główny: &lt;</w:t>
      </w:r>
      <w:r w:rsidR="00F13978">
        <w:t>S</w:t>
      </w:r>
      <w:r w:rsidR="00F94DC3">
        <w:t>cenariusz przebiegu przypadku użycia</w:t>
      </w:r>
      <w:r w:rsidR="00F13978">
        <w:t>, krok po kroku</w:t>
      </w:r>
      <w:r w:rsidR="00F94DC3">
        <w:t>&gt;</w:t>
      </w:r>
    </w:p>
    <w:p w:rsidR="00F94DC3" w:rsidRDefault="00F94DC3" w:rsidP="00691809">
      <w:pPr>
        <w:pStyle w:val="Akapitzlist"/>
      </w:pPr>
      <w:r>
        <w:t>Scenariusze alternatywne: &lt;Zbiór scenariuszy, które nie są równoległe ze scenariuszem głównym</w:t>
      </w:r>
      <w:r w:rsidR="00F13978">
        <w:t>, prowadzą do tych samych warunków końcowych</w:t>
      </w:r>
      <w:r>
        <w:t>&gt;</w:t>
      </w:r>
    </w:p>
    <w:p w:rsidR="00F94DC3" w:rsidRDefault="00F94DC3" w:rsidP="00691809">
      <w:pPr>
        <w:pStyle w:val="Akapitzlist"/>
      </w:pPr>
      <w:r>
        <w:t>Sytuacje wyjątkowe: &lt;Wylistowanie możliwych „błędów” w przebiegu scenariusza</w:t>
      </w:r>
      <w:r w:rsidR="00F13978">
        <w:t>, nie prowadzą do tych samych warunków końcowych</w:t>
      </w:r>
      <w:r>
        <w:t>&gt;</w:t>
      </w:r>
    </w:p>
    <w:p w:rsidR="00F94DC3" w:rsidRDefault="00F94DC3" w:rsidP="00691809">
      <w:pPr>
        <w:pStyle w:val="Akapitzlist"/>
      </w:pPr>
      <w:r>
        <w:t>Warunki końcowe: &lt;Charakterystyka systemu i aktorów po zakończeniu przypadku użycia&gt;</w:t>
      </w:r>
    </w:p>
    <w:p w:rsidR="00691809" w:rsidRDefault="00F94DC3" w:rsidP="00F13978">
      <w:pPr>
        <w:pStyle w:val="Akapitzlist"/>
      </w:pPr>
      <w:r>
        <w:t>Źródło: &lt;Metadane typu: autor, data, miejsce sporządzenia&gt;</w:t>
      </w:r>
    </w:p>
    <w:sectPr w:rsidR="00691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4A86"/>
    <w:multiLevelType w:val="hybridMultilevel"/>
    <w:tmpl w:val="33F0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2C"/>
    <w:rsid w:val="001D5DE2"/>
    <w:rsid w:val="003B282C"/>
    <w:rsid w:val="00433C5C"/>
    <w:rsid w:val="005364BA"/>
    <w:rsid w:val="00691809"/>
    <w:rsid w:val="007152AE"/>
    <w:rsid w:val="009B27A7"/>
    <w:rsid w:val="00BB69C9"/>
    <w:rsid w:val="00C23788"/>
    <w:rsid w:val="00E0672B"/>
    <w:rsid w:val="00F13978"/>
    <w:rsid w:val="00F9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E1C1"/>
  <w15:chartTrackingRefBased/>
  <w15:docId w15:val="{5442E8DA-9B7C-40C2-BDA1-E4CC317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28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1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national_Standard_Classification_of_Occup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lo.org/public/english/bureau/stat/isco/isco08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Dutkiewicz</dc:creator>
  <cp:keywords/>
  <dc:description/>
  <cp:lastModifiedBy>Jakub Dutkiewicz</cp:lastModifiedBy>
  <cp:revision>3</cp:revision>
  <dcterms:created xsi:type="dcterms:W3CDTF">2017-12-05T14:21:00Z</dcterms:created>
  <dcterms:modified xsi:type="dcterms:W3CDTF">2017-12-05T15:40:00Z</dcterms:modified>
</cp:coreProperties>
</file>