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1F21" w14:textId="6F67A8B4" w:rsidR="00423585" w:rsidRPr="00065F0E" w:rsidRDefault="00D94FB6" w:rsidP="00D94F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F0E">
        <w:rPr>
          <w:rFonts w:ascii="Times New Roman" w:hAnsi="Times New Roman" w:cs="Times New Roman"/>
          <w:b/>
          <w:bCs/>
          <w:sz w:val="32"/>
          <w:szCs w:val="32"/>
        </w:rPr>
        <w:t xml:space="preserve">Klasteryzacja w uczeniu nienadzorowanym z wykorzystaniem </w:t>
      </w:r>
      <w:proofErr w:type="spellStart"/>
      <w:r w:rsidRPr="00065F0E">
        <w:rPr>
          <w:rFonts w:ascii="Times New Roman" w:hAnsi="Times New Roman" w:cs="Times New Roman"/>
          <w:b/>
          <w:bCs/>
          <w:sz w:val="32"/>
          <w:szCs w:val="32"/>
        </w:rPr>
        <w:t>autokodera</w:t>
      </w:r>
      <w:proofErr w:type="spellEnd"/>
      <w:r w:rsidRPr="00065F0E">
        <w:rPr>
          <w:rFonts w:ascii="Times New Roman" w:hAnsi="Times New Roman" w:cs="Times New Roman"/>
          <w:b/>
          <w:bCs/>
          <w:sz w:val="32"/>
          <w:szCs w:val="32"/>
        </w:rPr>
        <w:t xml:space="preserve"> wariacyjnego i GMM</w:t>
      </w:r>
    </w:p>
    <w:p w14:paraId="3D8BA73E" w14:textId="729C7F11" w:rsidR="00D94FB6" w:rsidRPr="00065F0E" w:rsidRDefault="00D94FB6" w:rsidP="00D94F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F0E">
        <w:rPr>
          <w:rFonts w:ascii="Times New Roman" w:hAnsi="Times New Roman" w:cs="Times New Roman"/>
          <w:sz w:val="24"/>
          <w:szCs w:val="24"/>
        </w:rPr>
        <w:t>Martyna Grygiel</w:t>
      </w:r>
    </w:p>
    <w:p w14:paraId="043204C0" w14:textId="4F9F6462" w:rsidR="00D94FB6" w:rsidRPr="00065F0E" w:rsidRDefault="00D94FB6" w:rsidP="00D94F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F0E">
        <w:rPr>
          <w:rFonts w:ascii="Times New Roman" w:hAnsi="Times New Roman" w:cs="Times New Roman"/>
          <w:sz w:val="24"/>
          <w:szCs w:val="24"/>
        </w:rPr>
        <w:t>Iga Miller</w:t>
      </w:r>
    </w:p>
    <w:p w14:paraId="5F60A2A1" w14:textId="77777777" w:rsidR="002D1739" w:rsidRPr="00065F0E" w:rsidRDefault="002D1739" w:rsidP="00D94F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10EAC" w14:textId="1570BF38" w:rsidR="00D94FB6" w:rsidRPr="00065F0E" w:rsidRDefault="00D94FB6" w:rsidP="002D1739">
      <w:pPr>
        <w:pStyle w:val="Nagwek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65F0E">
        <w:rPr>
          <w:rFonts w:ascii="Times New Roman" w:hAnsi="Times New Roman" w:cs="Times New Roman"/>
          <w:b/>
          <w:bCs/>
          <w:color w:val="auto"/>
          <w:sz w:val="26"/>
          <w:szCs w:val="26"/>
        </w:rPr>
        <w:t>Eksploracyjna analiza danych</w:t>
      </w:r>
    </w:p>
    <w:p w14:paraId="28FC029D" w14:textId="0CB58501" w:rsidR="00D94FB6" w:rsidRPr="00065F0E" w:rsidRDefault="00D94FB6" w:rsidP="00F615C2">
      <w:pPr>
        <w:ind w:firstLine="360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Zbiorem wykorzystanym do realizacji zadania jest Cifar10. </w:t>
      </w:r>
      <w:r w:rsidRPr="00065F0E">
        <w:rPr>
          <w:rFonts w:ascii="Times New Roman" w:hAnsi="Times New Roman" w:cs="Times New Roman"/>
          <w:lang w:val="en-US"/>
        </w:rPr>
        <w:t xml:space="preserve">Jest to </w:t>
      </w:r>
      <w:proofErr w:type="spellStart"/>
      <w:r w:rsidRPr="00065F0E">
        <w:rPr>
          <w:rFonts w:ascii="Times New Roman" w:hAnsi="Times New Roman" w:cs="Times New Roman"/>
          <w:lang w:val="en-US"/>
        </w:rPr>
        <w:t>zbiór</w:t>
      </w:r>
      <w:proofErr w:type="spellEnd"/>
      <w:r w:rsidRPr="00065F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5F0E">
        <w:rPr>
          <w:rFonts w:ascii="Times New Roman" w:hAnsi="Times New Roman" w:cs="Times New Roman"/>
          <w:lang w:val="en-US"/>
        </w:rPr>
        <w:t>obrazów</w:t>
      </w:r>
      <w:proofErr w:type="spellEnd"/>
      <w:r w:rsidRPr="00065F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5F0E">
        <w:rPr>
          <w:rFonts w:ascii="Times New Roman" w:hAnsi="Times New Roman" w:cs="Times New Roman"/>
          <w:lang w:val="en-US"/>
        </w:rPr>
        <w:t>utworzony</w:t>
      </w:r>
      <w:proofErr w:type="spellEnd"/>
      <w:r w:rsidRPr="00065F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5F0E">
        <w:rPr>
          <w:rFonts w:ascii="Times New Roman" w:hAnsi="Times New Roman" w:cs="Times New Roman"/>
          <w:lang w:val="en-US"/>
        </w:rPr>
        <w:t>przez</w:t>
      </w:r>
      <w:proofErr w:type="spellEnd"/>
      <w:r w:rsidRPr="00065F0E">
        <w:rPr>
          <w:rFonts w:ascii="Times New Roman" w:hAnsi="Times New Roman" w:cs="Times New Roman"/>
          <w:lang w:val="en-US"/>
        </w:rPr>
        <w:t xml:space="preserve"> Canadian Institute for Advanced Research. </w:t>
      </w:r>
      <w:r w:rsidRPr="00065F0E">
        <w:rPr>
          <w:rFonts w:ascii="Times New Roman" w:hAnsi="Times New Roman" w:cs="Times New Roman"/>
        </w:rPr>
        <w:t xml:space="preserve">Składa się z 60 000 kolorowych obrazów 32x32 </w:t>
      </w:r>
      <w:r w:rsidR="002D1739" w:rsidRPr="00065F0E">
        <w:rPr>
          <w:rFonts w:ascii="Times New Roman" w:hAnsi="Times New Roman" w:cs="Times New Roman"/>
        </w:rPr>
        <w:t xml:space="preserve">w formacie RGB, </w:t>
      </w:r>
      <w:r w:rsidRPr="00065F0E">
        <w:rPr>
          <w:rFonts w:ascii="Times New Roman" w:hAnsi="Times New Roman" w:cs="Times New Roman"/>
        </w:rPr>
        <w:t xml:space="preserve">w 10 różnych klasach. Klasy są reprezentowane przez samoloty, samochody, ptaki, koty, jelenie, psy, żaby, konie, statki i ciężarówki. </w:t>
      </w:r>
      <w:r w:rsidR="002D1739" w:rsidRPr="00065F0E">
        <w:rPr>
          <w:rFonts w:ascii="Times New Roman" w:hAnsi="Times New Roman" w:cs="Times New Roman"/>
        </w:rPr>
        <w:t>Zbiór posiada 50 000 obrazów treningowych i 10 000 obrazów testowych. Istnieje 6000 zdjęć każdej klasy. Poniżej znajdują się przykładowe obrazy z każdej klasy.</w:t>
      </w:r>
    </w:p>
    <w:p w14:paraId="72132AF5" w14:textId="77777777" w:rsidR="002D1739" w:rsidRPr="00065F0E" w:rsidRDefault="002D1739" w:rsidP="00F615C2">
      <w:pPr>
        <w:keepNext/>
        <w:ind w:firstLine="360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  <w:noProof/>
        </w:rPr>
        <w:drawing>
          <wp:inline distT="0" distB="0" distL="0" distR="0" wp14:anchorId="00E990FE" wp14:editId="3842BFB8">
            <wp:extent cx="5134089" cy="1541585"/>
            <wp:effectExtent l="0" t="0" r="0" b="1905"/>
            <wp:docPr id="506277320" name="Obraz 1" descr="Obraz zawierający zrzut ekranu, kolaż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7320" name="Obraz 1" descr="Obraz zawierający zrzut ekranu, kolaż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499" cy="15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D55" w14:textId="155800A1" w:rsidR="002D1739" w:rsidRPr="00065F0E" w:rsidRDefault="002D1739" w:rsidP="00F615C2">
      <w:pPr>
        <w:pStyle w:val="Legenda"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Rysunek </w:t>
      </w:r>
      <w:r w:rsidR="00000000" w:rsidRPr="00065F0E">
        <w:rPr>
          <w:rFonts w:ascii="Times New Roman" w:hAnsi="Times New Roman" w:cs="Times New Roman"/>
        </w:rPr>
        <w:fldChar w:fldCharType="begin"/>
      </w:r>
      <w:r w:rsidR="00000000" w:rsidRPr="00065F0E">
        <w:rPr>
          <w:rFonts w:ascii="Times New Roman" w:hAnsi="Times New Roman" w:cs="Times New Roman"/>
        </w:rPr>
        <w:instrText xml:space="preserve"> SEQ Rysu</w:instrText>
      </w:r>
      <w:r w:rsidR="00000000" w:rsidRPr="00065F0E">
        <w:rPr>
          <w:rFonts w:ascii="Times New Roman" w:hAnsi="Times New Roman" w:cs="Times New Roman"/>
        </w:rPr>
        <w:instrText xml:space="preserve">nek \* ARABIC </w:instrText>
      </w:r>
      <w:r w:rsidR="00000000" w:rsidRPr="00065F0E">
        <w:rPr>
          <w:rFonts w:ascii="Times New Roman" w:hAnsi="Times New Roman" w:cs="Times New Roman"/>
        </w:rPr>
        <w:fldChar w:fldCharType="separate"/>
      </w:r>
      <w:r w:rsidR="00EB25EB" w:rsidRPr="00065F0E">
        <w:rPr>
          <w:rFonts w:ascii="Times New Roman" w:hAnsi="Times New Roman" w:cs="Times New Roman"/>
          <w:noProof/>
        </w:rPr>
        <w:t>1</w:t>
      </w:r>
      <w:r w:rsidR="00000000" w:rsidRPr="00065F0E">
        <w:rPr>
          <w:rFonts w:ascii="Times New Roman" w:hAnsi="Times New Roman" w:cs="Times New Roman"/>
          <w:noProof/>
        </w:rPr>
        <w:fldChar w:fldCharType="end"/>
      </w:r>
      <w:r w:rsidRPr="00065F0E">
        <w:rPr>
          <w:rFonts w:ascii="Times New Roman" w:hAnsi="Times New Roman" w:cs="Times New Roman"/>
        </w:rPr>
        <w:t xml:space="preserve"> Przykładowe obrazy ze zbioru CIFAR10</w:t>
      </w:r>
    </w:p>
    <w:p w14:paraId="68E40DD9" w14:textId="1A761417" w:rsidR="002D1739" w:rsidRPr="00065F0E" w:rsidRDefault="002D1739" w:rsidP="00F615C2">
      <w:pPr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>Przeprowadzona analiza dystrybucji w klasach potwierdziła, że dane są zbalansowane. Histogram przedstawia rozkład obrazów w klasach.</w:t>
      </w:r>
    </w:p>
    <w:p w14:paraId="56E6856A" w14:textId="634B6D78" w:rsidR="002D1739" w:rsidRPr="00065F0E" w:rsidRDefault="002D1739" w:rsidP="00F615C2">
      <w:pPr>
        <w:pStyle w:val="Nagwek1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65F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7594A1" wp14:editId="39E7E890">
            <wp:simplePos x="0" y="0"/>
            <wp:positionH relativeFrom="column">
              <wp:posOffset>1250657</wp:posOffset>
            </wp:positionH>
            <wp:positionV relativeFrom="paragraph">
              <wp:posOffset>69850</wp:posOffset>
            </wp:positionV>
            <wp:extent cx="2991634" cy="2127739"/>
            <wp:effectExtent l="0" t="0" r="0" b="6350"/>
            <wp:wrapSquare wrapText="bothSides"/>
            <wp:docPr id="14799243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2437" name="Obraz 1" descr="Obraz zawierający tekst, zrzut ekranu, numer, Czcionk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34" cy="212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5F0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A2DDB" wp14:editId="51AFD0A9">
                <wp:simplePos x="0" y="0"/>
                <wp:positionH relativeFrom="column">
                  <wp:posOffset>1338580</wp:posOffset>
                </wp:positionH>
                <wp:positionV relativeFrom="paragraph">
                  <wp:posOffset>2254250</wp:posOffset>
                </wp:positionV>
                <wp:extent cx="2991485" cy="635"/>
                <wp:effectExtent l="0" t="0" r="0" b="0"/>
                <wp:wrapSquare wrapText="bothSides"/>
                <wp:docPr id="2555674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43D53" w14:textId="2446DDDE" w:rsidR="002D1739" w:rsidRPr="00BC51E7" w:rsidRDefault="002D1739" w:rsidP="002D173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Rysunek \* ARABIC </w:instrText>
                            </w:r>
                            <w:r w:rsidR="00000000">
                              <w:fldChar w:fldCharType="separate"/>
                            </w:r>
                            <w:r w:rsidR="00EB25EB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Rozkład obrazów w klasach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A2DD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05.4pt;margin-top:177.5pt;width:23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dsFgIAADgEAAAOAAAAZHJzL2Uyb0RvYy54bWysU8Fu2zAMvQ/YPwi6L06ytWi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aXN+ezv7dHPFmaTc9cer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" stroked="f">
                <v:textbox style="mso-fit-shape-to-text:t" inset="0,0,0,0">
                  <w:txbxContent>
                    <w:p w14:paraId="26943D53" w14:textId="2446DDDE" w:rsidR="002D1739" w:rsidRPr="00BC51E7" w:rsidRDefault="002D1739" w:rsidP="002D173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2F597D">
                        <w:fldChar w:fldCharType="begin"/>
                      </w:r>
                      <w:r w:rsidR="002F597D">
                        <w:instrText xml:space="preserve"> SEQ Rysunek \* ARABIC </w:instrText>
                      </w:r>
                      <w:r w:rsidR="002F597D">
                        <w:fldChar w:fldCharType="separate"/>
                      </w:r>
                      <w:r w:rsidR="00EB25EB">
                        <w:rPr>
                          <w:noProof/>
                        </w:rPr>
                        <w:t>2</w:t>
                      </w:r>
                      <w:r w:rsidR="002F597D">
                        <w:rPr>
                          <w:noProof/>
                        </w:rPr>
                        <w:fldChar w:fldCharType="end"/>
                      </w:r>
                      <w:r>
                        <w:t xml:space="preserve"> Rozkład obrazów w klasach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5F0E">
        <w:rPr>
          <w:rFonts w:ascii="Times New Roman" w:hAnsi="Times New Roman" w:cs="Times New Roman"/>
        </w:rPr>
        <w:br w:type="textWrapping" w:clear="all"/>
      </w:r>
      <w:r w:rsidRPr="00065F0E">
        <w:rPr>
          <w:rFonts w:ascii="Times New Roman" w:hAnsi="Times New Roman" w:cs="Times New Roman"/>
          <w:b/>
          <w:bCs/>
          <w:color w:val="auto"/>
          <w:sz w:val="26"/>
          <w:szCs w:val="26"/>
        </w:rPr>
        <w:t>2. Modele</w:t>
      </w:r>
    </w:p>
    <w:p w14:paraId="5CB927EE" w14:textId="00BF22DF" w:rsidR="005517AE" w:rsidRPr="00065F0E" w:rsidRDefault="005517AE" w:rsidP="00F615C2">
      <w:pPr>
        <w:pStyle w:val="Nagwek2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F0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Wariacyjny </w:t>
      </w:r>
      <w:proofErr w:type="spellStart"/>
      <w:r w:rsidRPr="00065F0E">
        <w:rPr>
          <w:rFonts w:ascii="Times New Roman" w:hAnsi="Times New Roman" w:cs="Times New Roman"/>
          <w:b/>
          <w:bCs/>
          <w:color w:val="auto"/>
          <w:sz w:val="24"/>
          <w:szCs w:val="24"/>
        </w:rPr>
        <w:t>autokoder</w:t>
      </w:r>
      <w:proofErr w:type="spellEnd"/>
    </w:p>
    <w:p w14:paraId="03807467" w14:textId="3AD96D51" w:rsidR="002D1739" w:rsidRPr="00065F0E" w:rsidRDefault="004D17F2" w:rsidP="00F615C2">
      <w:pPr>
        <w:ind w:firstLine="708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Wariacyjne </w:t>
      </w:r>
      <w:proofErr w:type="spellStart"/>
      <w:r w:rsidRPr="00065F0E">
        <w:rPr>
          <w:rFonts w:ascii="Times New Roman" w:hAnsi="Times New Roman" w:cs="Times New Roman"/>
        </w:rPr>
        <w:t>autokodery</w:t>
      </w:r>
      <w:proofErr w:type="spellEnd"/>
      <w:r w:rsidRPr="00065F0E">
        <w:rPr>
          <w:rFonts w:ascii="Times New Roman" w:hAnsi="Times New Roman" w:cs="Times New Roman"/>
        </w:rPr>
        <w:t xml:space="preserve"> (VAE) reprezentują klasę głębokich modeli generatywnych, które znalazły szerokie zastosowanie w uczeniu maszynowym i sztucznej inteligencji. VAE, podobnie jak tradycyjne </w:t>
      </w:r>
      <w:proofErr w:type="spellStart"/>
      <w:r w:rsidRPr="00065F0E">
        <w:rPr>
          <w:rFonts w:ascii="Times New Roman" w:hAnsi="Times New Roman" w:cs="Times New Roman"/>
        </w:rPr>
        <w:t>autoenkodery</w:t>
      </w:r>
      <w:proofErr w:type="spellEnd"/>
      <w:r w:rsidRPr="00065F0E">
        <w:rPr>
          <w:rFonts w:ascii="Times New Roman" w:hAnsi="Times New Roman" w:cs="Times New Roman"/>
        </w:rPr>
        <w:t xml:space="preserve">, składają się z dwóch podstawowych elementów: kodera i dekodera. Koder </w:t>
      </w:r>
      <w:r w:rsidRPr="00065F0E">
        <w:rPr>
          <w:rFonts w:ascii="Times New Roman" w:hAnsi="Times New Roman" w:cs="Times New Roman"/>
        </w:rPr>
        <w:lastRenderedPageBreak/>
        <w:t xml:space="preserve">odwzorowuje dane wejściowe na ukrytą (ukrytą) reprezentację, podczas gdy dekoder odwzorowuje tę ukrytą reprezentację z powrotem na pierwotną przestrzeń wejściową. Jednak w przeciwieństwie do tradycyjnych </w:t>
      </w:r>
      <w:proofErr w:type="spellStart"/>
      <w:r w:rsidRPr="00065F0E">
        <w:rPr>
          <w:rFonts w:ascii="Times New Roman" w:hAnsi="Times New Roman" w:cs="Times New Roman"/>
        </w:rPr>
        <w:t>autoenkoderów</w:t>
      </w:r>
      <w:proofErr w:type="spellEnd"/>
      <w:r w:rsidRPr="00065F0E">
        <w:rPr>
          <w:rFonts w:ascii="Times New Roman" w:hAnsi="Times New Roman" w:cs="Times New Roman"/>
        </w:rPr>
        <w:t xml:space="preserve">, VAE wprowadzają elementy probabilistyczne do tego procesu. </w:t>
      </w:r>
    </w:p>
    <w:p w14:paraId="485F6D09" w14:textId="77777777" w:rsidR="005517AE" w:rsidRPr="00065F0E" w:rsidRDefault="004D17F2" w:rsidP="00F615C2">
      <w:pPr>
        <w:keepNext/>
        <w:ind w:firstLine="708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  <w:noProof/>
        </w:rPr>
        <w:drawing>
          <wp:inline distT="0" distB="0" distL="0" distR="0" wp14:anchorId="26FBC977" wp14:editId="570080B5">
            <wp:extent cx="4380946" cy="2455985"/>
            <wp:effectExtent l="0" t="0" r="635" b="1905"/>
            <wp:docPr id="20105330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95" cy="246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3C9F2" w14:textId="338F4227" w:rsidR="004D17F2" w:rsidRPr="00065F0E" w:rsidRDefault="005517AE" w:rsidP="00F615C2">
      <w:pPr>
        <w:pStyle w:val="Legenda"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Rysunek </w:t>
      </w:r>
      <w:r w:rsidR="00000000" w:rsidRPr="00065F0E">
        <w:rPr>
          <w:rFonts w:ascii="Times New Roman" w:hAnsi="Times New Roman" w:cs="Times New Roman"/>
        </w:rPr>
        <w:fldChar w:fldCharType="begin"/>
      </w:r>
      <w:r w:rsidR="00000000" w:rsidRPr="00065F0E">
        <w:rPr>
          <w:rFonts w:ascii="Times New Roman" w:hAnsi="Times New Roman" w:cs="Times New Roman"/>
        </w:rPr>
        <w:instrText xml:space="preserve"> SEQ Rysunek \* ARABIC </w:instrText>
      </w:r>
      <w:r w:rsidR="00000000" w:rsidRPr="00065F0E">
        <w:rPr>
          <w:rFonts w:ascii="Times New Roman" w:hAnsi="Times New Roman" w:cs="Times New Roman"/>
        </w:rPr>
        <w:fldChar w:fldCharType="separate"/>
      </w:r>
      <w:r w:rsidR="00EB25EB" w:rsidRPr="00065F0E">
        <w:rPr>
          <w:rFonts w:ascii="Times New Roman" w:hAnsi="Times New Roman" w:cs="Times New Roman"/>
          <w:noProof/>
        </w:rPr>
        <w:t>3</w:t>
      </w:r>
      <w:r w:rsidR="00000000" w:rsidRPr="00065F0E">
        <w:rPr>
          <w:rFonts w:ascii="Times New Roman" w:hAnsi="Times New Roman" w:cs="Times New Roman"/>
          <w:noProof/>
        </w:rPr>
        <w:fldChar w:fldCharType="end"/>
      </w:r>
      <w:r w:rsidRPr="00065F0E">
        <w:rPr>
          <w:rFonts w:ascii="Times New Roman" w:hAnsi="Times New Roman" w:cs="Times New Roman"/>
        </w:rPr>
        <w:t xml:space="preserve"> Architektura VAE</w:t>
      </w:r>
    </w:p>
    <w:p w14:paraId="0AABAFE0" w14:textId="65A48C87" w:rsidR="005517AE" w:rsidRPr="00065F0E" w:rsidRDefault="005517AE" w:rsidP="00F615C2">
      <w:pPr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W VAE koder nie odwzorowuje sygnału wejściowego na pojedynczy punkt w przestrzeni utajonej. Zamiast tego wyprowadza parametry rozkładu prawdopodobieństwa. Ten rozkład jest zwykle wybierany jako wielowymiarowy Gauss ze względu na wykonalność obliczeniową. Dlatego zamiast mapowań deterministycznych, VAE uczą się mapowań stochastycznych z przestrzeni wejściowej do ciągłej przestrzeni utajonej. </w:t>
      </w:r>
      <w:r w:rsidR="00FD51AF" w:rsidRPr="00065F0E">
        <w:rPr>
          <w:rFonts w:ascii="Times New Roman" w:hAnsi="Times New Roman" w:cs="Times New Roman"/>
        </w:rPr>
        <w:t xml:space="preserve">Ten losowy proces składa się z generowania wektora ukrytego z rozkładu a priori i generowania obserwacji z rozkładu warunkowego. </w:t>
      </w:r>
    </w:p>
    <w:p w14:paraId="1B208958" w14:textId="3C5A5BCB" w:rsidR="005517AE" w:rsidRPr="00065F0E" w:rsidRDefault="005517AE" w:rsidP="00F615C2">
      <w:pPr>
        <w:ind w:firstLine="708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Podczas szkolenia, zamiast po prostu przekazywać średnią rozkładu jako ukrytą reprezentację (co uniemożliwiłoby propagację wsteczną ze względu na nieodłączną losowość), VAE wykorzystują technikę znaną jako „sztuczka </w:t>
      </w:r>
      <w:proofErr w:type="spellStart"/>
      <w:r w:rsidRPr="00065F0E">
        <w:rPr>
          <w:rFonts w:ascii="Times New Roman" w:hAnsi="Times New Roman" w:cs="Times New Roman"/>
        </w:rPr>
        <w:t>reparametryzacyjna</w:t>
      </w:r>
      <w:proofErr w:type="spellEnd"/>
      <w:r w:rsidRPr="00065F0E">
        <w:rPr>
          <w:rFonts w:ascii="Times New Roman" w:hAnsi="Times New Roman" w:cs="Times New Roman"/>
        </w:rPr>
        <w:t>”. Sztuczka polega na próbkowaniu zmiennej losowej ze standardowego rozkładu normalnego, a następnie skalowaniu i przesuwaniu jej za pomocą wektorów średniej i odchylenia standardowego generowanych przez koder. Pozwala to na przechodzenie gradientów przez koder i dekoder, dzięki czemu możliwe jest kompleksowe szkolenie z wykorzystaniem wstecznej propagacji.</w:t>
      </w:r>
    </w:p>
    <w:p w14:paraId="0846287C" w14:textId="123005AD" w:rsidR="005517AE" w:rsidRPr="00065F0E" w:rsidRDefault="005517AE" w:rsidP="00F615C2">
      <w:pPr>
        <w:ind w:firstLine="708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Funkcja celu VAE (funkcja straty) mierzy, jak dobrze VAE może zrekonstruować dane wejściowe i często jest to ujemny logarytm wiarygodności danych wejściowych przy zrekonstruowanym wyjściu. Dywergencja </w:t>
      </w:r>
      <w:proofErr w:type="spellStart"/>
      <w:r w:rsidRPr="00065F0E">
        <w:rPr>
          <w:rFonts w:ascii="Times New Roman" w:hAnsi="Times New Roman" w:cs="Times New Roman"/>
        </w:rPr>
        <w:t>Kullbacka-Leiblera</w:t>
      </w:r>
      <w:proofErr w:type="spellEnd"/>
      <w:r w:rsidRPr="00065F0E">
        <w:rPr>
          <w:rFonts w:ascii="Times New Roman" w:hAnsi="Times New Roman" w:cs="Times New Roman"/>
        </w:rPr>
        <w:t xml:space="preserve"> (KL) dąży do tego, aby wyuczony rozkład utajony był zbliżony do wcześniej zdefiniowanego rozkładu (zwykle standardowego rozkładu normalnego). Służy to jako forma </w:t>
      </w:r>
      <w:proofErr w:type="spellStart"/>
      <w:r w:rsidRPr="00065F0E">
        <w:rPr>
          <w:rFonts w:ascii="Times New Roman" w:hAnsi="Times New Roman" w:cs="Times New Roman"/>
        </w:rPr>
        <w:t>regularyzacji</w:t>
      </w:r>
      <w:proofErr w:type="spellEnd"/>
      <w:r w:rsidRPr="00065F0E">
        <w:rPr>
          <w:rFonts w:ascii="Times New Roman" w:hAnsi="Times New Roman" w:cs="Times New Roman"/>
        </w:rPr>
        <w:t xml:space="preserve">, zapobiegająca przeuczeniu i zapewniająca płynniejszą interpolację w przestrzeni ukrytej. </w:t>
      </w:r>
    </w:p>
    <w:p w14:paraId="1FC6BC99" w14:textId="7BE6680B" w:rsidR="00FD51AF" w:rsidRPr="00065F0E" w:rsidRDefault="00EB25EB" w:rsidP="00F615C2">
      <w:pPr>
        <w:pStyle w:val="Nagwek2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5F0E">
        <w:rPr>
          <w:rFonts w:ascii="Times New Roman" w:hAnsi="Times New Roman" w:cs="Times New Roman"/>
          <w:b/>
          <w:bCs/>
          <w:color w:val="auto"/>
          <w:sz w:val="24"/>
          <w:szCs w:val="24"/>
        </w:rPr>
        <w:t>GMM</w:t>
      </w:r>
    </w:p>
    <w:p w14:paraId="347927D1" w14:textId="2EF0D860" w:rsidR="00EB25EB" w:rsidRPr="00065F0E" w:rsidRDefault="00EB25EB" w:rsidP="00F615C2">
      <w:pPr>
        <w:ind w:firstLine="360"/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Do zamodelowania </w:t>
      </w:r>
      <w:proofErr w:type="spellStart"/>
      <w:r w:rsidRPr="00065F0E">
        <w:rPr>
          <w:rFonts w:ascii="Times New Roman" w:hAnsi="Times New Roman" w:cs="Times New Roman"/>
        </w:rPr>
        <w:t>priora</w:t>
      </w:r>
      <w:proofErr w:type="spellEnd"/>
      <w:r w:rsidRPr="00065F0E">
        <w:rPr>
          <w:rFonts w:ascii="Times New Roman" w:hAnsi="Times New Roman" w:cs="Times New Roman"/>
        </w:rPr>
        <w:t xml:space="preserve"> została wykorzystana Mikstura Gaussów. GMM to model statystyczny zakładający, że wszystkie punkty danych są generowane z mieszaniny skończonej liczby rozkładów Gaussa, z których każdy o nieznanych parametrach. Można go traktować jako probabilistyczny model reprezentujący subpopulacje o normalnym rozkładzie w całej populacji. Każdy składowy rozkład w modelu mieszaniny oddaje jedną z subpopulacji. Aspekt „mieszaniny” modelu wynika z założenia, że ​​każdy punkt danych pochodzi z jednego ze składowych Gaussa, przy czym określony składnik jest wybierany losowo, zgodnie z pewnymi prawdopodobieństwami. Rozkład Gaussa (znany również jako rozkład normalny) jest sparametryzowany za pomocą wektora średniego i macierzy kowariancji, opisujące odpowiednio środek rozkładu oraz kształt i orientację rozkładu.</w:t>
      </w:r>
    </w:p>
    <w:p w14:paraId="2E376891" w14:textId="77777777" w:rsidR="00EB25EB" w:rsidRPr="00065F0E" w:rsidRDefault="00EB25EB" w:rsidP="00F615C2">
      <w:pPr>
        <w:keepNext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749D49" wp14:editId="42AA93DD">
            <wp:extent cx="4056185" cy="2182793"/>
            <wp:effectExtent l="0" t="0" r="1905" b="8255"/>
            <wp:docPr id="2117398784" name="Obraz 1" descr="Obraz zawierający diagram, linia, Wykres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98784" name="Obraz 1" descr="Obraz zawierający diagram, linia, Wykres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459" cy="21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D46" w14:textId="55D1CDA4" w:rsidR="00F615C2" w:rsidRPr="00065F0E" w:rsidRDefault="00EB25EB" w:rsidP="00F615C2">
      <w:pPr>
        <w:pStyle w:val="Legenda"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Rysunek </w:t>
      </w:r>
      <w:r w:rsidR="00000000" w:rsidRPr="00065F0E">
        <w:rPr>
          <w:rFonts w:ascii="Times New Roman" w:hAnsi="Times New Roman" w:cs="Times New Roman"/>
        </w:rPr>
        <w:fldChar w:fldCharType="begin"/>
      </w:r>
      <w:r w:rsidR="00000000" w:rsidRPr="00065F0E">
        <w:rPr>
          <w:rFonts w:ascii="Times New Roman" w:hAnsi="Times New Roman" w:cs="Times New Roman"/>
        </w:rPr>
        <w:instrText xml:space="preserve"> SEQ Rysunek \* ARABIC </w:instrText>
      </w:r>
      <w:r w:rsidR="00000000" w:rsidRPr="00065F0E">
        <w:rPr>
          <w:rFonts w:ascii="Times New Roman" w:hAnsi="Times New Roman" w:cs="Times New Roman"/>
        </w:rPr>
        <w:fldChar w:fldCharType="separate"/>
      </w:r>
      <w:r w:rsidRPr="00065F0E">
        <w:rPr>
          <w:rFonts w:ascii="Times New Roman" w:hAnsi="Times New Roman" w:cs="Times New Roman"/>
          <w:noProof/>
        </w:rPr>
        <w:t>4</w:t>
      </w:r>
      <w:r w:rsidR="00000000" w:rsidRPr="00065F0E">
        <w:rPr>
          <w:rFonts w:ascii="Times New Roman" w:hAnsi="Times New Roman" w:cs="Times New Roman"/>
          <w:noProof/>
        </w:rPr>
        <w:fldChar w:fldCharType="end"/>
      </w:r>
      <w:r w:rsidRPr="00065F0E">
        <w:rPr>
          <w:rFonts w:ascii="Times New Roman" w:hAnsi="Times New Roman" w:cs="Times New Roman"/>
        </w:rPr>
        <w:t xml:space="preserve"> GMM</w:t>
      </w:r>
    </w:p>
    <w:p w14:paraId="11998229" w14:textId="44FB2CA2" w:rsidR="00EB25EB" w:rsidRPr="00065F0E" w:rsidRDefault="00F615C2" w:rsidP="00F615C2">
      <w:pPr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GMM jest sparametryzowany za pomocą zestawu wag mieszania, zestawu średnich i zestawu macierzy kowariancji. Wagi mieszania reprezentują prawdopodobieństwo, że losowo wybrany punkt danych pochodzi z każdego składowego Gaussa. Celem jest </w:t>
      </w:r>
      <w:proofErr w:type="spellStart"/>
      <w:r w:rsidRPr="00065F0E">
        <w:rPr>
          <w:rFonts w:ascii="Times New Roman" w:hAnsi="Times New Roman" w:cs="Times New Roman"/>
        </w:rPr>
        <w:t>jest</w:t>
      </w:r>
      <w:proofErr w:type="spellEnd"/>
      <w:r w:rsidRPr="00065F0E">
        <w:rPr>
          <w:rFonts w:ascii="Times New Roman" w:hAnsi="Times New Roman" w:cs="Times New Roman"/>
        </w:rPr>
        <w:t xml:space="preserve"> oszacowanie tych parametrów. Zwykle odbywa się to za pomocą algorytmu maksymalizacji oczekiwań (EM). </w:t>
      </w:r>
    </w:p>
    <w:p w14:paraId="655AD7E3" w14:textId="749D937F" w:rsidR="00F615C2" w:rsidRPr="00065F0E" w:rsidRDefault="00F615C2" w:rsidP="00F615C2">
      <w:pPr>
        <w:pStyle w:val="Nagwek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065F0E">
        <w:rPr>
          <w:rFonts w:ascii="Times New Roman" w:hAnsi="Times New Roman" w:cs="Times New Roman"/>
          <w:b/>
          <w:bCs/>
          <w:color w:val="auto"/>
          <w:sz w:val="26"/>
          <w:szCs w:val="26"/>
        </w:rPr>
        <w:t>Eksperymenty</w:t>
      </w:r>
    </w:p>
    <w:p w14:paraId="3DFB3C89" w14:textId="22525542" w:rsidR="007D2C0E" w:rsidRPr="00065F0E" w:rsidRDefault="00D850DF" w:rsidP="007D2C0E">
      <w:pPr>
        <w:ind w:left="360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>Przeprowadzone eksperymenty obejmowały badanie wpływu na otrzymane wyniki:</w:t>
      </w:r>
    </w:p>
    <w:p w14:paraId="7B2C8A2F" w14:textId="49D449B9" w:rsidR="00D850DF" w:rsidRPr="00065F0E" w:rsidRDefault="00D850DF" w:rsidP="00CB045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65F0E">
        <w:rPr>
          <w:rFonts w:ascii="Times New Roman" w:hAnsi="Times New Roman" w:cs="Times New Roman"/>
          <w:b/>
          <w:bCs/>
        </w:rPr>
        <w:t>Priora</w:t>
      </w:r>
      <w:proofErr w:type="spellEnd"/>
      <w:r w:rsidRPr="00065F0E">
        <w:rPr>
          <w:rFonts w:ascii="Times New Roman" w:hAnsi="Times New Roman" w:cs="Times New Roman"/>
        </w:rPr>
        <w:t>– analizowano użycie GMM i rozkładu Gaussa</w:t>
      </w:r>
    </w:p>
    <w:p w14:paraId="09BDD6FC" w14:textId="03E4D606" w:rsidR="00D850DF" w:rsidRPr="00065F0E" w:rsidRDefault="00D850DF" w:rsidP="00CB045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  <w:b/>
          <w:bCs/>
        </w:rPr>
        <w:t>Optymalizatora</w:t>
      </w:r>
      <w:r w:rsidRPr="00065F0E">
        <w:rPr>
          <w:rFonts w:ascii="Times New Roman" w:hAnsi="Times New Roman" w:cs="Times New Roman"/>
        </w:rPr>
        <w:t xml:space="preserve"> – rozpatrywano optymalizator Adam oraz </w:t>
      </w:r>
      <w:proofErr w:type="spellStart"/>
      <w:r w:rsidRPr="00065F0E">
        <w:rPr>
          <w:rFonts w:ascii="Times New Roman" w:hAnsi="Times New Roman" w:cs="Times New Roman"/>
        </w:rPr>
        <w:t>AdaMax</w:t>
      </w:r>
      <w:proofErr w:type="spellEnd"/>
    </w:p>
    <w:p w14:paraId="46093EE3" w14:textId="78909C44" w:rsidR="00D850DF" w:rsidRPr="00065F0E" w:rsidRDefault="00D850DF" w:rsidP="00CB045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  <w:b/>
          <w:bCs/>
        </w:rPr>
        <w:t>Liczby neuronów w warstwie ukrytej</w:t>
      </w:r>
      <w:r w:rsidRPr="00065F0E">
        <w:rPr>
          <w:rFonts w:ascii="Times New Roman" w:hAnsi="Times New Roman" w:cs="Times New Roman"/>
        </w:rPr>
        <w:t xml:space="preserve"> – wybrano do eksperymentów 64, 128 i 256 neuronów</w:t>
      </w:r>
    </w:p>
    <w:p w14:paraId="26D6047E" w14:textId="229215EE" w:rsidR="00D850DF" w:rsidRPr="00065F0E" w:rsidRDefault="00D850DF" w:rsidP="00CB045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  <w:b/>
          <w:bCs/>
        </w:rPr>
        <w:t>Rozmiaru ukrytej reprezentacji</w:t>
      </w:r>
      <w:r w:rsidRPr="00065F0E">
        <w:rPr>
          <w:rFonts w:ascii="Times New Roman" w:hAnsi="Times New Roman" w:cs="Times New Roman"/>
        </w:rPr>
        <w:t xml:space="preserve"> – analizowano zastosowanie rozmiaru 2, 4, 10 i 20</w:t>
      </w:r>
    </w:p>
    <w:p w14:paraId="6758DF24" w14:textId="5EF4E0CD" w:rsidR="00D850DF" w:rsidRDefault="00D850DF" w:rsidP="00BB1C6B">
      <w:pPr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>Eksperymenty zostały wykonane dla 50 epok uczenia</w:t>
      </w:r>
      <w:r w:rsidR="00CB0455" w:rsidRPr="00065F0E">
        <w:rPr>
          <w:rFonts w:ascii="Times New Roman" w:hAnsi="Times New Roman" w:cs="Times New Roman"/>
        </w:rPr>
        <w:t xml:space="preserve">, </w:t>
      </w:r>
      <w:proofErr w:type="gramStart"/>
      <w:r w:rsidR="00CB0455" w:rsidRPr="00065F0E">
        <w:rPr>
          <w:rFonts w:ascii="Times New Roman" w:hAnsi="Times New Roman" w:cs="Times New Roman"/>
        </w:rPr>
        <w:t>ze</w:t>
      </w:r>
      <w:proofErr w:type="gramEnd"/>
      <w:r w:rsidR="00CB0455" w:rsidRPr="00065F0E">
        <w:rPr>
          <w:rFonts w:ascii="Times New Roman" w:hAnsi="Times New Roman" w:cs="Times New Roman"/>
        </w:rPr>
        <w:t xml:space="preserve"> stałym </w:t>
      </w:r>
      <w:proofErr w:type="spellStart"/>
      <w:r w:rsidR="00CB0455" w:rsidRPr="00065F0E">
        <w:rPr>
          <w:rFonts w:ascii="Times New Roman" w:hAnsi="Times New Roman" w:cs="Times New Roman"/>
        </w:rPr>
        <w:t>hiperparametrem</w:t>
      </w:r>
      <w:proofErr w:type="spellEnd"/>
      <w:r w:rsidR="00CB0455" w:rsidRPr="00065F0E">
        <w:rPr>
          <w:rFonts w:ascii="Times New Roman" w:hAnsi="Times New Roman" w:cs="Times New Roman"/>
        </w:rPr>
        <w:t xml:space="preserve"> </w:t>
      </w:r>
      <w:proofErr w:type="spellStart"/>
      <w:r w:rsidR="00CB0455" w:rsidRPr="00065F0E">
        <w:rPr>
          <w:rFonts w:ascii="Times New Roman" w:hAnsi="Times New Roman" w:cs="Times New Roman"/>
        </w:rPr>
        <w:t>patience</w:t>
      </w:r>
      <w:proofErr w:type="spellEnd"/>
      <w:r w:rsidR="00CB0455" w:rsidRPr="00065F0E">
        <w:rPr>
          <w:rFonts w:ascii="Times New Roman" w:hAnsi="Times New Roman" w:cs="Times New Roman"/>
        </w:rPr>
        <w:t xml:space="preserve"> równym 5 epok. Wykreślono również wykresy dla negatywnego logarytmu prawdopodobieństwa (ang. </w:t>
      </w:r>
      <w:proofErr w:type="spellStart"/>
      <w:r w:rsidR="00CB0455" w:rsidRPr="00065F0E">
        <w:rPr>
          <w:rFonts w:ascii="Times New Roman" w:hAnsi="Times New Roman" w:cs="Times New Roman"/>
        </w:rPr>
        <w:t>Negative</w:t>
      </w:r>
      <w:proofErr w:type="spellEnd"/>
      <w:r w:rsidR="00CB0455" w:rsidRPr="00065F0E">
        <w:rPr>
          <w:rFonts w:ascii="Times New Roman" w:hAnsi="Times New Roman" w:cs="Times New Roman"/>
        </w:rPr>
        <w:t xml:space="preserve"> Log-</w:t>
      </w:r>
      <w:proofErr w:type="spellStart"/>
      <w:r w:rsidR="00065F0E">
        <w:rPr>
          <w:rFonts w:ascii="Times New Roman" w:hAnsi="Times New Roman" w:cs="Times New Roman"/>
        </w:rPr>
        <w:t>L</w:t>
      </w:r>
      <w:r w:rsidR="00CB0455" w:rsidRPr="00065F0E">
        <w:rPr>
          <w:rFonts w:ascii="Times New Roman" w:hAnsi="Times New Roman" w:cs="Times New Roman"/>
        </w:rPr>
        <w:t>ikelihood</w:t>
      </w:r>
      <w:proofErr w:type="spellEnd"/>
      <w:r w:rsidR="00CB0455" w:rsidRPr="00065F0E">
        <w:rPr>
          <w:rFonts w:ascii="Times New Roman" w:hAnsi="Times New Roman" w:cs="Times New Roman"/>
        </w:rPr>
        <w:t>).</w:t>
      </w:r>
      <w:r w:rsidR="00065F0E">
        <w:rPr>
          <w:rFonts w:ascii="Times New Roman" w:hAnsi="Times New Roman" w:cs="Times New Roman"/>
        </w:rPr>
        <w:t xml:space="preserve"> </w:t>
      </w:r>
      <w:r w:rsidR="00BB1C6B">
        <w:rPr>
          <w:rFonts w:ascii="Times New Roman" w:hAnsi="Times New Roman" w:cs="Times New Roman"/>
        </w:rPr>
        <w:t xml:space="preserve">Poniżej zaprezentowano przykładowe zestawienie przebiegów NLL dla domyślnych ustawień z </w:t>
      </w:r>
      <w:proofErr w:type="spellStart"/>
      <w:r w:rsidR="00BB1C6B">
        <w:rPr>
          <w:rFonts w:ascii="Times New Roman" w:hAnsi="Times New Roman" w:cs="Times New Roman"/>
        </w:rPr>
        <w:t>priorem</w:t>
      </w:r>
      <w:proofErr w:type="spellEnd"/>
      <w:r w:rsidR="00BB1C6B">
        <w:rPr>
          <w:rFonts w:ascii="Times New Roman" w:hAnsi="Times New Roman" w:cs="Times New Roman"/>
        </w:rPr>
        <w:t xml:space="preserve"> GMM i rozkładem Gaussa.</w:t>
      </w:r>
    </w:p>
    <w:p w14:paraId="6A6A8B27" w14:textId="17399ADD" w:rsidR="00BB1C6B" w:rsidRDefault="001360A6" w:rsidP="001360A6">
      <w:pPr>
        <w:jc w:val="center"/>
        <w:rPr>
          <w:rFonts w:ascii="Times New Roman" w:hAnsi="Times New Roman" w:cs="Times New Roman"/>
        </w:rPr>
      </w:pPr>
      <w:r w:rsidRPr="001360A6">
        <w:rPr>
          <w:rFonts w:ascii="Times New Roman" w:hAnsi="Times New Roman" w:cs="Times New Roman"/>
        </w:rPr>
        <w:drawing>
          <wp:inline distT="0" distB="0" distL="0" distR="0" wp14:anchorId="17F6D6F2" wp14:editId="5F92C70F">
            <wp:extent cx="2877312" cy="2034784"/>
            <wp:effectExtent l="0" t="0" r="5715" b="0"/>
            <wp:docPr id="134183524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35243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908" cy="20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FA9" w14:textId="1606339A" w:rsidR="001360A6" w:rsidRPr="00136495" w:rsidRDefault="001360A6" w:rsidP="001360A6">
      <w:pPr>
        <w:jc w:val="center"/>
        <w:rPr>
          <w:rFonts w:ascii="Times New Roman" w:hAnsi="Times New Roman" w:cs="Times New Roman"/>
          <w:i/>
          <w:iCs/>
          <w:color w:val="3B3838" w:themeColor="background2" w:themeShade="40"/>
          <w:sz w:val="18"/>
          <w:szCs w:val="18"/>
        </w:rPr>
      </w:pPr>
      <w:r w:rsidRPr="00136495">
        <w:rPr>
          <w:rFonts w:ascii="Times New Roman" w:hAnsi="Times New Roman" w:cs="Times New Roman"/>
          <w:i/>
          <w:iCs/>
          <w:color w:val="3B3838" w:themeColor="background2" w:themeShade="40"/>
          <w:sz w:val="18"/>
          <w:szCs w:val="18"/>
        </w:rPr>
        <w:t>Rysunek 5 NLL w zależności od kolejnych epok uczenia na zbiorze walidacyjnym</w:t>
      </w:r>
      <w:r w:rsidR="00136495" w:rsidRPr="00136495">
        <w:rPr>
          <w:rFonts w:ascii="Times New Roman" w:hAnsi="Times New Roman" w:cs="Times New Roman"/>
          <w:i/>
          <w:iCs/>
          <w:color w:val="3B3838" w:themeColor="background2" w:themeShade="40"/>
          <w:sz w:val="18"/>
          <w:szCs w:val="18"/>
        </w:rPr>
        <w:t xml:space="preserve"> – rozkład Gaussa z domyślnymi ustawieniami jako </w:t>
      </w:r>
      <w:proofErr w:type="spellStart"/>
      <w:r w:rsidR="00136495" w:rsidRPr="00136495">
        <w:rPr>
          <w:rFonts w:ascii="Times New Roman" w:hAnsi="Times New Roman" w:cs="Times New Roman"/>
          <w:i/>
          <w:iCs/>
          <w:color w:val="3B3838" w:themeColor="background2" w:themeShade="40"/>
          <w:sz w:val="18"/>
          <w:szCs w:val="18"/>
        </w:rPr>
        <w:t>prior</w:t>
      </w:r>
      <w:proofErr w:type="spellEnd"/>
    </w:p>
    <w:p w14:paraId="332E0B45" w14:textId="293BCDB3" w:rsidR="00136495" w:rsidRDefault="00136495" w:rsidP="001360A6">
      <w:pPr>
        <w:jc w:val="center"/>
        <w:rPr>
          <w:rFonts w:ascii="Times New Roman" w:hAnsi="Times New Roman" w:cs="Times New Roman"/>
        </w:rPr>
      </w:pPr>
      <w:r w:rsidRPr="00136495">
        <w:rPr>
          <w:rFonts w:ascii="Times New Roman" w:hAnsi="Times New Roman" w:cs="Times New Roman"/>
        </w:rPr>
        <w:lastRenderedPageBreak/>
        <w:drawing>
          <wp:inline distT="0" distB="0" distL="0" distR="0" wp14:anchorId="764F075E" wp14:editId="5AF7C648">
            <wp:extent cx="4572000" cy="3213100"/>
            <wp:effectExtent l="0" t="0" r="0" b="0"/>
            <wp:docPr id="191225381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53814" name="Obraz 1" descr="Obraz zawierający tekst, zrzut ekranu, diagram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736D" w14:textId="2223104C" w:rsidR="00136495" w:rsidRPr="00136495" w:rsidRDefault="00136495" w:rsidP="00136495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136495">
        <w:rPr>
          <w:rFonts w:ascii="Times New Roman" w:hAnsi="Times New Roman" w:cs="Times New Roman"/>
          <w:i/>
          <w:iCs/>
          <w:sz w:val="20"/>
          <w:szCs w:val="20"/>
        </w:rPr>
        <w:t xml:space="preserve">Rysunek </w:t>
      </w:r>
      <w:r w:rsidRPr="00136495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136495">
        <w:rPr>
          <w:rFonts w:ascii="Times New Roman" w:hAnsi="Times New Roman" w:cs="Times New Roman"/>
          <w:i/>
          <w:iCs/>
          <w:sz w:val="20"/>
          <w:szCs w:val="20"/>
        </w:rPr>
        <w:t xml:space="preserve"> NLL w zależności od kolejnych epok uczenia na zbiorze walidacyjnym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GMM </w:t>
      </w:r>
      <w:r w:rsidRPr="00136495">
        <w:rPr>
          <w:rFonts w:ascii="Times New Roman" w:hAnsi="Times New Roman" w:cs="Times New Roman"/>
          <w:i/>
          <w:iCs/>
          <w:sz w:val="20"/>
          <w:szCs w:val="20"/>
        </w:rPr>
        <w:t xml:space="preserve">z domyślnymi ustawieniami jako </w:t>
      </w:r>
      <w:proofErr w:type="spellStart"/>
      <w:r w:rsidRPr="00136495">
        <w:rPr>
          <w:rFonts w:ascii="Times New Roman" w:hAnsi="Times New Roman" w:cs="Times New Roman"/>
          <w:i/>
          <w:iCs/>
          <w:sz w:val="20"/>
          <w:szCs w:val="20"/>
        </w:rPr>
        <w:t>prior</w:t>
      </w:r>
      <w:proofErr w:type="spellEnd"/>
    </w:p>
    <w:p w14:paraId="054A7CC7" w14:textId="77777777" w:rsidR="00136495" w:rsidRDefault="00136495" w:rsidP="001360A6">
      <w:pPr>
        <w:jc w:val="center"/>
        <w:rPr>
          <w:rFonts w:ascii="Times New Roman" w:hAnsi="Times New Roman" w:cs="Times New Roman"/>
        </w:rPr>
      </w:pPr>
    </w:p>
    <w:p w14:paraId="0478E376" w14:textId="77777777" w:rsidR="001360A6" w:rsidRPr="00065F0E" w:rsidRDefault="001360A6" w:rsidP="001360A6">
      <w:pPr>
        <w:jc w:val="center"/>
        <w:rPr>
          <w:rFonts w:ascii="Times New Roman" w:hAnsi="Times New Roman" w:cs="Times New Roman"/>
        </w:rPr>
      </w:pPr>
    </w:p>
    <w:p w14:paraId="7DB75F16" w14:textId="48FB2F78" w:rsidR="00D850DF" w:rsidRPr="00065F0E" w:rsidRDefault="00D850DF" w:rsidP="00BB1C6B">
      <w:pPr>
        <w:jc w:val="both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Do porównania jakości klasteryzacji wykorzystano metryki Silhouette </w:t>
      </w:r>
      <w:proofErr w:type="spellStart"/>
      <w:r w:rsidRPr="00065F0E">
        <w:rPr>
          <w:rFonts w:ascii="Times New Roman" w:hAnsi="Times New Roman" w:cs="Times New Roman"/>
        </w:rPr>
        <w:t>Coefficient</w:t>
      </w:r>
      <w:proofErr w:type="spellEnd"/>
      <w:r w:rsidRPr="00065F0E">
        <w:rPr>
          <w:rFonts w:ascii="Times New Roman" w:hAnsi="Times New Roman" w:cs="Times New Roman"/>
        </w:rPr>
        <w:t xml:space="preserve"> oraz Davies-</w:t>
      </w:r>
      <w:proofErr w:type="spellStart"/>
      <w:r w:rsidRPr="00065F0E">
        <w:rPr>
          <w:rFonts w:ascii="Times New Roman" w:hAnsi="Times New Roman" w:cs="Times New Roman"/>
        </w:rPr>
        <w:t>Bouldin</w:t>
      </w:r>
      <w:proofErr w:type="spellEnd"/>
      <w:r w:rsidRPr="00065F0E">
        <w:rPr>
          <w:rFonts w:ascii="Times New Roman" w:hAnsi="Times New Roman" w:cs="Times New Roman"/>
        </w:rPr>
        <w:t xml:space="preserve"> </w:t>
      </w:r>
      <w:proofErr w:type="spellStart"/>
      <w:r w:rsidRPr="00065F0E">
        <w:rPr>
          <w:rFonts w:ascii="Times New Roman" w:hAnsi="Times New Roman" w:cs="Times New Roman"/>
        </w:rPr>
        <w:t>score</w:t>
      </w:r>
      <w:proofErr w:type="spellEnd"/>
      <w:r w:rsidRPr="00065F0E">
        <w:rPr>
          <w:rFonts w:ascii="Times New Roman" w:hAnsi="Times New Roman" w:cs="Times New Roman"/>
        </w:rPr>
        <w:t xml:space="preserve">. Poniżej w tabeli przedstawiono zestawienie wyników dla przeprowadzonych eksperymentów: </w:t>
      </w:r>
    </w:p>
    <w:p w14:paraId="4A5AE44D" w14:textId="4348EE6D" w:rsidR="00CB0455" w:rsidRPr="00065F0E" w:rsidRDefault="00CB0455" w:rsidP="00CB0455">
      <w:pPr>
        <w:pStyle w:val="Legenda"/>
        <w:keepNext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Tabela </w:t>
      </w:r>
      <w:r w:rsidR="00000000" w:rsidRPr="00065F0E">
        <w:rPr>
          <w:rFonts w:ascii="Times New Roman" w:hAnsi="Times New Roman" w:cs="Times New Roman"/>
        </w:rPr>
        <w:fldChar w:fldCharType="begin"/>
      </w:r>
      <w:r w:rsidR="00000000" w:rsidRPr="00065F0E">
        <w:rPr>
          <w:rFonts w:ascii="Times New Roman" w:hAnsi="Times New Roman" w:cs="Times New Roman"/>
        </w:rPr>
        <w:instrText xml:space="preserve"> SEQ Tabela \* ARABIC </w:instrText>
      </w:r>
      <w:r w:rsidR="00000000" w:rsidRPr="00065F0E">
        <w:rPr>
          <w:rFonts w:ascii="Times New Roman" w:hAnsi="Times New Roman" w:cs="Times New Roman"/>
        </w:rPr>
        <w:fldChar w:fldCharType="separate"/>
      </w:r>
      <w:r w:rsidR="005C7C3B" w:rsidRPr="00065F0E">
        <w:rPr>
          <w:rFonts w:ascii="Times New Roman" w:hAnsi="Times New Roman" w:cs="Times New Roman"/>
          <w:noProof/>
        </w:rPr>
        <w:t>1</w:t>
      </w:r>
      <w:r w:rsidR="00000000" w:rsidRPr="00065F0E">
        <w:rPr>
          <w:rFonts w:ascii="Times New Roman" w:hAnsi="Times New Roman" w:cs="Times New Roman"/>
          <w:noProof/>
        </w:rPr>
        <w:fldChar w:fldCharType="end"/>
      </w:r>
      <w:r w:rsidRPr="00065F0E">
        <w:rPr>
          <w:rFonts w:ascii="Times New Roman" w:hAnsi="Times New Roman" w:cs="Times New Roman"/>
        </w:rPr>
        <w:t xml:space="preserve">. Wpływ </w:t>
      </w:r>
      <w:proofErr w:type="spellStart"/>
      <w:r w:rsidRPr="00065F0E">
        <w:rPr>
          <w:rFonts w:ascii="Times New Roman" w:hAnsi="Times New Roman" w:cs="Times New Roman"/>
        </w:rPr>
        <w:t>priora</w:t>
      </w:r>
      <w:proofErr w:type="spellEnd"/>
      <w:r w:rsidRPr="00065F0E">
        <w:rPr>
          <w:rFonts w:ascii="Times New Roman" w:hAnsi="Times New Roman" w:cs="Times New Roman"/>
        </w:rPr>
        <w:t xml:space="preserve"> na wyniki klasteryzacji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0455" w:rsidRPr="00065F0E" w14:paraId="0B9D1766" w14:textId="77777777" w:rsidTr="00CB0455">
        <w:tc>
          <w:tcPr>
            <w:tcW w:w="3020" w:type="dxa"/>
          </w:tcPr>
          <w:p w14:paraId="35A2D3E5" w14:textId="3586C144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F0E">
              <w:rPr>
                <w:rFonts w:ascii="Times New Roman" w:hAnsi="Times New Roman" w:cs="Times New Roman"/>
              </w:rPr>
              <w:t>Prior</w:t>
            </w:r>
            <w:proofErr w:type="spellEnd"/>
          </w:p>
        </w:tc>
        <w:tc>
          <w:tcPr>
            <w:tcW w:w="3021" w:type="dxa"/>
          </w:tcPr>
          <w:p w14:paraId="42A7C00C" w14:textId="18731C00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 xml:space="preserve">Silhouette </w:t>
            </w:r>
            <w:proofErr w:type="spellStart"/>
            <w:r w:rsidRPr="00065F0E">
              <w:rPr>
                <w:rFonts w:ascii="Times New Roman" w:hAnsi="Times New Roman" w:cs="Times New Roman"/>
              </w:rPr>
              <w:t>Coefficient</w:t>
            </w:r>
            <w:proofErr w:type="spellEnd"/>
          </w:p>
        </w:tc>
        <w:tc>
          <w:tcPr>
            <w:tcW w:w="3021" w:type="dxa"/>
          </w:tcPr>
          <w:p w14:paraId="387F6D9E" w14:textId="412EC307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Davies-</w:t>
            </w:r>
            <w:proofErr w:type="spellStart"/>
            <w:r w:rsidRPr="00065F0E">
              <w:rPr>
                <w:rFonts w:ascii="Times New Roman" w:hAnsi="Times New Roman" w:cs="Times New Roman"/>
              </w:rPr>
              <w:t>Bouldin</w:t>
            </w:r>
            <w:proofErr w:type="spellEnd"/>
          </w:p>
        </w:tc>
      </w:tr>
      <w:tr w:rsidR="00CB0455" w:rsidRPr="00065F0E" w14:paraId="2390E5F6" w14:textId="77777777" w:rsidTr="00CB0455">
        <w:tc>
          <w:tcPr>
            <w:tcW w:w="3020" w:type="dxa"/>
          </w:tcPr>
          <w:p w14:paraId="24976518" w14:textId="00641690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GMM</w:t>
            </w:r>
          </w:p>
        </w:tc>
        <w:tc>
          <w:tcPr>
            <w:tcW w:w="3021" w:type="dxa"/>
          </w:tcPr>
          <w:p w14:paraId="5F0E16AB" w14:textId="49A44B6C" w:rsidR="00CB0455" w:rsidRPr="00065F0E" w:rsidRDefault="004F3AEE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- 0,00049</w:t>
            </w:r>
          </w:p>
        </w:tc>
        <w:tc>
          <w:tcPr>
            <w:tcW w:w="3021" w:type="dxa"/>
          </w:tcPr>
          <w:p w14:paraId="3A888CDE" w14:textId="3BF0921E" w:rsidR="00CB0455" w:rsidRPr="00065F0E" w:rsidRDefault="004F3AEE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45,11945</w:t>
            </w:r>
          </w:p>
        </w:tc>
      </w:tr>
      <w:tr w:rsidR="00CB0455" w:rsidRPr="00065F0E" w14:paraId="2C7296A5" w14:textId="77777777" w:rsidTr="00CB0455">
        <w:tc>
          <w:tcPr>
            <w:tcW w:w="3020" w:type="dxa"/>
          </w:tcPr>
          <w:p w14:paraId="08D2C285" w14:textId="702D166D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Rozkład Gaussa</w:t>
            </w:r>
          </w:p>
        </w:tc>
        <w:tc>
          <w:tcPr>
            <w:tcW w:w="3021" w:type="dxa"/>
          </w:tcPr>
          <w:p w14:paraId="187D2BFB" w14:textId="5EDF2045" w:rsidR="00CB0455" w:rsidRPr="00065F0E" w:rsidRDefault="004F3AEE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-0,000515</w:t>
            </w:r>
          </w:p>
        </w:tc>
        <w:tc>
          <w:tcPr>
            <w:tcW w:w="3021" w:type="dxa"/>
          </w:tcPr>
          <w:p w14:paraId="150CF07D" w14:textId="575A2690" w:rsidR="00CB0455" w:rsidRPr="00065F0E" w:rsidRDefault="004F3AEE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45,74189</w:t>
            </w:r>
          </w:p>
        </w:tc>
      </w:tr>
    </w:tbl>
    <w:p w14:paraId="54EB7C42" w14:textId="77777777" w:rsidR="00CB0455" w:rsidRPr="00065F0E" w:rsidRDefault="00CB0455" w:rsidP="00D850DF">
      <w:pPr>
        <w:rPr>
          <w:rFonts w:ascii="Times New Roman" w:hAnsi="Times New Roman" w:cs="Times New Roman"/>
        </w:rPr>
      </w:pPr>
    </w:p>
    <w:p w14:paraId="70B140F2" w14:textId="7921F533" w:rsidR="00CB0455" w:rsidRPr="00065F0E" w:rsidRDefault="00CB0455" w:rsidP="00CB0455">
      <w:pPr>
        <w:pStyle w:val="Legenda"/>
        <w:keepNext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Tabela </w:t>
      </w:r>
      <w:r w:rsidR="00000000" w:rsidRPr="00065F0E">
        <w:rPr>
          <w:rFonts w:ascii="Times New Roman" w:hAnsi="Times New Roman" w:cs="Times New Roman"/>
        </w:rPr>
        <w:fldChar w:fldCharType="begin"/>
      </w:r>
      <w:r w:rsidR="00000000" w:rsidRPr="00065F0E">
        <w:rPr>
          <w:rFonts w:ascii="Times New Roman" w:hAnsi="Times New Roman" w:cs="Times New Roman"/>
        </w:rPr>
        <w:instrText xml:space="preserve"> SEQ Tabela \* ARABIC </w:instrText>
      </w:r>
      <w:r w:rsidR="00000000" w:rsidRPr="00065F0E">
        <w:rPr>
          <w:rFonts w:ascii="Times New Roman" w:hAnsi="Times New Roman" w:cs="Times New Roman"/>
        </w:rPr>
        <w:fldChar w:fldCharType="separate"/>
      </w:r>
      <w:r w:rsidR="005C7C3B" w:rsidRPr="00065F0E">
        <w:rPr>
          <w:rFonts w:ascii="Times New Roman" w:hAnsi="Times New Roman" w:cs="Times New Roman"/>
          <w:noProof/>
        </w:rPr>
        <w:t>2</w:t>
      </w:r>
      <w:r w:rsidR="00000000" w:rsidRPr="00065F0E">
        <w:rPr>
          <w:rFonts w:ascii="Times New Roman" w:hAnsi="Times New Roman" w:cs="Times New Roman"/>
          <w:noProof/>
        </w:rPr>
        <w:fldChar w:fldCharType="end"/>
      </w:r>
      <w:r w:rsidRPr="00065F0E">
        <w:rPr>
          <w:rFonts w:ascii="Times New Roman" w:hAnsi="Times New Roman" w:cs="Times New Roman"/>
        </w:rPr>
        <w:t>. Wpływ optymalizatora na wyniki klasteryzacji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0455" w:rsidRPr="00065F0E" w14:paraId="497510CC" w14:textId="77777777" w:rsidTr="00CB0455">
        <w:tc>
          <w:tcPr>
            <w:tcW w:w="3020" w:type="dxa"/>
          </w:tcPr>
          <w:p w14:paraId="0A5591D4" w14:textId="7B81D863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Optymalizator</w:t>
            </w:r>
          </w:p>
        </w:tc>
        <w:tc>
          <w:tcPr>
            <w:tcW w:w="3021" w:type="dxa"/>
          </w:tcPr>
          <w:p w14:paraId="0FC81BE7" w14:textId="70F1E5CB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 xml:space="preserve">Silhouette </w:t>
            </w:r>
            <w:proofErr w:type="spellStart"/>
            <w:r w:rsidRPr="00065F0E">
              <w:rPr>
                <w:rFonts w:ascii="Times New Roman" w:hAnsi="Times New Roman" w:cs="Times New Roman"/>
              </w:rPr>
              <w:t>Coefficient</w:t>
            </w:r>
            <w:proofErr w:type="spellEnd"/>
          </w:p>
        </w:tc>
        <w:tc>
          <w:tcPr>
            <w:tcW w:w="3021" w:type="dxa"/>
          </w:tcPr>
          <w:p w14:paraId="0AE33501" w14:textId="627AEB01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Davies-</w:t>
            </w:r>
            <w:proofErr w:type="spellStart"/>
            <w:r w:rsidRPr="00065F0E">
              <w:rPr>
                <w:rFonts w:ascii="Times New Roman" w:hAnsi="Times New Roman" w:cs="Times New Roman"/>
              </w:rPr>
              <w:t>Bouldin</w:t>
            </w:r>
            <w:proofErr w:type="spellEnd"/>
          </w:p>
        </w:tc>
      </w:tr>
      <w:tr w:rsidR="00CB0455" w:rsidRPr="00065F0E" w14:paraId="2CEAFDEE" w14:textId="77777777" w:rsidTr="00CB0455">
        <w:tc>
          <w:tcPr>
            <w:tcW w:w="3020" w:type="dxa"/>
          </w:tcPr>
          <w:p w14:paraId="2B124D1C" w14:textId="2096608E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Adam</w:t>
            </w:r>
          </w:p>
        </w:tc>
        <w:tc>
          <w:tcPr>
            <w:tcW w:w="3021" w:type="dxa"/>
          </w:tcPr>
          <w:p w14:paraId="7824ED55" w14:textId="2DEF6E5F" w:rsidR="00CB0455" w:rsidRPr="00065F0E" w:rsidRDefault="00FB3172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-0,00048</w:t>
            </w:r>
          </w:p>
        </w:tc>
        <w:tc>
          <w:tcPr>
            <w:tcW w:w="3021" w:type="dxa"/>
          </w:tcPr>
          <w:p w14:paraId="3BB1BEA1" w14:textId="45EA6329" w:rsidR="00CB0455" w:rsidRPr="00065F0E" w:rsidRDefault="00FB3172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45,60274</w:t>
            </w:r>
          </w:p>
        </w:tc>
      </w:tr>
      <w:tr w:rsidR="00CB0455" w:rsidRPr="00065F0E" w14:paraId="19B67379" w14:textId="77777777" w:rsidTr="00CB0455">
        <w:tc>
          <w:tcPr>
            <w:tcW w:w="3020" w:type="dxa"/>
          </w:tcPr>
          <w:p w14:paraId="4E1C6C53" w14:textId="22A5118F" w:rsidR="00CB0455" w:rsidRPr="00065F0E" w:rsidRDefault="00CB0455" w:rsidP="00CB04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65F0E">
              <w:rPr>
                <w:rFonts w:ascii="Times New Roman" w:hAnsi="Times New Roman" w:cs="Times New Roman"/>
              </w:rPr>
              <w:t>AdaMax</w:t>
            </w:r>
            <w:proofErr w:type="spellEnd"/>
          </w:p>
        </w:tc>
        <w:tc>
          <w:tcPr>
            <w:tcW w:w="3021" w:type="dxa"/>
          </w:tcPr>
          <w:p w14:paraId="33749654" w14:textId="22209CE9" w:rsidR="00CB0455" w:rsidRPr="00065F0E" w:rsidRDefault="00FB3172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-0,00047</w:t>
            </w:r>
          </w:p>
        </w:tc>
        <w:tc>
          <w:tcPr>
            <w:tcW w:w="3021" w:type="dxa"/>
          </w:tcPr>
          <w:p w14:paraId="1AB7D6C1" w14:textId="6D3824FB" w:rsidR="00CB0455" w:rsidRPr="00065F0E" w:rsidRDefault="00FB3172" w:rsidP="00CB0455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45,24829</w:t>
            </w:r>
          </w:p>
        </w:tc>
      </w:tr>
    </w:tbl>
    <w:p w14:paraId="674502E3" w14:textId="77777777" w:rsidR="00CB0455" w:rsidRPr="00065F0E" w:rsidRDefault="00CB0455" w:rsidP="00D850DF">
      <w:pPr>
        <w:rPr>
          <w:rFonts w:ascii="Times New Roman" w:hAnsi="Times New Roman" w:cs="Times New Roman"/>
        </w:rPr>
      </w:pPr>
    </w:p>
    <w:p w14:paraId="09BD5250" w14:textId="3E1C0BF3" w:rsidR="005C7C3B" w:rsidRPr="00065F0E" w:rsidRDefault="005C7C3B" w:rsidP="005C7C3B">
      <w:pPr>
        <w:pStyle w:val="Legenda"/>
        <w:keepNext/>
        <w:jc w:val="center"/>
        <w:rPr>
          <w:rFonts w:ascii="Times New Roman" w:hAnsi="Times New Roman" w:cs="Times New Roman"/>
        </w:rPr>
      </w:pPr>
      <w:r w:rsidRPr="00065F0E">
        <w:rPr>
          <w:rFonts w:ascii="Times New Roman" w:hAnsi="Times New Roman" w:cs="Times New Roman"/>
        </w:rPr>
        <w:t xml:space="preserve">Tabela </w:t>
      </w:r>
      <w:r w:rsidR="00000000" w:rsidRPr="00065F0E">
        <w:rPr>
          <w:rFonts w:ascii="Times New Roman" w:hAnsi="Times New Roman" w:cs="Times New Roman"/>
        </w:rPr>
        <w:fldChar w:fldCharType="begin"/>
      </w:r>
      <w:r w:rsidR="00000000" w:rsidRPr="00065F0E">
        <w:rPr>
          <w:rFonts w:ascii="Times New Roman" w:hAnsi="Times New Roman" w:cs="Times New Roman"/>
        </w:rPr>
        <w:instrText xml:space="preserve"> SEQ Tabela \* ARABIC </w:instrText>
      </w:r>
      <w:r w:rsidR="00000000" w:rsidRPr="00065F0E">
        <w:rPr>
          <w:rFonts w:ascii="Times New Roman" w:hAnsi="Times New Roman" w:cs="Times New Roman"/>
        </w:rPr>
        <w:fldChar w:fldCharType="separate"/>
      </w:r>
      <w:r w:rsidRPr="00065F0E">
        <w:rPr>
          <w:rFonts w:ascii="Times New Roman" w:hAnsi="Times New Roman" w:cs="Times New Roman"/>
          <w:noProof/>
        </w:rPr>
        <w:t>3</w:t>
      </w:r>
      <w:r w:rsidR="00000000" w:rsidRPr="00065F0E">
        <w:rPr>
          <w:rFonts w:ascii="Times New Roman" w:hAnsi="Times New Roman" w:cs="Times New Roman"/>
          <w:noProof/>
        </w:rPr>
        <w:fldChar w:fldCharType="end"/>
      </w:r>
      <w:r w:rsidRPr="00065F0E">
        <w:rPr>
          <w:rFonts w:ascii="Times New Roman" w:hAnsi="Times New Roman" w:cs="Times New Roman"/>
        </w:rPr>
        <w:t xml:space="preserve"> Wpływ liczby neuronów na jakość klasteryzacji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7C3B" w:rsidRPr="00065F0E" w14:paraId="6EAAB6B0" w14:textId="77777777" w:rsidTr="005C7C3B">
        <w:tc>
          <w:tcPr>
            <w:tcW w:w="3020" w:type="dxa"/>
          </w:tcPr>
          <w:p w14:paraId="5285F47F" w14:textId="188D1C74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Liczba neuronów</w:t>
            </w:r>
          </w:p>
        </w:tc>
        <w:tc>
          <w:tcPr>
            <w:tcW w:w="3021" w:type="dxa"/>
          </w:tcPr>
          <w:p w14:paraId="78018C91" w14:textId="6BFCECAD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 xml:space="preserve">Silhouette </w:t>
            </w:r>
            <w:proofErr w:type="spellStart"/>
            <w:r w:rsidRPr="00065F0E">
              <w:rPr>
                <w:rFonts w:ascii="Times New Roman" w:hAnsi="Times New Roman" w:cs="Times New Roman"/>
              </w:rPr>
              <w:t>Coefficient</w:t>
            </w:r>
            <w:proofErr w:type="spellEnd"/>
          </w:p>
        </w:tc>
        <w:tc>
          <w:tcPr>
            <w:tcW w:w="3021" w:type="dxa"/>
          </w:tcPr>
          <w:p w14:paraId="6E7A8E1C" w14:textId="5C0E242F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Davies-</w:t>
            </w:r>
            <w:proofErr w:type="spellStart"/>
            <w:r w:rsidRPr="00065F0E">
              <w:rPr>
                <w:rFonts w:ascii="Times New Roman" w:hAnsi="Times New Roman" w:cs="Times New Roman"/>
              </w:rPr>
              <w:t>Bouldin</w:t>
            </w:r>
            <w:proofErr w:type="spellEnd"/>
          </w:p>
        </w:tc>
      </w:tr>
      <w:tr w:rsidR="005C7C3B" w:rsidRPr="00065F0E" w14:paraId="41ACB415" w14:textId="77777777" w:rsidTr="005C7C3B">
        <w:tc>
          <w:tcPr>
            <w:tcW w:w="3020" w:type="dxa"/>
          </w:tcPr>
          <w:p w14:paraId="262F7B25" w14:textId="78FE5A08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021" w:type="dxa"/>
          </w:tcPr>
          <w:p w14:paraId="06940200" w14:textId="102A53CA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-0,00044</w:t>
            </w:r>
          </w:p>
        </w:tc>
        <w:tc>
          <w:tcPr>
            <w:tcW w:w="3021" w:type="dxa"/>
          </w:tcPr>
          <w:p w14:paraId="771D7F61" w14:textId="7BD60991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45,48605</w:t>
            </w:r>
          </w:p>
        </w:tc>
      </w:tr>
      <w:tr w:rsidR="005C7C3B" w:rsidRPr="00065F0E" w14:paraId="3DB0ADCB" w14:textId="77777777" w:rsidTr="005C7C3B">
        <w:tc>
          <w:tcPr>
            <w:tcW w:w="3020" w:type="dxa"/>
          </w:tcPr>
          <w:p w14:paraId="19856F9C" w14:textId="739DA052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021" w:type="dxa"/>
          </w:tcPr>
          <w:p w14:paraId="2F176F51" w14:textId="4ECF7C9F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-0,00044</w:t>
            </w:r>
          </w:p>
        </w:tc>
        <w:tc>
          <w:tcPr>
            <w:tcW w:w="3021" w:type="dxa"/>
          </w:tcPr>
          <w:p w14:paraId="31164062" w14:textId="014951EC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45,37883</w:t>
            </w:r>
          </w:p>
        </w:tc>
      </w:tr>
      <w:tr w:rsidR="005C7C3B" w:rsidRPr="00065F0E" w14:paraId="0F7ECBCC" w14:textId="77777777" w:rsidTr="005C7C3B">
        <w:tc>
          <w:tcPr>
            <w:tcW w:w="3020" w:type="dxa"/>
          </w:tcPr>
          <w:p w14:paraId="3E081572" w14:textId="5D9A919B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021" w:type="dxa"/>
          </w:tcPr>
          <w:p w14:paraId="572B81F1" w14:textId="2E7753E2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-0,00047</w:t>
            </w:r>
          </w:p>
        </w:tc>
        <w:tc>
          <w:tcPr>
            <w:tcW w:w="3021" w:type="dxa"/>
          </w:tcPr>
          <w:p w14:paraId="3B24D7FD" w14:textId="0DE949BA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45,50234</w:t>
            </w:r>
          </w:p>
        </w:tc>
      </w:tr>
    </w:tbl>
    <w:p w14:paraId="55C1947A" w14:textId="77777777" w:rsidR="005C7C3B" w:rsidRPr="00065F0E" w:rsidRDefault="005C7C3B" w:rsidP="00D850DF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7C3B" w:rsidRPr="00065F0E" w14:paraId="3721961F" w14:textId="77777777" w:rsidTr="005C7C3B">
        <w:tc>
          <w:tcPr>
            <w:tcW w:w="3020" w:type="dxa"/>
          </w:tcPr>
          <w:p w14:paraId="06368FDD" w14:textId="42ADFF69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Rozmiar ukrytej reprezentacji</w:t>
            </w:r>
          </w:p>
        </w:tc>
        <w:tc>
          <w:tcPr>
            <w:tcW w:w="3021" w:type="dxa"/>
          </w:tcPr>
          <w:p w14:paraId="7639B65F" w14:textId="243488CF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 xml:space="preserve">Silhouette </w:t>
            </w:r>
            <w:proofErr w:type="spellStart"/>
            <w:r w:rsidRPr="00065F0E">
              <w:rPr>
                <w:rFonts w:ascii="Times New Roman" w:hAnsi="Times New Roman" w:cs="Times New Roman"/>
              </w:rPr>
              <w:t>Coefficient</w:t>
            </w:r>
            <w:proofErr w:type="spellEnd"/>
          </w:p>
        </w:tc>
        <w:tc>
          <w:tcPr>
            <w:tcW w:w="3021" w:type="dxa"/>
          </w:tcPr>
          <w:p w14:paraId="1F165758" w14:textId="2CB55B0E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Davies-</w:t>
            </w:r>
            <w:proofErr w:type="spellStart"/>
            <w:r w:rsidRPr="00065F0E">
              <w:rPr>
                <w:rFonts w:ascii="Times New Roman" w:hAnsi="Times New Roman" w:cs="Times New Roman"/>
              </w:rPr>
              <w:t>Bouldin</w:t>
            </w:r>
            <w:proofErr w:type="spellEnd"/>
          </w:p>
        </w:tc>
      </w:tr>
      <w:tr w:rsidR="005C7C3B" w:rsidRPr="00065F0E" w14:paraId="02564060" w14:textId="77777777" w:rsidTr="005C7C3B">
        <w:tc>
          <w:tcPr>
            <w:tcW w:w="3020" w:type="dxa"/>
          </w:tcPr>
          <w:p w14:paraId="1E890439" w14:textId="44730226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1" w:type="dxa"/>
          </w:tcPr>
          <w:p w14:paraId="0973B3D6" w14:textId="4A5C4B9C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-0,00046</w:t>
            </w:r>
          </w:p>
        </w:tc>
        <w:tc>
          <w:tcPr>
            <w:tcW w:w="3021" w:type="dxa"/>
          </w:tcPr>
          <w:p w14:paraId="36C6C3E7" w14:textId="3F20D168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45,77360</w:t>
            </w:r>
          </w:p>
        </w:tc>
      </w:tr>
      <w:tr w:rsidR="005C7C3B" w:rsidRPr="00065F0E" w14:paraId="368B9A88" w14:textId="77777777" w:rsidTr="005C7C3B">
        <w:tc>
          <w:tcPr>
            <w:tcW w:w="3020" w:type="dxa"/>
          </w:tcPr>
          <w:p w14:paraId="41F052FB" w14:textId="0B265263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3BAC3231" w14:textId="27BF4F9C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-0,00046</w:t>
            </w:r>
          </w:p>
        </w:tc>
        <w:tc>
          <w:tcPr>
            <w:tcW w:w="3021" w:type="dxa"/>
          </w:tcPr>
          <w:p w14:paraId="580E4576" w14:textId="2AADC240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45,46548</w:t>
            </w:r>
          </w:p>
        </w:tc>
      </w:tr>
      <w:tr w:rsidR="005C7C3B" w:rsidRPr="00065F0E" w14:paraId="252DDF87" w14:textId="77777777" w:rsidTr="005C7C3B">
        <w:tc>
          <w:tcPr>
            <w:tcW w:w="3020" w:type="dxa"/>
          </w:tcPr>
          <w:p w14:paraId="24B42501" w14:textId="42295DD6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1" w:type="dxa"/>
          </w:tcPr>
          <w:p w14:paraId="2DFC69C9" w14:textId="3B5FE649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-0,00046</w:t>
            </w:r>
          </w:p>
        </w:tc>
        <w:tc>
          <w:tcPr>
            <w:tcW w:w="3021" w:type="dxa"/>
          </w:tcPr>
          <w:p w14:paraId="4773165E" w14:textId="615BD98D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45,43227</w:t>
            </w:r>
          </w:p>
        </w:tc>
      </w:tr>
      <w:tr w:rsidR="005C7C3B" w:rsidRPr="00065F0E" w14:paraId="6C720708" w14:textId="77777777" w:rsidTr="005C7C3B">
        <w:tc>
          <w:tcPr>
            <w:tcW w:w="3020" w:type="dxa"/>
          </w:tcPr>
          <w:p w14:paraId="6BE50D8A" w14:textId="06879223" w:rsidR="005C7C3B" w:rsidRPr="00065F0E" w:rsidRDefault="005C7C3B" w:rsidP="005C7C3B">
            <w:pPr>
              <w:jc w:val="center"/>
              <w:rPr>
                <w:rFonts w:ascii="Times New Roman" w:hAnsi="Times New Roman" w:cs="Times New Roman"/>
              </w:rPr>
            </w:pPr>
            <w:r w:rsidRPr="00065F0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21" w:type="dxa"/>
          </w:tcPr>
          <w:p w14:paraId="4D455C9F" w14:textId="7182F965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-0,0004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21" w:type="dxa"/>
          </w:tcPr>
          <w:p w14:paraId="78FF1268" w14:textId="0761EF92" w:rsidR="005C7C3B" w:rsidRPr="00065F0E" w:rsidRDefault="00065F0E" w:rsidP="005C7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45,36972</w:t>
            </w:r>
          </w:p>
        </w:tc>
      </w:tr>
    </w:tbl>
    <w:p w14:paraId="050F4ED7" w14:textId="77777777" w:rsidR="005C7C3B" w:rsidRDefault="005C7C3B" w:rsidP="00D850DF">
      <w:pPr>
        <w:rPr>
          <w:rFonts w:ascii="Times New Roman" w:hAnsi="Times New Roman" w:cs="Times New Roman"/>
        </w:rPr>
      </w:pPr>
    </w:p>
    <w:p w14:paraId="442FAD20" w14:textId="656F2CE3" w:rsidR="00065F0E" w:rsidRDefault="006B22C0" w:rsidP="00BB1C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Oprócz tego sprawdzono inny sposób wyliczenia dywergencji KL – z wykorzystaniem </w:t>
      </w:r>
      <w:r w:rsidR="00BB1C6B">
        <w:rPr>
          <w:rFonts w:ascii="Times New Roman" w:hAnsi="Times New Roman" w:cs="Times New Roman"/>
        </w:rPr>
        <w:t xml:space="preserve">funkcji </w:t>
      </w:r>
      <w:proofErr w:type="spellStart"/>
      <w:r w:rsidR="00BB1C6B">
        <w:rPr>
          <w:rFonts w:ascii="Times New Roman" w:hAnsi="Times New Roman" w:cs="Times New Roman"/>
        </w:rPr>
        <w:t>kl_divergence</w:t>
      </w:r>
      <w:proofErr w:type="spellEnd"/>
      <w:r w:rsidR="00BB1C6B">
        <w:rPr>
          <w:rFonts w:ascii="Times New Roman" w:hAnsi="Times New Roman" w:cs="Times New Roman"/>
        </w:rPr>
        <w:t xml:space="preserve"> z biblioteki </w:t>
      </w:r>
      <w:proofErr w:type="spellStart"/>
      <w:r w:rsidR="00BB1C6B">
        <w:rPr>
          <w:rFonts w:ascii="Times New Roman" w:hAnsi="Times New Roman" w:cs="Times New Roman"/>
        </w:rPr>
        <w:t>Pytorch</w:t>
      </w:r>
      <w:proofErr w:type="spellEnd"/>
      <w:r w:rsidR="00BB1C6B">
        <w:rPr>
          <w:rFonts w:ascii="Times New Roman" w:hAnsi="Times New Roman" w:cs="Times New Roman"/>
        </w:rPr>
        <w:t xml:space="preserve">. Wyliczenia przeprowadzono dla rozkładu Gaussa. Wyniki jednak nie zmieniły się znacząco w stosunku do reszty: Silhouette </w:t>
      </w:r>
      <w:proofErr w:type="spellStart"/>
      <w:r w:rsidR="00BB1C6B">
        <w:rPr>
          <w:rFonts w:ascii="Times New Roman" w:hAnsi="Times New Roman" w:cs="Times New Roman"/>
        </w:rPr>
        <w:t>Coefficient</w:t>
      </w:r>
      <w:proofErr w:type="spellEnd"/>
      <w:r w:rsidR="00BB1C6B">
        <w:rPr>
          <w:rFonts w:ascii="Times New Roman" w:hAnsi="Times New Roman" w:cs="Times New Roman"/>
        </w:rPr>
        <w:t xml:space="preserve"> na poziomie ~-0.0005, a Davies-</w:t>
      </w:r>
      <w:proofErr w:type="spellStart"/>
      <w:r w:rsidR="00BB1C6B">
        <w:rPr>
          <w:rFonts w:ascii="Times New Roman" w:hAnsi="Times New Roman" w:cs="Times New Roman"/>
        </w:rPr>
        <w:t>Bouldin</w:t>
      </w:r>
      <w:proofErr w:type="spellEnd"/>
      <w:r w:rsidR="00BB1C6B">
        <w:rPr>
          <w:rFonts w:ascii="Times New Roman" w:hAnsi="Times New Roman" w:cs="Times New Roman"/>
        </w:rPr>
        <w:t xml:space="preserve"> ~45.77.</w:t>
      </w:r>
    </w:p>
    <w:p w14:paraId="03A99D00" w14:textId="77777777" w:rsidR="00065F0E" w:rsidRDefault="00065F0E" w:rsidP="00D850DF">
      <w:pPr>
        <w:rPr>
          <w:rFonts w:ascii="Times New Roman" w:hAnsi="Times New Roman" w:cs="Times New Roman"/>
        </w:rPr>
      </w:pPr>
    </w:p>
    <w:p w14:paraId="0B60DD25" w14:textId="4051C534" w:rsidR="00065F0E" w:rsidRPr="00136495" w:rsidRDefault="00065F0E" w:rsidP="00065F0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36495">
        <w:rPr>
          <w:rFonts w:ascii="Times New Roman" w:hAnsi="Times New Roman" w:cs="Times New Roman"/>
          <w:b/>
          <w:bCs/>
          <w:sz w:val="26"/>
          <w:szCs w:val="26"/>
        </w:rPr>
        <w:t>Podsumowanie</w:t>
      </w:r>
    </w:p>
    <w:p w14:paraId="5915B617" w14:textId="5491852E" w:rsidR="00065F0E" w:rsidRDefault="00136495" w:rsidP="007204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Analizując wyniki Silhouette i Davies-</w:t>
      </w:r>
      <w:proofErr w:type="spellStart"/>
      <w:r>
        <w:rPr>
          <w:rFonts w:ascii="Times New Roman" w:hAnsi="Times New Roman" w:cs="Times New Roman"/>
        </w:rPr>
        <w:t>Bouldin</w:t>
      </w:r>
      <w:proofErr w:type="spellEnd"/>
      <w:r>
        <w:rPr>
          <w:rFonts w:ascii="Times New Roman" w:hAnsi="Times New Roman" w:cs="Times New Roman"/>
        </w:rPr>
        <w:t xml:space="preserve">, nie uzyskano szczególnie dobrych wyników klasteryzacji w żadnym z przypadków. Próba dostrajania </w:t>
      </w:r>
      <w:proofErr w:type="spellStart"/>
      <w:r>
        <w:rPr>
          <w:rFonts w:ascii="Times New Roman" w:hAnsi="Times New Roman" w:cs="Times New Roman"/>
        </w:rPr>
        <w:t>hiperparametrów</w:t>
      </w:r>
      <w:proofErr w:type="spellEnd"/>
      <w:r>
        <w:rPr>
          <w:rFonts w:ascii="Times New Roman" w:hAnsi="Times New Roman" w:cs="Times New Roman"/>
        </w:rPr>
        <w:t xml:space="preserve"> metody nie zakończyła się sukcesem, wynik Silhouette zbliżony do zera w każdym przypadku wskazuje na nakładające się klastry, a </w:t>
      </w:r>
      <w:r w:rsidR="00720424">
        <w:rPr>
          <w:rFonts w:ascii="Times New Roman" w:hAnsi="Times New Roman" w:cs="Times New Roman"/>
        </w:rPr>
        <w:t>wartość ujemna dodatkowo informuje o nieprawidłowościach w przypisaniu do poszczególnych klastrów. Dodatkowo na mieszanie się klastrów wskazuje zaskakująco wysoki Davies-</w:t>
      </w:r>
      <w:proofErr w:type="spellStart"/>
      <w:r w:rsidR="00720424">
        <w:rPr>
          <w:rFonts w:ascii="Times New Roman" w:hAnsi="Times New Roman" w:cs="Times New Roman"/>
        </w:rPr>
        <w:t>Bouldin</w:t>
      </w:r>
      <w:proofErr w:type="spellEnd"/>
      <w:r w:rsidR="00720424">
        <w:rPr>
          <w:rFonts w:ascii="Times New Roman" w:hAnsi="Times New Roman" w:cs="Times New Roman"/>
        </w:rPr>
        <w:t xml:space="preserve">. Brak zmian w stosunku do </w:t>
      </w:r>
      <w:proofErr w:type="spellStart"/>
      <w:r w:rsidR="00720424">
        <w:rPr>
          <w:rFonts w:ascii="Times New Roman" w:hAnsi="Times New Roman" w:cs="Times New Roman"/>
        </w:rPr>
        <w:t>hiperparametrów</w:t>
      </w:r>
      <w:proofErr w:type="spellEnd"/>
      <w:r w:rsidR="00E24F13">
        <w:rPr>
          <w:rFonts w:ascii="Times New Roman" w:hAnsi="Times New Roman" w:cs="Times New Roman"/>
        </w:rPr>
        <w:t xml:space="preserve"> i stosunkowo szybki spadek NLL i </w:t>
      </w:r>
      <w:proofErr w:type="spellStart"/>
      <w:r w:rsidR="00E24F13">
        <w:rPr>
          <w:rFonts w:ascii="Times New Roman" w:hAnsi="Times New Roman" w:cs="Times New Roman"/>
        </w:rPr>
        <w:t>wypłaszczenie</w:t>
      </w:r>
      <w:proofErr w:type="spellEnd"/>
      <w:r w:rsidR="00E24F13">
        <w:rPr>
          <w:rFonts w:ascii="Times New Roman" w:hAnsi="Times New Roman" w:cs="Times New Roman"/>
        </w:rPr>
        <w:t xml:space="preserve"> krzywej wskazuje na szukanie przyczyny raczej w architekturze modelu niż w m.in. rozmiarze reprezentacji ukrytej czy ilości neuronów. Problemem nie jest także wyliczenie empiryczne dywergencji KL, bo korzystając z funkcji zaproponowanej przez bibliotekę </w:t>
      </w:r>
      <w:proofErr w:type="spellStart"/>
      <w:r w:rsidR="00E24F13">
        <w:rPr>
          <w:rFonts w:ascii="Times New Roman" w:hAnsi="Times New Roman" w:cs="Times New Roman"/>
        </w:rPr>
        <w:t>Pytorch</w:t>
      </w:r>
      <w:proofErr w:type="spellEnd"/>
      <w:r w:rsidR="00E24F13">
        <w:rPr>
          <w:rFonts w:ascii="Times New Roman" w:hAnsi="Times New Roman" w:cs="Times New Roman"/>
        </w:rPr>
        <w:t xml:space="preserve"> otrzymano zbliżone wyniki. Ze względu na znaczne podobieństwo krzywych NLL nie zamieszczono pozostałych wyników. </w:t>
      </w:r>
    </w:p>
    <w:p w14:paraId="72054E19" w14:textId="68B0D16E" w:rsidR="00E24F13" w:rsidRPr="00065F0E" w:rsidRDefault="00E24F13" w:rsidP="007204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kontekście przyszłych analiz dobrym pomysłem, który wysnuwa się przy analizie powyższego problemu byłoby przeanalizowanie modelu dla łatwiejszego w </w:t>
      </w:r>
      <w:r w:rsidR="00EA3DF7">
        <w:rPr>
          <w:rFonts w:ascii="Times New Roman" w:hAnsi="Times New Roman" w:cs="Times New Roman"/>
        </w:rPr>
        <w:t>analizie i interpretacji zbioru, na przykład MNIST.</w:t>
      </w:r>
    </w:p>
    <w:sectPr w:rsidR="00E24F13" w:rsidRPr="0006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365C"/>
    <w:multiLevelType w:val="hybridMultilevel"/>
    <w:tmpl w:val="90C65F7E"/>
    <w:lvl w:ilvl="0" w:tplc="EE98C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43F40"/>
    <w:multiLevelType w:val="hybridMultilevel"/>
    <w:tmpl w:val="7B7A7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E1455"/>
    <w:multiLevelType w:val="hybridMultilevel"/>
    <w:tmpl w:val="75FA70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E350FF"/>
    <w:multiLevelType w:val="hybridMultilevel"/>
    <w:tmpl w:val="7A720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995158">
    <w:abstractNumId w:val="2"/>
  </w:num>
  <w:num w:numId="2" w16cid:durableId="1728719080">
    <w:abstractNumId w:val="1"/>
  </w:num>
  <w:num w:numId="3" w16cid:durableId="415830666">
    <w:abstractNumId w:val="0"/>
  </w:num>
  <w:num w:numId="4" w16cid:durableId="293142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B6"/>
    <w:rsid w:val="00065F0E"/>
    <w:rsid w:val="001360A6"/>
    <w:rsid w:val="00136495"/>
    <w:rsid w:val="002D1739"/>
    <w:rsid w:val="00423585"/>
    <w:rsid w:val="004D17F2"/>
    <w:rsid w:val="004F3AEE"/>
    <w:rsid w:val="005517AE"/>
    <w:rsid w:val="005C7C3B"/>
    <w:rsid w:val="006B22C0"/>
    <w:rsid w:val="00720424"/>
    <w:rsid w:val="007D2C0E"/>
    <w:rsid w:val="00BB1C6B"/>
    <w:rsid w:val="00CB0455"/>
    <w:rsid w:val="00D850DF"/>
    <w:rsid w:val="00D94FB6"/>
    <w:rsid w:val="00E24F13"/>
    <w:rsid w:val="00EA3DF7"/>
    <w:rsid w:val="00EB25EB"/>
    <w:rsid w:val="00F615C2"/>
    <w:rsid w:val="00FB3172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6C60"/>
  <w15:chartTrackingRefBased/>
  <w15:docId w15:val="{725EC539-E8D2-4A0D-82E5-725D6CB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4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1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2D1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551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850DF"/>
    <w:pPr>
      <w:ind w:left="720"/>
      <w:contextualSpacing/>
    </w:pPr>
  </w:style>
  <w:style w:type="table" w:styleId="Tabela-Siatka">
    <w:name w:val="Table Grid"/>
    <w:basedOn w:val="Standardowy"/>
    <w:uiPriority w:val="39"/>
    <w:rsid w:val="00CB0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iga.miller2000@gmail.com</dc:creator>
  <cp:keywords/>
  <dc:description/>
  <cp:lastModifiedBy>Martyna Grygiel (254673)</cp:lastModifiedBy>
  <cp:revision>2</cp:revision>
  <dcterms:created xsi:type="dcterms:W3CDTF">2023-06-20T20:50:00Z</dcterms:created>
  <dcterms:modified xsi:type="dcterms:W3CDTF">2023-06-20T20:50:00Z</dcterms:modified>
</cp:coreProperties>
</file>