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7CAE" w14:textId="16D401B4" w:rsidR="00F12C76" w:rsidRPr="002822BF" w:rsidRDefault="001D7A9F" w:rsidP="008B10D7">
      <w:pPr>
        <w:spacing w:after="0"/>
        <w:ind w:firstLine="709"/>
        <w:jc w:val="center"/>
        <w:rPr>
          <w:i/>
          <w:iCs/>
        </w:rPr>
      </w:pPr>
      <w:r w:rsidRPr="002822BF">
        <w:t xml:space="preserve">Eseu - </w:t>
      </w:r>
      <w:r w:rsidRPr="002822BF">
        <w:rPr>
          <w:i/>
          <w:iCs/>
        </w:rPr>
        <w:t>E moral să folosești programe de inteligență artificială pentru a face proiectele din domeniul</w:t>
      </w:r>
      <w:r w:rsidRPr="002822BF">
        <w:rPr>
          <w:i/>
          <w:iCs/>
        </w:rPr>
        <w:t xml:space="preserve"> </w:t>
      </w:r>
      <w:r w:rsidR="005F4260" w:rsidRPr="002822BF">
        <w:rPr>
          <w:i/>
          <w:iCs/>
        </w:rPr>
        <w:t>microelectronică și nanotehnologii</w:t>
      </w:r>
      <w:r w:rsidR="0023394E" w:rsidRPr="002822BF">
        <w:rPr>
          <w:i/>
          <w:iCs/>
        </w:rPr>
        <w:t>?</w:t>
      </w:r>
    </w:p>
    <w:p w14:paraId="198E4455" w14:textId="77777777" w:rsidR="008B10D7" w:rsidRPr="002822BF" w:rsidRDefault="008B10D7" w:rsidP="008B10D7">
      <w:pPr>
        <w:spacing w:after="0"/>
        <w:ind w:firstLine="709"/>
        <w:jc w:val="center"/>
        <w:rPr>
          <w:i/>
          <w:iCs/>
          <w:sz w:val="10"/>
          <w:szCs w:val="6"/>
        </w:rPr>
      </w:pPr>
    </w:p>
    <w:p w14:paraId="0749DFDB" w14:textId="225590FE" w:rsidR="005F4260" w:rsidRPr="002822BF" w:rsidRDefault="005F4260" w:rsidP="008B10D7">
      <w:pPr>
        <w:spacing w:after="0"/>
        <w:ind w:firstLine="709"/>
        <w:jc w:val="center"/>
        <w:rPr>
          <w:sz w:val="24"/>
          <w:szCs w:val="20"/>
        </w:rPr>
      </w:pPr>
      <w:r w:rsidRPr="002822BF">
        <w:rPr>
          <w:sz w:val="24"/>
          <w:szCs w:val="20"/>
        </w:rPr>
        <w:t>Realizat de Juncu Marin</w:t>
      </w:r>
      <w:r w:rsidR="008B10D7" w:rsidRPr="002822BF">
        <w:rPr>
          <w:sz w:val="24"/>
          <w:szCs w:val="20"/>
        </w:rPr>
        <w:t>, gr. MN-251</w:t>
      </w:r>
    </w:p>
    <w:p w14:paraId="104118D4" w14:textId="77777777" w:rsidR="008B10D7" w:rsidRPr="002822BF" w:rsidRDefault="008B10D7" w:rsidP="001D7A9F">
      <w:pPr>
        <w:spacing w:after="0"/>
        <w:ind w:firstLine="709"/>
        <w:jc w:val="center"/>
        <w:rPr>
          <w:sz w:val="24"/>
          <w:szCs w:val="20"/>
        </w:rPr>
      </w:pPr>
    </w:p>
    <w:p w14:paraId="45FB54DC" w14:textId="6FDCEC45" w:rsidR="002822BF" w:rsidRPr="002822BF" w:rsidRDefault="002822BF" w:rsidP="002822BF">
      <w:pPr>
        <w:spacing w:after="0"/>
        <w:ind w:firstLine="708"/>
        <w:jc w:val="both"/>
        <w:rPr>
          <w:sz w:val="24"/>
          <w:szCs w:val="20"/>
        </w:rPr>
      </w:pPr>
      <w:r w:rsidRPr="002822BF">
        <w:rPr>
          <w:sz w:val="24"/>
          <w:szCs w:val="20"/>
        </w:rPr>
        <w:t>Microelectronica și nanotehnologiile reprezintă un domeniu de vârf al științei și tehnicii moderne, având un rol esențial în dezvoltarea circuitelor integrate, a dispozitivelor semiconductoare și a materialelor la scară nanometrică. Aceste discipline au făcut posibile tehnologii care susțin astăzi atât calculatoarele, cât și telefoanele mobile, rețelele de comunicație, dar și dezvoltarea inteligenței artificiale (IA). Între aceste domenii există o relație de interdependență: microelectronica și nanotehnologiile constituie baza materială a IA, iar IA, la rândul ei, este utilizată pentru cercetare, proiectare și optimizare în aceste domenii.</w:t>
      </w:r>
      <w:r w:rsidRPr="002822BF">
        <w:rPr>
          <w:sz w:val="24"/>
          <w:szCs w:val="20"/>
        </w:rPr>
        <w:br/>
        <w:t>Pornind de la această legătură, apare întrebarea: este moral ca studenții și specialiștii să utilizeze programe de inteligență artificială pentru realizarea proiectelor în microelectronică și nanotehnologii?</w:t>
      </w:r>
    </w:p>
    <w:p w14:paraId="618C39DF" w14:textId="7E868571" w:rsidR="002822BF" w:rsidRPr="002822BF" w:rsidRDefault="002822BF" w:rsidP="002822BF">
      <w:pPr>
        <w:spacing w:after="0"/>
        <w:ind w:firstLine="708"/>
        <w:jc w:val="both"/>
        <w:rPr>
          <w:sz w:val="24"/>
          <w:szCs w:val="20"/>
        </w:rPr>
      </w:pPr>
      <w:r w:rsidRPr="002822BF">
        <w:rPr>
          <w:sz w:val="24"/>
          <w:szCs w:val="20"/>
        </w:rPr>
        <w:t>Pe de o parte, IA aduce avantaje evidente. Într-un domeniu atât de complex și sofisticat, în care procesele se desfășoară la nivel de nanometri și calculele pot fi extrem de complicate, instrumentele de inteligență artificială permit accelerarea cercetării și reducerea erorilor. Spre exemplu, algoritmii IA pot simula comportamentul unui circuit la scară foarte mică, pot optimiza structura materialelor nanometrice sau pot identifica soluții mai eficiente în proiectarea semiconductorilor. În mediul academic, folosirea IA poate sprijini studenții să înțeleagă mai rapid fenomene complicate și să verifice ipoteze prin simulări pe care, altfel, le-ar realiza foarte greu.</w:t>
      </w:r>
      <w:r w:rsidRPr="002822BF">
        <w:rPr>
          <w:sz w:val="24"/>
          <w:szCs w:val="20"/>
        </w:rPr>
        <w:t xml:space="preserve"> </w:t>
      </w:r>
      <w:r w:rsidRPr="002822BF">
        <w:rPr>
          <w:sz w:val="24"/>
          <w:szCs w:val="20"/>
        </w:rPr>
        <w:t>Pe de altă parte, aspectul moral depinde de modul în care aceste instrumente sunt utilizate. Dacă studenții recurg la IA doar pentru a copia sau pentru a genera proiecte fără a înțelege conținutul, acest lucru devine echivalent cu trișatul și contravine principiilor etice. Proiectele academice nu sunt doar exerciții de redactare, ci și metode prin care studentul învață să gândească, să descopere soluții și să acumuleze competențe. Folosirea IA exclusiv pentru a obține rezultate rapide, fără implicare personală, afectează procesul de învățare și creează o inechitate între cei care muncesc pe cont propriu și cei care se bazează pe sisteme automate.</w:t>
      </w:r>
      <w:r w:rsidRPr="002822BF">
        <w:rPr>
          <w:sz w:val="24"/>
          <w:szCs w:val="20"/>
        </w:rPr>
        <w:t xml:space="preserve"> </w:t>
      </w:r>
      <w:r w:rsidRPr="002822BF">
        <w:rPr>
          <w:sz w:val="24"/>
          <w:szCs w:val="20"/>
        </w:rPr>
        <w:t>În schimb, atunci când IA este folosită ca un instrument de sprijin și nu ca substitut, utilizarea devine morală și chiar benefică. De exemplu, un student poate apela la un program de inteligență artificială pentru a explica o teorie complicată, pentru a vizualiza modele 3D ale unor structuri nanometrice sau pentru a testa diferite scenarii de simulare. În acest caz, IA nu înlocuiește gândirea critică, ci o stimulează și o completează. Moralitatea derivă din transparența și onestitatea utilizării: studentul sau cercetătorul trebuie să își asume contribuția personală și să menționeze rolul pe care l-a avut inteligența artificială în realizarea proiectului.</w:t>
      </w:r>
      <w:r w:rsidRPr="002822BF">
        <w:rPr>
          <w:sz w:val="24"/>
          <w:szCs w:val="20"/>
        </w:rPr>
        <w:t xml:space="preserve"> </w:t>
      </w:r>
      <w:r w:rsidRPr="002822BF">
        <w:rPr>
          <w:sz w:val="24"/>
          <w:szCs w:val="20"/>
        </w:rPr>
        <w:t>În plus, trebuie menționat și un aspect practic: IA nu este infailibilă. Programele pot furniza informații incomplete sau chiar eronate, iar în domenii critice precum microelectronica și nanotehnologiile, erorile pot avea consecințe serioase. De aceea, utilizarea IA trebuie însoțită mereu de verificări, de gândire critică și de responsabilitate. A accepta orbește ceea ce spune un algoritm înseamnă a neglija rolul specialistului, iar aceasta poate fi considerată o atitudine lipsită de etică profesională.</w:t>
      </w:r>
    </w:p>
    <w:p w14:paraId="5B9502B1" w14:textId="77777777" w:rsidR="002822BF" w:rsidRPr="002822BF" w:rsidRDefault="002822BF" w:rsidP="002822BF">
      <w:pPr>
        <w:spacing w:after="0"/>
        <w:ind w:firstLine="708"/>
        <w:jc w:val="both"/>
        <w:rPr>
          <w:sz w:val="24"/>
          <w:szCs w:val="20"/>
        </w:rPr>
      </w:pPr>
      <w:r w:rsidRPr="002822BF">
        <w:rPr>
          <w:sz w:val="24"/>
          <w:szCs w:val="20"/>
        </w:rPr>
        <w:t>În concluzie, moralitatea folosirii inteligenței artificiale în realizarea proiectelor din microelectronică și nanotehnologii depinde de scopul și modul în care este utilizată. Dacă IA devine un substitut pentru efortul intelectual personal, atunci utilizarea sa este imorală și produce consecințe negative atât pentru procesul de învățare, cât și pentru etica profesională. Dacă însă este folosită ca instrument complementar, pentru sprijin, simulare, verificare și aprofundare, atunci IA se încadrează într-o practică morală și benefică, contribuind la progresul rapid al domeniului și la dezvoltarea competențelor individuale. Astfel, cheia constă nu în interzicerea IA, ci în învățarea unui mod responsabil, critic și etic de a o integra în activitățile academice și profesionale.</w:t>
      </w:r>
    </w:p>
    <w:p w14:paraId="4CA0A952" w14:textId="1AF377A7" w:rsidR="008B10D7" w:rsidRPr="002822BF" w:rsidRDefault="008B10D7" w:rsidP="002822BF">
      <w:pPr>
        <w:spacing w:after="0"/>
        <w:ind w:firstLine="708"/>
        <w:jc w:val="both"/>
        <w:rPr>
          <w:sz w:val="24"/>
          <w:szCs w:val="20"/>
          <w:lang w:val="en-US"/>
        </w:rPr>
      </w:pPr>
    </w:p>
    <w:sectPr w:rsidR="008B10D7" w:rsidRPr="002822B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6F6"/>
    <w:rsid w:val="001D7A9F"/>
    <w:rsid w:val="002331DE"/>
    <w:rsid w:val="0023394E"/>
    <w:rsid w:val="00246B85"/>
    <w:rsid w:val="00261FB5"/>
    <w:rsid w:val="002822BF"/>
    <w:rsid w:val="00431B7E"/>
    <w:rsid w:val="005F4260"/>
    <w:rsid w:val="006C0B77"/>
    <w:rsid w:val="007A410B"/>
    <w:rsid w:val="008242FF"/>
    <w:rsid w:val="008506F6"/>
    <w:rsid w:val="00870751"/>
    <w:rsid w:val="008B10D7"/>
    <w:rsid w:val="00922C48"/>
    <w:rsid w:val="00B915B7"/>
    <w:rsid w:val="00C41ABF"/>
    <w:rsid w:val="00CD21C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9A7C4"/>
  <w15:chartTrackingRefBased/>
  <w15:docId w15:val="{95380D40-5D12-4153-9AFD-A0948D5D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lang w:val="ro-RO"/>
    </w:rPr>
  </w:style>
  <w:style w:type="paragraph" w:styleId="1">
    <w:name w:val="heading 1"/>
    <w:basedOn w:val="a"/>
    <w:next w:val="a"/>
    <w:link w:val="10"/>
    <w:uiPriority w:val="9"/>
    <w:qFormat/>
    <w:rsid w:val="008506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8506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8506F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8506F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8506F6"/>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8506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506F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506F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506F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06F6"/>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8506F6"/>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8506F6"/>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8506F6"/>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8506F6"/>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8506F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8506F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8506F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8506F6"/>
    <w:rPr>
      <w:rFonts w:eastAsiaTheme="majorEastAsia" w:cstheme="majorBidi"/>
      <w:color w:val="272727" w:themeColor="text1" w:themeTint="D8"/>
      <w:sz w:val="28"/>
    </w:rPr>
  </w:style>
  <w:style w:type="paragraph" w:styleId="a3">
    <w:name w:val="Title"/>
    <w:basedOn w:val="a"/>
    <w:next w:val="a"/>
    <w:link w:val="a4"/>
    <w:uiPriority w:val="10"/>
    <w:qFormat/>
    <w:rsid w:val="008506F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506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06F6"/>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8506F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506F6"/>
    <w:pPr>
      <w:spacing w:before="160"/>
      <w:jc w:val="center"/>
    </w:pPr>
    <w:rPr>
      <w:i/>
      <w:iCs/>
      <w:color w:val="404040" w:themeColor="text1" w:themeTint="BF"/>
    </w:rPr>
  </w:style>
  <w:style w:type="character" w:customStyle="1" w:styleId="22">
    <w:name w:val="Цитата 2 Знак"/>
    <w:basedOn w:val="a0"/>
    <w:link w:val="21"/>
    <w:uiPriority w:val="29"/>
    <w:rsid w:val="008506F6"/>
    <w:rPr>
      <w:rFonts w:ascii="Times New Roman" w:hAnsi="Times New Roman"/>
      <w:i/>
      <w:iCs/>
      <w:color w:val="404040" w:themeColor="text1" w:themeTint="BF"/>
      <w:sz w:val="28"/>
    </w:rPr>
  </w:style>
  <w:style w:type="paragraph" w:styleId="a7">
    <w:name w:val="List Paragraph"/>
    <w:basedOn w:val="a"/>
    <w:uiPriority w:val="34"/>
    <w:qFormat/>
    <w:rsid w:val="008506F6"/>
    <w:pPr>
      <w:ind w:left="720"/>
      <w:contextualSpacing/>
    </w:pPr>
  </w:style>
  <w:style w:type="character" w:styleId="a8">
    <w:name w:val="Intense Emphasis"/>
    <w:basedOn w:val="a0"/>
    <w:uiPriority w:val="21"/>
    <w:qFormat/>
    <w:rsid w:val="008506F6"/>
    <w:rPr>
      <w:i/>
      <w:iCs/>
      <w:color w:val="2E74B5" w:themeColor="accent1" w:themeShade="BF"/>
    </w:rPr>
  </w:style>
  <w:style w:type="paragraph" w:styleId="a9">
    <w:name w:val="Intense Quote"/>
    <w:basedOn w:val="a"/>
    <w:next w:val="a"/>
    <w:link w:val="aa"/>
    <w:uiPriority w:val="30"/>
    <w:qFormat/>
    <w:rsid w:val="008506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8506F6"/>
    <w:rPr>
      <w:rFonts w:ascii="Times New Roman" w:hAnsi="Times New Roman"/>
      <w:i/>
      <w:iCs/>
      <w:color w:val="2E74B5" w:themeColor="accent1" w:themeShade="BF"/>
      <w:sz w:val="28"/>
    </w:rPr>
  </w:style>
  <w:style w:type="character" w:styleId="ab">
    <w:name w:val="Intense Reference"/>
    <w:basedOn w:val="a0"/>
    <w:uiPriority w:val="32"/>
    <w:qFormat/>
    <w:rsid w:val="008506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7</cp:revision>
  <dcterms:created xsi:type="dcterms:W3CDTF">2025-09-26T14:10:00Z</dcterms:created>
  <dcterms:modified xsi:type="dcterms:W3CDTF">2025-09-26T14:44:00Z</dcterms:modified>
</cp:coreProperties>
</file>