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Lucrarea de laborator nr. 3.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Теmа: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Prelucrarea tablourilor bidimensionale în limbajul C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Scopul lucrării: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aprofundarea cunoștințelor privind structurile de date de tip tablou bidimensional și dezvoltarea abilităților practice de programare în limbajul C prin implementarea algoritmilor de prelucrare a acestora. Lucrarea urmărește înțelegerea modului de declarare, inițializare și accesare a elementelor tablourilor bidimensionale, precum și aplicarea operațiilor fundamentale de citire, afișare, modificare, căutare și sortare a datelor stocate. De asemenea, scopul include dobândirea deprinderilor de analiză și optimizare a algoritmilor, utilizarea corectă a indicatorilor și a adresării în memorie, pentru a asigura eficiența și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claritatea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programelor dezvoltate.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Sarcină: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Pentru tabloul bidimensional dat din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linii şi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coloane: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produsul elementelor nenule din fiecare coloană și numărul elementelor negative de pe diagonala principală.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suma elementelor negative din fiecare linie și media elementului maximal și cel minimal.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liniile tabloului în ordinea ascendentă a numărului de elemente egale în fiecare linie.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4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elementul minimal de pe diagonala secundară, suma și numărul elementelor pozitive din coloanele pare.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5.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liniile tabloului în ordine ascendentă a numărului de elemente negative în fiecare linie.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6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calculeze numărul de minimuri locale ale tabloului. Un element al tabloului este minim local, dacă este strict mai mic decât toţi vecinii săi.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7.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numărul de ordine al coloanei în care se află cea mai lungă serie de elemente identice.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8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minimul dintre sumele elementelor pozitive de pe diagonala principală și cea secundară.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9.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liniile tabloului în corespundere cu creşterea caracteristicii liniei. În calitate de caracteristică a liniei a se consideră suma elementelor pozitive pare ale acesteia.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10.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calculeze numărul de maximuri locale ale tabloului. Un element al tabloului este maxim local, dacă este strict mai mare decât toţi vecinii săi.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maximul dintre sumele elementelor negative de pe diagonala principală și cea secundară.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suma tuturor elementelor negative și media geometrică a elementelor pozitive din fiecare linie.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coloanele tabloului în corespundere cu creşterea caracteristicii coloanei. În calitate de caracteristică a coloanei a se considera suma elementelor pozitive pare ale acesteia.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14.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liniile tabloului în ordinea ascendentă a numărului de elemente pozitive în fiecare linie.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15.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efectueze uniformizarea tabloului. Operaţia de uniformizare a tabloului se efectuează prin înlocuirea fiecărui element cu media aritmetică a tuturor vecinilor.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16.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liniile tabloului în ordinea ascendentă a numărului de elemente pozitive în fiecare linie.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17.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ordoneze coloanele tabloului în ordinea ascendentă a numărului de elemente negative în fiecare coloană.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18.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suma elementelor pozitive din liniile pare și produsul elementelor mai mici ca 5 din coloanele impare.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Varianta19.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suma elementelor negative din coloanele impare și produsul elementelor pozitive mai mici ca media aritmetică a elementelor situate pe diagonala principală.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Varianta 20.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Să se determine produsul elementelor nenule din fiecare coloană și numărul elementelor pozitive de pe perimetrul tabloului.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