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7" w:lineRule="auto" w:before="0" w:after="0"/>
        <w:jc w:val="center"/>
      </w:pPr>
      <w:r>
        <w:rPr>
          <w:rFonts w:ascii="SimHei" w:hAnsi="SimHei" w:eastAsia="SimHei"/>
          <w:b/>
          <w:sz w:val="32"/>
        </w:rPr>
        <w:t>五年级语文上册期中卷 · 参考答案</w:t>
      </w:r>
    </w:p>
    <w:p>
      <w:pPr>
        <w:spacing w:line="307" w:lineRule="auto" w:before="0" w:after="40"/>
        <w:jc w:val="center"/>
      </w:pPr>
      <w:r>
        <w:rPr>
          <w:rFonts w:ascii="SimSun" w:hAnsi="SimSun" w:eastAsia="SimSun"/>
          <w:b w:val="0"/>
          <w:color w:val="555555"/>
          <w:sz w:val="21"/>
        </w:rPr>
        <w:t>【统编版】上册第一至第四单元　满分 100 分　（本文件独立成卷，与试卷配套使用）</w:t>
      </w:r>
    </w:p>
    <w:p>
      <w:pPr>
        <w:pBdr>
          <w:top w:val="single" w:sz="4" w:space="2" w:color="999999"/>
          <w:bottom w:val="single" w:sz="4" w:space="2" w:color="999999"/>
          <w:left w:val="single" w:sz="4" w:space="2" w:color="999999"/>
          <w:right w:val="single" w:sz="4" w:space="2" w:color="999999"/>
        </w:pBdr>
        <w:spacing w:line="307" w:lineRule="auto" w:before="0" w:after="0"/>
      </w:pPr>
      <w:r>
        <w:rPr>
          <w:rFonts w:ascii="SimHei" w:hAnsi="SimHei" w:eastAsia="SimHei"/>
          <w:b/>
          <w:sz w:val="22"/>
        </w:rPr>
        <w:t>语文阅卷评分尺度（家长把握）：</w:t>
      </w:r>
      <w:r>
        <w:rPr>
          <w:rFonts w:ascii="SimSun" w:hAnsi="SimSun" w:eastAsia="SimSun"/>
          <w:b w:val="0"/>
          <w:sz w:val="22"/>
        </w:rPr>
        <w:t>①默写题错 1 字，该空不得分，不倒扣；②阅读简答按要点给分，意思正确、表述不同照给，只写“因为写得好”一类空话不给分；③习作不满 400 字，每少 50 字扣 1 分；④全卷错别字每 3 个扣 1 分，同字重复不累计，最多扣 3 分；⑤答案写错位置、字迹无法辨认的不计分。</w:t>
      </w:r>
    </w:p>
    <w:p>
      <w:pPr>
        <w:keepNext/>
        <w:pBdr>
          <w:bottom w:val="single" w:sz="6" w:space="2" w:color="000000"/>
        </w:pBdr>
        <w:spacing w:line="307" w:lineRule="auto" w:before="140" w:after="60"/>
      </w:pPr>
      <w:r>
        <w:rPr>
          <w:rFonts w:ascii="SimHei" w:hAnsi="SimHei" w:eastAsia="SimHei"/>
          <w:b/>
          <w:sz w:val="27"/>
        </w:rPr>
        <w:t>本卷难度与认知层次分布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下表逐题标注难度档与认知层次，全卷覆盖（含非选择题）。难度合计 100 分：易30＋中52＋难18，即 30% : 52% : 18%。定档依据：易＝预期得分率 85% 以上（直接调用课本知识），中＝70%～85%（需转述、两步应用），难＝70% 以下（多步综合或开放表达）。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/>
          <w:cantSplit/>
        </w:trPr>
        <w:tc>
          <w:tcPr>
            <w:tcW w:type="dxa" w:w="2523"/>
            <w:vAlign w:val="center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1"/>
              </w:rPr>
              <w:t>题号</w:t>
            </w:r>
          </w:p>
        </w:tc>
        <w:tc>
          <w:tcPr>
            <w:tcW w:type="dxa" w:w="2523"/>
            <w:vAlign w:val="center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1"/>
              </w:rPr>
              <w:t>分值</w:t>
            </w:r>
          </w:p>
        </w:tc>
        <w:tc>
          <w:tcPr>
            <w:tcW w:type="dxa" w:w="2523"/>
            <w:vAlign w:val="center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1"/>
              </w:rPr>
              <w:t>难度</w:t>
            </w:r>
          </w:p>
        </w:tc>
        <w:tc>
          <w:tcPr>
            <w:tcW w:type="dxa" w:w="2523"/>
            <w:vAlign w:val="center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1"/>
              </w:rPr>
              <w:t>认知层次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易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识记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易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识记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易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理解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易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理解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易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理解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6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中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分析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7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易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识记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易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识记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9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中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应用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易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识记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11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中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理解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18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难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分析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13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30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中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应用</w:t>
            </w:r>
          </w:p>
        </w:tc>
      </w:tr>
    </w:tbl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认知层次分值：识记 24 分（24%）　理解 18 分（18%）　分析 20 分（20%）　应用 38 分（38%）。</w:t>
      </w:r>
    </w:p>
    <w:p>
      <w:pPr>
        <w:keepNext/>
        <w:pBdr>
          <w:bottom w:val="single" w:sz="6" w:space="2" w:color="000000"/>
        </w:pBdr>
        <w:spacing w:line="307" w:lineRule="auto" w:before="140" w:after="60"/>
      </w:pPr>
      <w:r>
        <w:rPr>
          <w:rFonts w:ascii="SimHei" w:hAnsi="SimHei" w:eastAsia="SimHei"/>
          <w:b/>
          <w:sz w:val="27"/>
        </w:rPr>
        <w:t>一、积累与运用（40 分）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1.</w:t>
      </w:r>
      <w:r>
        <w:rPr>
          <w:rFonts w:ascii="SimSun" w:hAnsi="SimSun" w:eastAsia="SimSun"/>
          <w:b w:val="0"/>
          <w:sz w:val="22"/>
        </w:rPr>
        <w:t>（2 分）</w:t>
      </w:r>
      <w:r>
        <w:rPr>
          <w:rFonts w:ascii="SimHei" w:hAnsi="SimHei" w:eastAsia="SimHei"/>
          <w:b/>
          <w:color w:val="B00020"/>
          <w:sz w:val="22"/>
        </w:rPr>
        <w:t>A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【精讲】思路入口：逐个核对括号里的声母、韵母和声调，找出“读半边”最容易错的字。关键步骤：B 项“蓑”读 suō，不读 shuāi；C 项“便宜”的“便”读 pián，不读 biàn；D 项“咂”读 zā，不读 zhá。易错警示：“长喙”的“喙”读 huì，学生常误读为 yuán；“镜匣”的“匣”读 xiá，不是 jiá。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2.</w:t>
      </w:r>
      <w:r>
        <w:rPr>
          <w:rFonts w:ascii="SimSun" w:hAnsi="SimSun" w:eastAsia="SimSun"/>
          <w:b w:val="0"/>
          <w:sz w:val="22"/>
        </w:rPr>
        <w:t>（2 分）</w:t>
      </w:r>
      <w:r>
        <w:rPr>
          <w:rFonts w:ascii="SimHei" w:hAnsi="SimHei" w:eastAsia="SimHei"/>
          <w:b/>
          <w:color w:val="B00020"/>
          <w:sz w:val="22"/>
        </w:rPr>
        <w:t>A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思路入口：从成语的固定写法入手，逐个默写。关键步骤：B“攻无不刻”应为“攻无不克”；C“同心胁力”应为“同心协力”；D“一饮而进”应为“一饮而尽”。易错警示：“完璧归赵”的“璧”是美玉，下部是“玉”不是“土”，学生常写成“壁”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3.</w:t>
      </w:r>
      <w:r>
        <w:rPr>
          <w:rFonts w:ascii="SimSun" w:hAnsi="SimSun" w:eastAsia="SimSun"/>
          <w:b w:val="0"/>
          <w:sz w:val="22"/>
        </w:rPr>
        <w:t>（2 分）</w:t>
      </w:r>
      <w:r>
        <w:rPr>
          <w:rFonts w:ascii="SimHei" w:hAnsi="SimHei" w:eastAsia="SimHei"/>
          <w:b/>
          <w:color w:val="B00020"/>
          <w:sz w:val="22"/>
        </w:rPr>
        <w:t>D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【精讲】思路入口：比喻要同时具备“本体、喻体、相似点”，且本体和喻体不是同类事物。关键步骤：A 把白鹭比作诗（暗喻）；B 把田比作嵌在琉璃框里的画（暗喻）；C 把桂花落下来比作下雨（明喻）。D 的“好像”只表示推测、估计，没有喻体，不构成比喻。易错警示：凡是带“像、好像、仿佛”的句子都当成比喻，是本题最大的失分点。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4.</w:t>
      </w:r>
      <w:r>
        <w:rPr>
          <w:rFonts w:ascii="SimSun" w:hAnsi="SimSun" w:eastAsia="SimSun"/>
          <w:b w:val="0"/>
          <w:sz w:val="22"/>
        </w:rPr>
        <w:t>（2 分）</w:t>
      </w:r>
      <w:r>
        <w:rPr>
          <w:rFonts w:ascii="SimHei" w:hAnsi="SimHei" w:eastAsia="SimHei"/>
          <w:b/>
          <w:color w:val="B00020"/>
          <w:sz w:val="22"/>
        </w:rPr>
        <w:t>D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思路入口：抓住“主要写了什么”和“表达什么”两问。关键步骤：《搭石》表面写搭石、走搭石，实际借搭石写乡亲们默默无闻、互相谦让、无私奉献的品质，属于借物写人。易错警示：“写景就是为了赞美景色”是套话式理解，凡是借物写人的文章都不能只答“赞美风景”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5.</w:t>
      </w:r>
      <w:r>
        <w:rPr>
          <w:rFonts w:ascii="SimSun" w:hAnsi="SimSun" w:eastAsia="SimSun"/>
          <w:b w:val="0"/>
          <w:sz w:val="22"/>
        </w:rPr>
        <w:t>（2 分）</w:t>
      </w:r>
      <w:r>
        <w:rPr>
          <w:rFonts w:ascii="SimHei" w:hAnsi="SimHei" w:eastAsia="SimHei"/>
          <w:b/>
          <w:color w:val="B00020"/>
          <w:sz w:val="22"/>
        </w:rPr>
        <w:t>D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思路入口：回到“缩写”的定义——保留主要情节，删去次要内容。关键步骤：缩写不是压得越短越好，删掉主要情节，故事就断了线。易错警示：把“缩写”等同于“写概括”，只留一两句话，是常见错误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6.</w:t>
      </w:r>
      <w:r>
        <w:rPr>
          <w:rFonts w:ascii="SimSun" w:hAnsi="SimSun" w:eastAsia="SimSun"/>
          <w:b w:val="0"/>
          <w:sz w:val="22"/>
        </w:rPr>
        <w:t>（2 分）</w:t>
      </w:r>
      <w:r>
        <w:rPr>
          <w:rFonts w:ascii="SimHei" w:hAnsi="SimHei" w:eastAsia="SimHei"/>
          <w:b/>
          <w:color w:val="B00020"/>
          <w:sz w:val="22"/>
        </w:rPr>
        <w:t>A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思路入口：先找“总起句”，再找并列关系和结论句。关键步骤：②先提出“时间是公平的”这一观点；③④用“不会……也不会……”构成并列，③必须在前；①用“所以”引出结论，只能放最后。易错警示：④以“也不会”开头，如果放在③前，语意就断了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7.</w:t>
      </w:r>
      <w:r>
        <w:rPr>
          <w:rFonts w:ascii="SimSun" w:hAnsi="SimSun" w:eastAsia="SimSun"/>
          <w:b w:val="0"/>
          <w:sz w:val="22"/>
        </w:rPr>
        <w:t>（8 分，每词 1 分）</w:t>
      </w:r>
      <w:r>
        <w:rPr>
          <w:rFonts w:ascii="SimHei" w:hAnsi="SimHei" w:eastAsia="SimHei"/>
          <w:b/>
          <w:color w:val="B00020"/>
          <w:sz w:val="22"/>
        </w:rPr>
        <w:t>懒惰　吩咐　允诺　侵略　瑰宝　平衡　爱慕　商议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思路入口：先读音节，再想这个词在课文哪句话里出现。关键步骤：“懒惰”出自《搭石》，“吩咐”“爱慕”出自《落花生》，“允诺”“商议”出自《将相和》，“侵略”出自《冀中的地道战》，“瑰宝”出自《圆明园的毁灭》。易错警示：“懒惰”右半部是“赖”，不能少写一撇；“侵略”的“略”是“田+各”；“瑰宝”的“瑰”是王字旁，别写成“鬼”；“平衡”中间是“鱼”不是“角”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8.</w:t>
      </w:r>
      <w:r>
        <w:rPr>
          <w:rFonts w:ascii="SimSun" w:hAnsi="SimSun" w:eastAsia="SimSun"/>
          <w:b w:val="0"/>
          <w:sz w:val="22"/>
        </w:rPr>
        <w:t>（4 分，每空 1 分）</w:t>
      </w:r>
      <w:r>
        <w:rPr>
          <w:rFonts w:ascii="SimHei" w:hAnsi="SimHei" w:eastAsia="SimHei"/>
          <w:b/>
          <w:color w:val="B00020"/>
          <w:sz w:val="22"/>
        </w:rPr>
        <w:t>克　壮　同　璧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【精讲】思路入口：这些都是《将相和》里出现的成语。关键步骤：攻无不克、理直气壮、同心协力、完璧归赵。易错警示：“同心协力”的“协”是十字旁，别写成“胁”。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9.</w:t>
      </w:r>
      <w:r>
        <w:rPr>
          <w:rFonts w:ascii="SimSun" w:hAnsi="SimSun" w:eastAsia="SimSun"/>
          <w:b w:val="0"/>
          <w:sz w:val="22"/>
        </w:rPr>
        <w:t>（8 分，每小题 2 分）</w:t>
      </w:r>
    </w:p>
    <w:p>
      <w:pPr>
        <w:spacing w:line="307" w:lineRule="auto" w:before="80" w:after="0"/>
        <w:ind w:left="340"/>
      </w:pPr>
      <w:r>
        <w:rPr>
          <w:rFonts w:ascii="SimHei" w:hAnsi="SimHei" w:eastAsia="SimHei"/>
          <w:b/>
          <w:color w:val="B00020"/>
          <w:sz w:val="22"/>
        </w:rPr>
        <w:t>（1）白鹭难道不是一首精巧的诗吗？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思路入口：陈述句改反问句，要“加反问词＋否定词＋问号”。关键步骤：原句是肯定判断，加上“难道不……吗”，句末改问号。易错警示：只加“吗”不加“不”，意思就反了，写成“白鹭是一首精巧的诗吗”，属改错。</w:t>
      </w:r>
    </w:p>
    <w:p>
      <w:pPr>
        <w:spacing w:line="307" w:lineRule="auto" w:before="80" w:after="0"/>
        <w:ind w:left="340"/>
      </w:pPr>
      <w:r>
        <w:rPr>
          <w:rFonts w:ascii="SimHei" w:hAnsi="SimHei" w:eastAsia="SimHei"/>
          <w:b/>
          <w:color w:val="B00020"/>
          <w:sz w:val="22"/>
        </w:rPr>
        <w:t>（2）萤火虫飞舞。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思路入口：缩句只留“谁做什么”，删掉所有修饰成分。关键步骤：“无数”（数量）、“在茂密的树林里”（地点）、“自由自在地”（状态）全部删去，留下“萤火虫飞舞”。易错警示：把“飞舞”拆成“在飞舞”，或留下“树林里”，都是没缩干净。</w:t>
      </w:r>
    </w:p>
    <w:p>
      <w:pPr>
        <w:spacing w:line="307" w:lineRule="auto" w:before="80" w:after="0"/>
        <w:ind w:left="340"/>
      </w:pPr>
      <w:r>
        <w:rPr>
          <w:rFonts w:ascii="SimHei" w:hAnsi="SimHei" w:eastAsia="SimHei"/>
          <w:b/>
          <w:color w:val="B00020"/>
          <w:sz w:val="22"/>
        </w:rPr>
        <w:t>（3）示例：通过学习《将相和》这篇课文，我懂得了顾全大局的道理。（删去“使”）　或：通过《将相和》这篇课文，使我懂得了顾全大局的道理。（删去“通过”）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思路入口：这句话缺少主语，属于“成分残缺”。关键步骤：“通过……使……”连用时，主语被“通过”藏起来了；删掉“通过”或“使”中任意一个，主语“我”就回来了。易错警示：两个都删会把句子改死；只改一处即可得分。</w:t>
      </w:r>
    </w:p>
    <w:p>
      <w:pPr>
        <w:spacing w:line="307" w:lineRule="auto" w:before="80" w:after="0"/>
        <w:ind w:left="340"/>
      </w:pPr>
      <w:r>
        <w:rPr>
          <w:rFonts w:ascii="SimHei" w:hAnsi="SimHei" w:eastAsia="SimHei"/>
          <w:b/>
          <w:color w:val="B00020"/>
          <w:sz w:val="22"/>
        </w:rPr>
        <w:t>（4）示例：这样宏伟的建筑，让人惊叹。（或：这样宏伟的建筑真让人惊叹。）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思路入口：反问句改陈述句，去掉反问词和语气词，把问号改句号，意思保持不变。关键步骤：“怎能不”＝“一定”，改成肯定的陈述。易错警示：改完后仍带“呢”“吗”，或把“惊叹”改成“不惊叹”，都算改错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10.</w:t>
      </w:r>
      <w:r>
        <w:rPr>
          <w:rFonts w:ascii="SimSun" w:hAnsi="SimSun" w:eastAsia="SimSun"/>
          <w:b w:val="0"/>
          <w:sz w:val="22"/>
        </w:rPr>
        <w:t>（8 分，每空 1 分）</w:t>
      </w:r>
    </w:p>
    <w:p>
      <w:pPr>
        <w:spacing w:line="307" w:lineRule="auto" w:before="80" w:after="0"/>
        <w:ind w:left="340"/>
      </w:pPr>
      <w:r>
        <w:rPr>
          <w:rFonts w:ascii="SimHei" w:hAnsi="SimHei" w:eastAsia="SimHei"/>
          <w:b/>
          <w:color w:val="B00020"/>
          <w:sz w:val="22"/>
        </w:rPr>
        <w:t>（1）非是藉秋风　（2）白了少年头　（3）但悲不见九州同　（4）暖风熏得游人醉</w:t>
      </w:r>
    </w:p>
    <w:p>
      <w:pPr>
        <w:spacing w:line="307" w:lineRule="auto" w:before="80" w:after="0"/>
        <w:ind w:left="340"/>
      </w:pPr>
      <w:r>
        <w:rPr>
          <w:rFonts w:ascii="SimHei" w:hAnsi="SimHei" w:eastAsia="SimHei"/>
          <w:b/>
          <w:color w:val="B00020"/>
          <w:sz w:val="22"/>
        </w:rPr>
        <w:t>（5）万马齐喑究可哀　（6）牵牛织女渡河桥　（7）而全在我少年　（8）一日难再晨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思路入口：按单元顺序回忆——《蝉》（园地一）、《乞巧》（园地三）、惜时名言（园地二）、古诗三首与《少年中国说》（第四单元）。关键步骤：第（1）题注意“藉”是草字头，不是“借”；第（5）题“喑”是口字旁，意为缄默；第（8）题出自陶渊明，下一句是“及时当勉励，岁月不待人”。易错警示：“死记硬背写了半句、另半句写错字”是失分主因，阅卷时整空判错。</w:t>
      </w:r>
    </w:p>
    <w:p>
      <w:pPr>
        <w:keepNext/>
        <w:pBdr>
          <w:bottom w:val="single" w:sz="6" w:space="2" w:color="000000"/>
        </w:pBdr>
        <w:spacing w:line="307" w:lineRule="auto" w:before="140" w:after="60"/>
      </w:pPr>
      <w:r>
        <w:rPr>
          <w:rFonts w:ascii="SimHei" w:hAnsi="SimHei" w:eastAsia="SimHei"/>
          <w:b/>
          <w:sz w:val="27"/>
        </w:rPr>
        <w:t>二、阅读理解（30 分）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11.</w:t>
      </w:r>
      <w:r>
        <w:rPr>
          <w:rFonts w:ascii="SimSun" w:hAnsi="SimSun" w:eastAsia="SimSun"/>
          <w:b w:val="0"/>
          <w:sz w:val="22"/>
        </w:rPr>
        <w:t>（12 分）</w:t>
      </w:r>
    </w:p>
    <w:p>
      <w:pPr>
        <w:spacing w:line="307" w:lineRule="auto" w:before="80" w:after="0"/>
        <w:ind w:left="340"/>
      </w:pPr>
      <w:r>
        <w:rPr>
          <w:rFonts w:ascii="SimHei" w:hAnsi="SimHei" w:eastAsia="SimHei"/>
          <w:b/>
          <w:color w:val="B00020"/>
          <w:sz w:val="22"/>
        </w:rPr>
        <w:t>（1）（4 分，每小题 2 分）①元知：本来就知道。②九州同：全国统一（“九州”代指中国）。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【原文依据】甲诗首句“死去元知万事空”。【精讲】“元”在文言里同“原”，是“本来”的意思，不能译成“第一”。②答“全国统一”得分，只答“九州”不给分。</w:t>
      </w:r>
    </w:p>
    <w:p>
      <w:pPr>
        <w:spacing w:line="307" w:lineRule="auto" w:before="80" w:after="0"/>
        <w:ind w:left="340"/>
      </w:pPr>
      <w:r>
        <w:rPr>
          <w:rFonts w:ascii="SimHei" w:hAnsi="SimHei" w:eastAsia="SimHei"/>
          <w:b/>
          <w:color w:val="B00020"/>
          <w:sz w:val="22"/>
        </w:rPr>
        <w:t>（2）（2 分）王师北定中原日，家祭无忘告乃翁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【原文依据】甲诗后两句。【精讲】“遗愿”＝临死前最放不下的事，正是“等朝廷军队收复中原那天，祭祀时别忘了告诉我”。易错警示：写成“但悲不见九州同”是“遗憾”不是“遗愿”，只能得 0 分。</w:t>
      </w:r>
    </w:p>
    <w:p>
      <w:pPr>
        <w:spacing w:line="307" w:lineRule="auto" w:before="80" w:after="0"/>
        <w:ind w:left="340"/>
      </w:pPr>
      <w:r>
        <w:rPr>
          <w:rFonts w:ascii="SimHei" w:hAnsi="SimHei" w:eastAsia="SimHei"/>
          <w:b/>
          <w:color w:val="B00020"/>
          <w:sz w:val="22"/>
        </w:rPr>
        <w:t>（3）（3 分）表达了诗人对南宋统治者只顾寻欢作乐、不思收复失地的讽刺与愤慨。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原文依据】乙诗“西湖歌舞几时休？暖风熏得游人醉，直把杭州作汴州”。【精讲】得分点三个：①统治者的行为（歌舞寻欢、苟且偷安）；②诗人的态度（讽刺、愤慨）；③结合“直把杭州作汴州”的荒唐。只答“很生气”不给满分。易错警示：把“游人”理解成“游客、旅游的人”，会整题跑偏——这里指那些醉生梦死的权贵。</w:t>
      </w:r>
    </w:p>
    <w:p>
      <w:pPr>
        <w:spacing w:line="307" w:lineRule="auto" w:before="80" w:after="0"/>
        <w:ind w:left="340"/>
      </w:pPr>
      <w:r>
        <w:rPr>
          <w:rFonts w:ascii="SimHei" w:hAnsi="SimHei" w:eastAsia="SimHei"/>
          <w:b/>
          <w:color w:val="B00020"/>
          <w:sz w:val="22"/>
        </w:rPr>
        <w:t>（4）（3 分）两首诗都表达了诗人渴望收复失地、统一祖国的爱国之情。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【精讲】得分点：“收复失地/统一祖国”（2 分）＋“爱国之情/忧国忧民”（1 分）。甲诗从“悲”入手，乙诗从“讽”入手，但落点一致。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12.</w:t>
      </w:r>
      <w:r>
        <w:rPr>
          <w:rFonts w:ascii="SimSun" w:hAnsi="SimSun" w:eastAsia="SimSun"/>
          <w:b w:val="0"/>
          <w:sz w:val="22"/>
        </w:rPr>
        <w:t>（18 分）</w:t>
      </w:r>
    </w:p>
    <w:p>
      <w:pPr>
        <w:spacing w:line="307" w:lineRule="auto" w:before="80" w:after="0"/>
        <w:ind w:left="340"/>
      </w:pPr>
      <w:r>
        <w:rPr>
          <w:rFonts w:ascii="SimHei" w:hAnsi="SimHei" w:eastAsia="SimHei"/>
          <w:b/>
          <w:color w:val="B00020"/>
          <w:sz w:val="22"/>
        </w:rPr>
        <w:t>（1）（4 分）“我”放学遇雨，抱着坏伞到街角找老人修伞，钱差五毛，老人让“我”先拿去、第二天再给；第二天“我”把钱还上。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【原文依据】③—⑫段。【精讲】概括要包含“谁＋做了什么＋结果”。三个要素齐全给 4 分，缺“钱不够先拿去”这个关键情节最多给 2 分。易错警示：只写“老人给我修伞”，漏掉“赊账”这一核心，等于没抓住重点。</w:t>
      </w:r>
    </w:p>
    <w:p>
      <w:pPr>
        <w:spacing w:line="307" w:lineRule="auto" w:before="80" w:after="0"/>
        <w:ind w:left="340"/>
      </w:pPr>
      <w:r>
        <w:rPr>
          <w:rFonts w:ascii="SimHei" w:hAnsi="SimHei" w:eastAsia="SimHei"/>
          <w:b/>
          <w:color w:val="B00020"/>
          <w:sz w:val="22"/>
        </w:rPr>
        <w:t>（2）（4 分）两处都是动作（细节）描写，表现了老人修伞手艺熟练、做事认真；反复写同一类动作，前后照应，突出他对每一把旧伞都不轻慢。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【原文依据】②段“把伞撑开，翻过来，用细铁丝……绕两圈……再用钳子一拧”；⑧段“把翘起来的伞骨一根一根按平、对齐，再绕上铁丝”。【精讲】得分点：指出手法“动作描写/细节描写”（1 分）＋作用“熟练、认真”（2 分）＋“照应、态度”（1 分）。</w:t>
      </w:r>
    </w:p>
    <w:p>
      <w:pPr>
        <w:spacing w:line="307" w:lineRule="auto" w:before="80" w:after="0"/>
        <w:ind w:left="340"/>
      </w:pPr>
      <w:r>
        <w:rPr>
          <w:rFonts w:ascii="SimHei" w:hAnsi="SimHei" w:eastAsia="SimHei"/>
          <w:b/>
          <w:color w:val="B00020"/>
          <w:sz w:val="22"/>
        </w:rPr>
        <w:t>（3）（3 分）用雨声的变化侧面写出伞修好了——从“咚咚”的大响到“忽然小了”，不直接说“修得好”，让读者自己听出来；同时烘托“我”由着急到踏实的心情。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【原文依据】⑧段“雨点打在蓝布棚上，咚咚地响”；⑪段“雨点落在伞面上，声音忽然小了”。【精讲】得分点：“以声衬好/侧面描写”（1 分）＋“声音变化说明伞挡住了雨”（1 分）＋“烘托心情”（1 分）。易错警示：只说“写得很生动”不得分，必须说清“声音为什么变小”。</w:t>
      </w:r>
    </w:p>
    <w:p>
      <w:pPr>
        <w:spacing w:line="307" w:lineRule="auto" w:before="80" w:after="0"/>
        <w:ind w:left="340"/>
      </w:pPr>
      <w:r>
        <w:rPr>
          <w:rFonts w:ascii="SimHei" w:hAnsi="SimHei" w:eastAsia="SimHei"/>
          <w:b/>
          <w:color w:val="B00020"/>
          <w:sz w:val="22"/>
        </w:rPr>
        <w:t>（4）（4 分）示例：①“这伞还能用，别扔”——节俭，珍惜旧物；②“先拿去，明天给”——体谅孩子，肯信任别人；③修伞时“一根一根按平、对齐”“手却很稳”——做事认真，手艺熟练。（答出两点即可，每点 2 分，须“原句＋品质”配对）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【精讲】得分规则：只写“善良”“了不起”一类词语不给分，必须引用原文语言或动作，再落到具体品质。易错警示：把“先拿去”理解为“他不会做生意”，属于读反了。</w:t>
      </w:r>
    </w:p>
    <w:p>
      <w:pPr>
        <w:spacing w:line="307" w:lineRule="auto" w:before="80" w:after="0"/>
        <w:ind w:left="340"/>
      </w:pPr>
      <w:r>
        <w:rPr>
          <w:rFonts w:ascii="SimHei" w:hAnsi="SimHei" w:eastAsia="SimHei"/>
          <w:b/>
          <w:color w:val="B00020"/>
          <w:sz w:val="22"/>
        </w:rPr>
        <w:t>（5）（3 分）结尾不发议论，只写铁盒里的伞骨“洗得干干净净，一根一根码着”，用旧伞骨的干净整齐写出老人的认真和惜物；把话停在物件上，余味更长，比直接夸他“真了不起”更有力量。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【原文依据】⑭段。【精讲】得分点：“以物写人”（1 分）＋“干净整齐→认真惜物”（1 分）＋“含蓄、有余味，不喊口号”（1 分）。</w:t>
      </w:r>
    </w:p>
    <w:p>
      <w:pPr>
        <w:keepNext/>
        <w:pBdr>
          <w:bottom w:val="single" w:sz="6" w:space="2" w:color="000000"/>
        </w:pBdr>
        <w:spacing w:line="307" w:lineRule="auto" w:before="140" w:after="60"/>
      </w:pPr>
      <w:r>
        <w:rPr>
          <w:rFonts w:ascii="SimHei" w:hAnsi="SimHei" w:eastAsia="SimHei"/>
          <w:b/>
          <w:sz w:val="27"/>
        </w:rPr>
        <w:t>三、习作（30 分）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13.</w:t>
      </w:r>
      <w:r>
        <w:rPr>
          <w:rFonts w:ascii="SimSun" w:hAnsi="SimSun" w:eastAsia="SimSun"/>
          <w:b w:val="0"/>
          <w:sz w:val="22"/>
        </w:rPr>
        <w:t>（30 分）</w:t>
      </w:r>
      <w:r>
        <w:rPr>
          <w:rFonts w:ascii="SimHei" w:hAnsi="SimHei" w:eastAsia="SimHei"/>
          <w:b/>
          <w:color w:val="B00020"/>
          <w:sz w:val="22"/>
        </w:rPr>
        <w:t>评分维度：内容 12 分／语言 10 分／结构 5 分／书写 3 分</w:t>
      </w:r>
    </w:p>
    <w:p>
      <w:pPr>
        <w:spacing w:line="307" w:lineRule="auto" w:before="0" w:after="0"/>
      </w:pPr>
      <w:r>
        <w:rPr>
          <w:rFonts w:ascii="SimHei" w:hAnsi="SimHei" w:eastAsia="SimHei"/>
          <w:b/>
          <w:sz w:val="24"/>
        </w:rPr>
        <w:t>①内容（12 分）</w:t>
      </w:r>
      <w:r>
        <w:rPr>
          <w:rFonts w:ascii="SimSun" w:hAnsi="SimSun" w:eastAsia="SimSun"/>
          <w:b w:val="0"/>
          <w:sz w:val="22"/>
        </w:rPr>
        <w:t>：选材具体、有细节。写“心爱之物”要写出这件东西的样子、来历、和它之间的一件事；写“‘漫画’老师”要抓住老师一两个夸张的特点（声音、动作、口头禅），并用一件具体的事来“画”出来。只笼统夸“我的老师很好”最高给 6 分。</w:t>
      </w:r>
      <w:r>
        <w:br/>
      </w:r>
      <w:r>
        <w:rPr>
          <w:rFonts w:ascii="SimHei" w:hAnsi="SimHei" w:eastAsia="SimHei"/>
          <w:b/>
          <w:sz w:val="24"/>
        </w:rPr>
        <w:t>②语言（10 分）</w:t>
      </w:r>
      <w:r>
        <w:rPr>
          <w:rFonts w:ascii="SimSun" w:hAnsi="SimSun" w:eastAsia="SimSun"/>
          <w:b w:val="0"/>
          <w:sz w:val="22"/>
        </w:rPr>
        <w:t>：用词准确，句子通顺，能有一两处比喻、拟人或引用。通篇“很好”“难忘”这类空词，语言分不超过 6 分。</w:t>
      </w:r>
      <w:r>
        <w:br/>
      </w:r>
      <w:r>
        <w:rPr>
          <w:rFonts w:ascii="SimHei" w:hAnsi="SimHei" w:eastAsia="SimHei"/>
          <w:b/>
          <w:sz w:val="24"/>
        </w:rPr>
        <w:t>③结构（5 分）</w:t>
      </w:r>
      <w:r>
        <w:rPr>
          <w:rFonts w:ascii="SimSun" w:hAnsi="SimSun" w:eastAsia="SimSun"/>
          <w:b w:val="0"/>
          <w:sz w:val="22"/>
        </w:rPr>
        <w:t>：有开头、有经过、有结尾；段落清楚，详略得当。</w:t>
      </w:r>
      <w:r>
        <w:br/>
      </w:r>
      <w:r>
        <w:rPr>
          <w:rFonts w:ascii="SimHei" w:hAnsi="SimHei" w:eastAsia="SimHei"/>
          <w:b/>
          <w:sz w:val="24"/>
        </w:rPr>
        <w:t>④书写（3 分）</w:t>
      </w:r>
      <w:r>
        <w:rPr>
          <w:rFonts w:ascii="SimSun" w:hAnsi="SimSun" w:eastAsia="SimSun"/>
          <w:b w:val="0"/>
          <w:sz w:val="22"/>
        </w:rPr>
        <w:t>：字迹工整，标点占格规范，卷面干净。</w:t>
      </w:r>
      <w:r>
        <w:br/>
      </w:r>
      <w:r>
        <w:rPr>
          <w:rFonts w:ascii="SimHei" w:hAnsi="SimHei" w:eastAsia="SimHei"/>
          <w:b/>
          <w:sz w:val="24"/>
        </w:rPr>
        <w:t>扣分项</w:t>
      </w:r>
      <w:r>
        <w:rPr>
          <w:rFonts w:ascii="SimSun" w:hAnsi="SimSun" w:eastAsia="SimSun"/>
          <w:b w:val="0"/>
          <w:sz w:val="22"/>
        </w:rPr>
        <w:t>：不满 400 字每少 50 字扣 1 分；跑题（写成了别的内容）内容分减半；错别字每 3 个扣 1 分，最多扣 3 分。</w:t>
      </w:r>
      <w:r>
        <w:br/>
      </w:r>
      <w:r>
        <w:br/>
      </w:r>
      <w:r>
        <w:rPr>
          <w:rFonts w:ascii="SimHei" w:hAnsi="SimHei" w:eastAsia="SimHei"/>
          <w:b/>
          <w:sz w:val="24"/>
        </w:rPr>
        <w:t>【参考范文·题目二】（约 300 字，供把握满分尺度）</w:t>
      </w:r>
      <w:r>
        <w:br/>
      </w:r>
      <w:r>
        <w:rPr>
          <w:rFonts w:ascii="SimSun" w:hAnsi="SimSun" w:eastAsia="SimSun"/>
          <w:b w:val="0"/>
          <w:sz w:val="22"/>
        </w:rPr>
        <w:br/>
        <w:t xml:space="preserve">    我们数学老师姓周，个子不高，走路像一阵风。他上课从来不站在讲台后面，讲到“小数点对齐”的时候，整个人会往左一挪，说：“小数点要是没对齐，就像两个人在楼道里撞了肩膀。”全班都笑。</w:t>
      </w:r>
      <w:r>
        <w:br/>
      </w:r>
      <w:r>
        <w:rPr>
          <w:rFonts w:ascii="SimSun" w:hAnsi="SimSun" w:eastAsia="SimSun"/>
          <w:b w:val="0"/>
          <w:sz w:val="22"/>
        </w:rPr>
        <w:br/>
        <w:t xml:space="preserve">    他还有一招：谁答错了，他不批评，只在黑板上画一个小人，小人的眉毛皱成八字。等那道题讲完，他再把眉毛擦掉，说：“好了，想明白了。”所以他的黑板右下角总有一排小人的脑袋。</w:t>
      </w:r>
      <w:r>
        <w:br/>
      </w:r>
      <w:r>
        <w:rPr>
          <w:rFonts w:ascii="SimSun" w:hAnsi="SimSun" w:eastAsia="SimSun"/>
          <w:b w:val="0"/>
          <w:sz w:val="22"/>
        </w:rPr>
        <w:br/>
        <w:t xml:space="preserve">    有一次我把 0.6 写成了 6，他画的小人脑袋上多了一顶帽子。他说：“帽子是小数点，你把它弄丢了。”我笑完，那一题再没写错过。</w:t>
      </w:r>
      <w:r>
        <w:br/>
      </w:r>
      <w:r>
        <w:rPr>
          <w:rFonts w:ascii="SimSun" w:hAnsi="SimSun" w:eastAsia="SimSun"/>
          <w:b w:val="0"/>
          <w:sz w:val="22"/>
        </w:rPr>
        <w:br/>
        <w:t xml:space="preserve">    现在我一看到小数点，就会想起那几个皱眉头的小人。</w:t>
      </w:r>
    </w:p>
    <w:p>
      <w:pPr>
        <w:keepNext/>
        <w:pBdr>
          <w:bottom w:val="single" w:sz="6" w:space="2" w:color="000000"/>
        </w:pBdr>
        <w:spacing w:line="307" w:lineRule="auto" w:before="140" w:after="60"/>
      </w:pPr>
      <w:r>
        <w:rPr>
          <w:rFonts w:ascii="SimHei" w:hAnsi="SimHei" w:eastAsia="SimHei"/>
          <w:b/>
          <w:sz w:val="27"/>
        </w:rPr>
        <w:t>考点—薄弱点诊断表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使用方法：批改后按题号圈出答错的题，对照下表即得本班／本人薄弱考点；“讲评建议”给出补救的切入角度。诊断按考点聚合，同一考点多题只占一行。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/>
          <w:cantSplit/>
        </w:trPr>
        <w:tc>
          <w:tcPr>
            <w:tcW w:type="dxa" w:w="2018"/>
            <w:vAlign w:val="center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1"/>
              </w:rPr>
              <w:t>考点</w:t>
            </w:r>
          </w:p>
        </w:tc>
        <w:tc>
          <w:tcPr>
            <w:tcW w:type="dxa" w:w="2018"/>
            <w:vAlign w:val="center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1"/>
              </w:rPr>
              <w:t>题号</w:t>
            </w:r>
          </w:p>
        </w:tc>
        <w:tc>
          <w:tcPr>
            <w:tcW w:type="dxa" w:w="2018"/>
            <w:vAlign w:val="center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1"/>
              </w:rPr>
              <w:t>分值</w:t>
            </w:r>
          </w:p>
        </w:tc>
        <w:tc>
          <w:tcPr>
            <w:tcW w:type="dxa" w:w="2018"/>
            <w:vAlign w:val="center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1"/>
              </w:rPr>
              <w:t>常见错因</w:t>
            </w:r>
          </w:p>
        </w:tc>
        <w:tc>
          <w:tcPr>
            <w:tcW w:type="dxa" w:w="2018"/>
            <w:vAlign w:val="center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1"/>
              </w:rPr>
              <w:t>讲评建议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字音辨析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按“读半边”猜音，前后鼻音不分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先补“喙、蓑、咂、匣”四个易错字的读音，再练“读半边必错”的例字表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字形辨析（成语）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形近字混用：刻/克、胁/协、进/尽、璧/壁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从成语本义讲字：克＝攻克，协＝合力，尽＝完，璧＝美玉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修辞手法判断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见“像、好像”就判比喻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用“有无喻体＋是否同类”两条标准练 10 个例句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课文内容理解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4、5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把借物写人的文章答成“赞美风景”；缩写概念不清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回顾《搭石》《将相和》中心句；用一段原文练“删次留主”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句序／逻辑衔接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6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没抓“所以”“也不会”等标志词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专练关联词与指代词定位法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看拼音写词语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7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“赖、略、瑰、衡”结构写错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按课文原句听写，错字单独抄 3 遍并组词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成语补全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“协”写成“胁”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与题 2 合并讲评，一次解决形近字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句式转换（反问／陈述）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9（1）（4）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漏加否定词，改后意思反了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背口诀“肯定加不、否定去不，问号换句号”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缩句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9（2）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修饰语没删净，或删掉了主干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用“谁＋做什么”两问法逐个删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修改病句（成分残缺）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9（3）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“通过……使……”双删或都不删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讲清“介词开头吞主语”，只删一处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古诗文默写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同音字错：藉/借、喑/暗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默写后同桌互查字形，重点盯草字头、口字旁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文言词义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11（1）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“元”译成“第一”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联系“元日”“元知”，讲“元＝本原”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古诗情感与内容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11（2）—（4）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“遗愿”与“遗憾”混；把“游人”当游客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两首诗对读，抓“悲—讽”各自落点，再找共同点“爱国”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记叙文概括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12（1）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只写结果，漏关键情节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练“谁＋做了什么＋结果”三要素填空式概括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动作／细节描写作用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12（2）（4）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只贴“善良”标签，不引原文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强制“引原句＋说品质”两栏对照作答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侧面描写与环境烘托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12（3）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答“写得很生动”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专讲“以声衬物”，用 3 个生活例子迁移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结尾作用（以物写人）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12（5）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只会答“点明中心”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比较“直接夸”和“停在物件上”两种结尾，感受差别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习作（写物／写人）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13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30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内容空泛、无细节；篇幅不足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先练“一个特点＋一件事”片段，再成篇；写前先列三句细节清单</w:t>
            </w:r>
          </w:p>
        </w:tc>
      </w:tr>
    </w:tbl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提示：阅读材料《修伞》为自拟文本，可用于讲评课上的仿写与批注练习；习作参考范文为把握评分尺度的示例，不作为唯一答案。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imSun" w:hAnsi="SimSun" w:eastAsia="SimSun"/>
        <w:b w:val="0"/>
        <w:sz w:val="18"/>
      </w:rPr>
      <w:t xml:space="preserve">第 </w:t>
    </w:r>
    <w:r>
      <w:rPr>
        <w:rFonts w:ascii="SimSun" w:hAnsi="SimSun" w:eastAsia="SimSun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SimSun" w:hAnsi="SimSun" w:eastAsia="SimSun"/>
        <w:b w:val="0"/>
        <w:sz w:val="18"/>
      </w:rPr>
      <w:t xml:space="preserve"> 页 / 共 </w:t>
    </w:r>
    <w:r>
      <w:rPr>
        <w:rFonts w:ascii="SimSun" w:hAnsi="SimSun" w:eastAsia="SimSun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SimSun" w:hAnsi="SimSun" w:eastAsia="SimSun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</w:pPr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