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C10E3" w14:textId="14BE5E27" w:rsidR="009E3834" w:rsidRPr="009E3834" w:rsidRDefault="009E3834" w:rsidP="009E3834">
      <w:pPr>
        <w:jc w:val="center"/>
        <w:rPr>
          <w:rFonts w:ascii="Times New Roman" w:hAnsi="Times New Roman" w:cs="Times New Roman"/>
          <w:b/>
          <w:bCs/>
          <w:sz w:val="36"/>
          <w:szCs w:val="36"/>
        </w:rPr>
      </w:pPr>
      <w:r w:rsidRPr="009E3834">
        <w:rPr>
          <w:rFonts w:ascii="Times New Roman" w:hAnsi="Times New Roman" w:cs="Times New Roman"/>
          <w:b/>
          <w:bCs/>
          <w:sz w:val="32"/>
          <w:szCs w:val="32"/>
        </w:rPr>
        <w:t xml:space="preserve">Adaptive Identification of Noisy </w:t>
      </w:r>
      <w:r w:rsidRPr="009E3834">
        <w:rPr>
          <w:rFonts w:ascii="Times New Roman" w:hAnsi="Times New Roman" w:cs="Times New Roman"/>
          <w:b/>
          <w:bCs/>
          <w:sz w:val="36"/>
          <w:szCs w:val="36"/>
        </w:rPr>
        <w:t>Black-Box Quantum Oracles</w:t>
      </w:r>
    </w:p>
    <w:p w14:paraId="4BC099C6" w14:textId="77777777" w:rsidR="009E3834" w:rsidRPr="009E3834" w:rsidRDefault="009E3834" w:rsidP="009E3834">
      <w:pPr>
        <w:rPr>
          <w:rFonts w:ascii="Times New Roman" w:hAnsi="Times New Roman" w:cs="Times New Roman"/>
          <w:b/>
          <w:bCs/>
          <w:sz w:val="24"/>
          <w:szCs w:val="24"/>
        </w:rPr>
      </w:pPr>
      <w:r w:rsidRPr="009E3834">
        <w:rPr>
          <w:rFonts w:ascii="Times New Roman" w:hAnsi="Times New Roman" w:cs="Times New Roman"/>
          <w:b/>
          <w:bCs/>
          <w:sz w:val="24"/>
          <w:szCs w:val="24"/>
        </w:rPr>
        <w:t>1. Abstract</w:t>
      </w:r>
    </w:p>
    <w:p w14:paraId="36D81B72" w14:textId="5869969E"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 xml:space="preserve">This project develops an adaptive query strategy for identifying and recovering secrets from eight families of black-box Boolean and eight-bit functions. The solver receives an oracle interface, an input size of (n=8), an output size </w:t>
      </w:r>
      <m:oMath>
        <m:r>
          <w:rPr>
            <w:rFonts w:ascii="Cambria Math" w:hAnsi="Cambria Math" w:cs="Times New Roman"/>
            <w:sz w:val="24"/>
            <w:szCs w:val="24"/>
          </w:rPr>
          <m:t>m∈</m:t>
        </m:r>
        <m:d>
          <m:dPr>
            <m:begChr m:val="{"/>
            <m:endChr m:val="}"/>
            <m:ctrlPr>
              <w:rPr>
                <w:rFonts w:ascii="Cambria Math" w:hAnsi="Cambria Math" w:cs="Times New Roman"/>
                <w:sz w:val="24"/>
                <w:szCs w:val="24"/>
              </w:rPr>
            </m:ctrlPr>
          </m:dPr>
          <m:e>
            <m:r>
              <w:rPr>
                <w:rFonts w:ascii="Cambria Math" w:hAnsi="Cambria Math" w:cs="Times New Roman"/>
                <w:sz w:val="24"/>
                <w:szCs w:val="24"/>
              </w:rPr>
              <m:t>1,…,8</m:t>
            </m:r>
          </m:e>
        </m:d>
        <m:r>
          <w:rPr>
            <w:rFonts w:ascii="Cambria Math" w:hAnsi="Cambria Math" w:cs="Times New Roman"/>
            <w:sz w:val="24"/>
            <w:szCs w:val="24"/>
          </w:rPr>
          <m:t xml:space="preserve"> </m:t>
        </m:r>
      </m:oMath>
      <w:r w:rsidRPr="009E3834">
        <w:rPr>
          <w:rFonts w:ascii="Times New Roman" w:hAnsi="Times New Roman" w:cs="Times New Roman"/>
          <w:sz w:val="24"/>
          <w:szCs w:val="24"/>
        </w:rPr>
        <w:t>and a maximum budget of 60 oracle queries. It must identify the function family and recover its secret when applicable, despite a 4% oracle-misfire probability and a 2% measurement-bit-flip probability.</w:t>
      </w:r>
    </w:p>
    <w:p w14:paraId="1BA1A814"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The proposed approach combines classical sampling, the Bernstein–Vazirani (BV) circuit, Grover amplitude amplification, and Simon-type Fourier sampling. Statistical likelihoods are used to distinguish function families under noise. An accompanying local simulator and evaluation harness support reproducible testing, comparison with baseline strategies, and analysis of query usage. The principal design objective is to allocate queries according to the structure suggested by observations rather than commit to a single quantum algorithm for every oracle.</w:t>
      </w:r>
    </w:p>
    <w:p w14:paraId="23B9BB91" w14:textId="77777777" w:rsidR="009E3834" w:rsidRPr="009E3834" w:rsidRDefault="009E3834" w:rsidP="009E3834">
      <w:pPr>
        <w:rPr>
          <w:rFonts w:ascii="Times New Roman" w:hAnsi="Times New Roman" w:cs="Times New Roman"/>
          <w:b/>
          <w:bCs/>
          <w:sz w:val="24"/>
          <w:szCs w:val="24"/>
        </w:rPr>
      </w:pPr>
      <w:r w:rsidRPr="009E3834">
        <w:rPr>
          <w:rFonts w:ascii="Times New Roman" w:hAnsi="Times New Roman" w:cs="Times New Roman"/>
          <w:b/>
          <w:bCs/>
          <w:sz w:val="24"/>
          <w:szCs w:val="24"/>
        </w:rPr>
        <w:t>2. Problem formulation</w:t>
      </w:r>
    </w:p>
    <w:p w14:paraId="275D7B46"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The oracle implements</w:t>
      </w:r>
    </w:p>
    <w:p w14:paraId="58B77DE2"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drawing>
          <wp:inline distT="0" distB="0" distL="0" distR="0" wp14:anchorId="5C259E93" wp14:editId="2A414BD0">
            <wp:extent cx="2029108" cy="314369"/>
            <wp:effectExtent l="0" t="0" r="0" b="9525"/>
            <wp:docPr id="203306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065500" name=""/>
                    <pic:cNvPicPr/>
                  </pic:nvPicPr>
                  <pic:blipFill>
                    <a:blip r:embed="rId5"/>
                    <a:stretch>
                      <a:fillRect/>
                    </a:stretch>
                  </pic:blipFill>
                  <pic:spPr>
                    <a:xfrm>
                      <a:off x="0" y="0"/>
                      <a:ext cx="2029108" cy="314369"/>
                    </a:xfrm>
                    <a:prstGeom prst="rect">
                      <a:avLst/>
                    </a:prstGeom>
                  </pic:spPr>
                </pic:pic>
              </a:graphicData>
            </a:graphic>
          </wp:inline>
        </w:drawing>
      </w:r>
    </w:p>
    <w:p w14:paraId="1993C38B" w14:textId="3219A8BE"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 xml:space="preserve">where </w:t>
      </w:r>
      <w:r w:rsidRPr="009E3834">
        <w:rPr>
          <w:rFonts w:ascii="Times New Roman" w:hAnsi="Times New Roman" w:cs="Times New Roman"/>
          <w:sz w:val="24"/>
          <w:szCs w:val="24"/>
        </w:rPr>
        <w:t>|</w:t>
      </w:r>
      <w:r w:rsidRPr="009E3834">
        <w:rPr>
          <w:rFonts w:ascii="Times New Roman" w:hAnsi="Times New Roman" w:cs="Times New Roman"/>
          <w:sz w:val="24"/>
          <w:szCs w:val="24"/>
        </w:rPr>
        <w:t>x</w:t>
      </w:r>
      <w:r w:rsidRPr="009E3834">
        <w:rPr>
          <w:rFonts w:ascii="Times New Roman" w:hAnsi="Times New Roman" w:cs="Times New Roman"/>
          <w:sz w:val="24"/>
          <w:szCs w:val="24"/>
        </w:rPr>
        <w:t xml:space="preserve">&gt;  </w:t>
      </w:r>
      <m:oMath>
        <m:r>
          <w:rPr>
            <w:rFonts w:ascii="Cambria Math" w:hAnsi="Cambria Math" w:cs="Times New Roman"/>
            <w:sz w:val="24"/>
            <w:szCs w:val="24"/>
          </w:rPr>
          <m:t>∈</m:t>
        </m:r>
      </m:oMath>
      <w:r w:rsidRPr="009E3834">
        <w:rPr>
          <w:rFonts w:ascii="Times New Roman" w:hAnsi="Times New Roman" w:cs="Times New Roman"/>
          <w:sz w:val="24"/>
          <w:szCs w:val="24"/>
        </w:rPr>
        <w:t xml:space="preserve"> </w:t>
      </w:r>
      <w:r w:rsidRPr="009E3834">
        <w:rPr>
          <w:rFonts w:ascii="Times New Roman" w:hAnsi="Times New Roman" w:cs="Times New Roman"/>
          <w:sz w:val="24"/>
          <w:szCs w:val="24"/>
        </w:rPr>
        <w:t>{0,1}^{8}). Each oracle application independently misfires with probability (p_m=0.04), acting as the identity. Each measured bit independently flips with probability (p_r=0.02).</w:t>
      </w:r>
    </w:p>
    <w:p w14:paraId="3919B283"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 xml:space="preserve">The eight candidate families are constant, balanced, linear, Grover, random function, Simon, Simon2, and permutation. </w:t>
      </w:r>
    </w:p>
    <w:p w14:paraId="62418FF6"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 xml:space="preserve">For the first five families, (m=1); for Simon, Simon2, and permutation, (m=8). </w:t>
      </w:r>
    </w:p>
    <w:p w14:paraId="54C176DF" w14:textId="29E21B64"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The solver must return the correct family and, when required, its exact secret. Each oracle gate in each circuit shot consumes one query, with a maximum of 60 queries per task.</w:t>
      </w:r>
    </w:p>
    <w:p w14:paraId="1CFA3EE0"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The central challenge is model selection under a limited observation budget: the solver must infer which structural hypothesis best explains the measured data while accounting for noise and uncertainty.</w:t>
      </w:r>
    </w:p>
    <w:p w14:paraId="474AE680" w14:textId="77777777" w:rsidR="009E3834" w:rsidRPr="009E3834" w:rsidRDefault="009E3834" w:rsidP="009E3834">
      <w:pPr>
        <w:rPr>
          <w:rFonts w:ascii="Times New Roman" w:hAnsi="Times New Roman" w:cs="Times New Roman"/>
          <w:b/>
          <w:bCs/>
          <w:sz w:val="24"/>
          <w:szCs w:val="24"/>
        </w:rPr>
      </w:pPr>
      <w:r w:rsidRPr="009E3834">
        <w:rPr>
          <w:rFonts w:ascii="Times New Roman" w:hAnsi="Times New Roman" w:cs="Times New Roman"/>
          <w:b/>
          <w:bCs/>
          <w:sz w:val="24"/>
          <w:szCs w:val="24"/>
        </w:rPr>
        <w:t>3. Methodology</w:t>
      </w:r>
    </w:p>
    <w:p w14:paraId="1F798F26" w14:textId="77777777" w:rsidR="009E3834" w:rsidRPr="009E3834" w:rsidRDefault="009E3834" w:rsidP="009E3834">
      <w:pPr>
        <w:rPr>
          <w:rFonts w:ascii="Times New Roman" w:hAnsi="Times New Roman" w:cs="Times New Roman"/>
          <w:b/>
          <w:bCs/>
          <w:sz w:val="24"/>
          <w:szCs w:val="24"/>
        </w:rPr>
      </w:pPr>
      <w:r w:rsidRPr="009E3834">
        <w:rPr>
          <w:rFonts w:ascii="Times New Roman" w:hAnsi="Times New Roman" w:cs="Times New Roman"/>
          <w:b/>
          <w:bCs/>
          <w:sz w:val="24"/>
          <w:szCs w:val="24"/>
        </w:rPr>
        <w:t>3.1 One-bit oracle classification</w:t>
      </w:r>
    </w:p>
    <w:p w14:paraId="157565B2"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For (m=1), the solver begins with repeated classical queries at (x=0) and constructs a small fingerprint using distinct inputs. It then applies the following strategy:</w:t>
      </w:r>
    </w:p>
    <w:p w14:paraId="53CB1CAE" w14:textId="1B92AE1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b/>
          <w:bCs/>
          <w:sz w:val="24"/>
          <w:szCs w:val="24"/>
        </w:rPr>
        <w:t>Linear functions.</w:t>
      </w:r>
      <w:r w:rsidRPr="009E3834">
        <w:rPr>
          <w:rFonts w:ascii="Times New Roman" w:hAnsi="Times New Roman" w:cs="Times New Roman"/>
          <w:sz w:val="24"/>
          <w:szCs w:val="24"/>
        </w:rPr>
        <w:t xml:space="preserve"> A Bernstein–Vazirani circuit prepares the input register in superposition and the output qubit in </w:t>
      </w:r>
      <w:r w:rsidRPr="009E3834">
        <w:rPr>
          <w:rFonts w:ascii="Times New Roman" w:hAnsi="Times New Roman" w:cs="Times New Roman"/>
          <w:sz w:val="24"/>
          <w:szCs w:val="24"/>
        </w:rPr>
        <w:t>|-&gt;</w:t>
      </w:r>
      <w:r w:rsidRPr="009E3834">
        <w:rPr>
          <w:rFonts w:ascii="Times New Roman" w:hAnsi="Times New Roman" w:cs="Times New Roman"/>
          <w:sz w:val="24"/>
          <w:szCs w:val="24"/>
        </w:rPr>
        <w:t xml:space="preserve"> using phase kickback to encode the hidden mask (a). For an ideal linear oracle, the measured input register concentrates on (a). A candidate is accepted only when its observed BV frequency exceeds a threshold and subsequent classical observations agree with the predicted parity relation.</w:t>
      </w:r>
    </w:p>
    <w:p w14:paraId="32180FD6"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b/>
          <w:bCs/>
          <w:sz w:val="24"/>
          <w:szCs w:val="24"/>
        </w:rPr>
        <w:lastRenderedPageBreak/>
        <w:t>Constant functions.</w:t>
      </w:r>
      <w:r w:rsidRPr="009E3834">
        <w:rPr>
          <w:rFonts w:ascii="Times New Roman" w:hAnsi="Times New Roman" w:cs="Times New Roman"/>
          <w:sz w:val="24"/>
          <w:szCs w:val="24"/>
        </w:rPr>
        <w:t xml:space="preserve"> A high observed proportion of ones across distinct inputs supports the constant-one hypothesis; a low proportion supports constant-zero, subject to the sparse-function checks.</w:t>
      </w:r>
    </w:p>
    <w:p w14:paraId="6024494D"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b/>
          <w:bCs/>
          <w:sz w:val="24"/>
          <w:szCs w:val="24"/>
        </w:rPr>
        <w:t>Balanced versus random functions.</w:t>
      </w:r>
      <w:r w:rsidRPr="009E3834">
        <w:rPr>
          <w:rFonts w:ascii="Times New Roman" w:hAnsi="Times New Roman" w:cs="Times New Roman"/>
          <w:sz w:val="24"/>
          <w:szCs w:val="24"/>
        </w:rPr>
        <w:t xml:space="preserve"> The solver compares the observed number of ones, (k), among (N) distinct sampled inputs against two noise-adjusted Bernoulli models. The assumed observed-one probabilities are</w:t>
      </w:r>
    </w:p>
    <w:p w14:paraId="317CA948"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drawing>
          <wp:inline distT="0" distB="0" distL="0" distR="0" wp14:anchorId="7D4B38E0" wp14:editId="49D1E8C1">
            <wp:extent cx="2676899" cy="285790"/>
            <wp:effectExtent l="0" t="0" r="0" b="0"/>
            <wp:docPr id="133352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522268" name=""/>
                    <pic:cNvPicPr/>
                  </pic:nvPicPr>
                  <pic:blipFill>
                    <a:blip r:embed="rId6"/>
                    <a:stretch>
                      <a:fillRect/>
                    </a:stretch>
                  </pic:blipFill>
                  <pic:spPr>
                    <a:xfrm>
                      <a:off x="0" y="0"/>
                      <a:ext cx="2676899" cy="285790"/>
                    </a:xfrm>
                    <a:prstGeom prst="rect">
                      <a:avLst/>
                    </a:prstGeom>
                  </pic:spPr>
                </pic:pic>
              </a:graphicData>
            </a:graphic>
          </wp:inline>
        </w:drawing>
      </w:r>
    </w:p>
    <w:p w14:paraId="504457EA" w14:textId="14DB05DD"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These follow from the specified noise rates applied to ideal output densities of 0.5 and 0.3, respectively. The log-likelihood is</w:t>
      </w:r>
    </w:p>
    <w:p w14:paraId="4E1E571D"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drawing>
          <wp:inline distT="0" distB="0" distL="0" distR="0" wp14:anchorId="41394053" wp14:editId="4C6599D7">
            <wp:extent cx="3419952" cy="352474"/>
            <wp:effectExtent l="0" t="0" r="9525" b="9525"/>
            <wp:docPr id="62842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427515" name=""/>
                    <pic:cNvPicPr/>
                  </pic:nvPicPr>
                  <pic:blipFill>
                    <a:blip r:embed="rId7"/>
                    <a:stretch>
                      <a:fillRect/>
                    </a:stretch>
                  </pic:blipFill>
                  <pic:spPr>
                    <a:xfrm>
                      <a:off x="0" y="0"/>
                      <a:ext cx="3419952" cy="352474"/>
                    </a:xfrm>
                    <a:prstGeom prst="rect">
                      <a:avLst/>
                    </a:prstGeom>
                  </pic:spPr>
                </pic:pic>
              </a:graphicData>
            </a:graphic>
          </wp:inline>
        </w:drawing>
      </w:r>
    </w:p>
    <w:p w14:paraId="7AC76C6A" w14:textId="70CB9BA1"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The family with the larger likelihood is selected. This is an approximate density-based classifier: it does not model every dependence arising from a finite, exactly balanced truth table.</w:t>
      </w:r>
    </w:p>
    <w:p w14:paraId="4F972168"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b/>
          <w:bCs/>
          <w:sz w:val="24"/>
          <w:szCs w:val="24"/>
        </w:rPr>
        <w:t>Grover family.</w:t>
      </w:r>
      <w:r w:rsidRPr="009E3834">
        <w:rPr>
          <w:rFonts w:ascii="Times New Roman" w:hAnsi="Times New Roman" w:cs="Times New Roman"/>
          <w:sz w:val="24"/>
          <w:szCs w:val="24"/>
        </w:rPr>
        <w:t xml:space="preserve"> When observations are sufficiently sparse, the solver reserves queries for amplitude amplification. A phase-kickback oracle and diffusion operator are applied for a selected number of Grover iterations. High-ranking measurement candidates are checked using classical oracle queries before the solver reports a marked input.</w:t>
      </w:r>
    </w:p>
    <w:p w14:paraId="73E97935" w14:textId="77777777" w:rsidR="009E3834" w:rsidRPr="009E3834" w:rsidRDefault="009E3834" w:rsidP="009E3834">
      <w:pPr>
        <w:rPr>
          <w:rFonts w:ascii="Times New Roman" w:hAnsi="Times New Roman" w:cs="Times New Roman"/>
          <w:b/>
          <w:bCs/>
          <w:sz w:val="24"/>
          <w:szCs w:val="24"/>
        </w:rPr>
      </w:pPr>
      <w:r w:rsidRPr="009E3834">
        <w:rPr>
          <w:rFonts w:ascii="Times New Roman" w:hAnsi="Times New Roman" w:cs="Times New Roman"/>
          <w:b/>
          <w:bCs/>
          <w:sz w:val="24"/>
          <w:szCs w:val="24"/>
        </w:rPr>
        <w:t>3.2 Eight-bit oracle classification</w:t>
      </w:r>
    </w:p>
    <w:p w14:paraId="5EDBCBB5"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For (m=8), the solver performs up to 22 Simon-style Fourier-sampling shots, provided the query budget permits. The input register is prepared in a uniform superposition, the oracle is applied, and Hadamard gates are applied to the input register before measurement.</w:t>
      </w:r>
    </w:p>
    <w:p w14:paraId="3122B67F" w14:textId="710E9250"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 xml:space="preserve">For a Simon oracle with secret (s), ideal samples satisfy </w:t>
      </w:r>
      <m:oMath>
        <m:r>
          <w:rPr>
            <w:rFonts w:ascii="Cambria Math" w:hAnsi="Cambria Math" w:cs="Times New Roman"/>
            <w:sz w:val="24"/>
            <w:szCs w:val="24"/>
          </w:rPr>
          <m:t>y⋅s≡0</m:t>
        </m:r>
        <m:r>
          <w:rPr>
            <w:rFonts w:ascii="Cambria Math" w:hAnsi="Cambria Math" w:cs="Times New Roman"/>
            <w:i/>
            <w:sz w:val="24"/>
            <w:szCs w:val="24"/>
          </w:rPr>
          <m:t> </m:t>
        </m:r>
        <m:d>
          <m:dPr>
            <m:ctrlPr>
              <w:rPr>
                <w:rFonts w:ascii="Cambria Math" w:hAnsi="Cambria Math" w:cs="Times New Roman"/>
                <w:sz w:val="24"/>
                <w:szCs w:val="24"/>
              </w:rPr>
            </m:ctrlPr>
          </m:dPr>
          <m:e>
            <m:r>
              <m:rPr>
                <m:sty m:val="p"/>
              </m:rPr>
              <w:rPr>
                <w:rFonts w:ascii="Cambria Math" w:hAnsi="Cambria Math" w:cs="Times New Roman"/>
                <w:sz w:val="24"/>
                <w:szCs w:val="24"/>
              </w:rPr>
              <m:t>mod</m:t>
            </m:r>
            <m:r>
              <w:rPr>
                <w:rFonts w:ascii="Cambria Math" w:hAnsi="Cambria Math" w:cs="Times New Roman"/>
                <w:sz w:val="24"/>
                <w:szCs w:val="24"/>
              </w:rPr>
              <m:t> 2</m:t>
            </m:r>
          </m:e>
        </m:d>
      </m:oMath>
      <w:r w:rsidRPr="009E3834">
        <w:rPr>
          <w:rFonts w:ascii="Times New Roman" w:hAnsi="Times New Roman" w:cs="Times New Roman"/>
          <w:sz w:val="24"/>
          <w:szCs w:val="24"/>
        </w:rPr>
        <w:t>). For Simon2, samples are orthogonal to the hidden two-dimensional subspace. A permutation oracle instead produces approximately uniform Fourier outcomes.</w:t>
      </w:r>
    </w:p>
    <w:p w14:paraId="1BBFF484"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 xml:space="preserve">The classifier enumerates candidate Simon secrets and two-dimensional </w:t>
      </w:r>
      <w:proofErr w:type="gramStart"/>
      <w:r w:rsidRPr="009E3834">
        <w:rPr>
          <w:rFonts w:ascii="Times New Roman" w:hAnsi="Times New Roman" w:cs="Times New Roman"/>
          <w:sz w:val="24"/>
          <w:szCs w:val="24"/>
        </w:rPr>
        <w:t>GF(</w:t>
      </w:r>
      <w:proofErr w:type="gramEnd"/>
      <w:r w:rsidRPr="009E3834">
        <w:rPr>
          <w:rFonts w:ascii="Times New Roman" w:hAnsi="Times New Roman" w:cs="Times New Roman"/>
          <w:sz w:val="24"/>
          <w:szCs w:val="24"/>
        </w:rPr>
        <w:t>2) subspaces. For each candidate, it computes a noise-aware log-likelihood. Oracle misfires contribute a uniform-outcome component, while measurement errors are represented through syndrome distributions. Candidate likelihoods are marginalized over the secret space to compare family evidence rather than relying only on the single best candidate.</w:t>
      </w:r>
    </w:p>
    <w:p w14:paraId="2E141F48"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The family with the greatest evidence is returned, along with the maximum-likelihood secret for Simon or the sorted nonzero subspace elements for Simon2. Permutations are reported with no secret.</w:t>
      </w:r>
    </w:p>
    <w:p w14:paraId="5500D0E4" w14:textId="77777777" w:rsidR="009E3834" w:rsidRPr="009E3834" w:rsidRDefault="009E3834" w:rsidP="009E3834">
      <w:pPr>
        <w:rPr>
          <w:rFonts w:ascii="Times New Roman" w:hAnsi="Times New Roman" w:cs="Times New Roman"/>
          <w:b/>
          <w:bCs/>
          <w:sz w:val="24"/>
          <w:szCs w:val="24"/>
        </w:rPr>
      </w:pPr>
      <w:r w:rsidRPr="009E3834">
        <w:rPr>
          <w:rFonts w:ascii="Times New Roman" w:hAnsi="Times New Roman" w:cs="Times New Roman"/>
          <w:b/>
          <w:bCs/>
          <w:sz w:val="24"/>
          <w:szCs w:val="24"/>
        </w:rPr>
        <w:t>3.3 Query allocation and adaptivity</w:t>
      </w:r>
    </w:p>
    <w:p w14:paraId="1B5A9C76"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The one-bit strategy adapts its subsequent experiments to early observations: it prioritizes BV when a linear structure is plausible, uses additional classical samples to estimate output density, and reserves queries for Grover when the oracle appears sparse. Query costs are tracked explicitly, including repeated circuit shots and circuits containing multiple oracle gates.</w:t>
      </w:r>
    </w:p>
    <w:p w14:paraId="7E312857"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lastRenderedPageBreak/>
        <w:t>The eight-bit strategy uses a fixed initial Fourier-sampling schedule rather than a sequential stopping rule. Thus, adaptivity is implemented primarily in the one-bit branch; the eight-bit branch is not fully adaptive. This distinction matters when interpreting comparisons with the nonadaptive baseline.</w:t>
      </w:r>
    </w:p>
    <w:p w14:paraId="3EE58AC4" w14:textId="77777777" w:rsidR="009E3834" w:rsidRPr="009E3834" w:rsidRDefault="009E3834" w:rsidP="009E3834">
      <w:pPr>
        <w:rPr>
          <w:rFonts w:ascii="Times New Roman" w:hAnsi="Times New Roman" w:cs="Times New Roman"/>
          <w:b/>
          <w:bCs/>
          <w:sz w:val="24"/>
          <w:szCs w:val="24"/>
        </w:rPr>
      </w:pPr>
      <w:r w:rsidRPr="009E3834">
        <w:rPr>
          <w:rFonts w:ascii="Times New Roman" w:hAnsi="Times New Roman" w:cs="Times New Roman"/>
          <w:b/>
          <w:bCs/>
          <w:sz w:val="24"/>
          <w:szCs w:val="24"/>
        </w:rPr>
        <w:t>4. Simulator, baselines, and evaluation</w:t>
      </w:r>
    </w:p>
    <w:p w14:paraId="0709501B"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The local simulator represents the oracle as a reversible operation on a state vector and supports the gates used by the solver, including Hadamard, Pauli gates, controlled-NOT, and multi-controlled-X. It independently samples oracle misfires and readout flips. The evaluation harness generates instances from all eight families, counts oracle-gate applications across shots, records predicted families and secrets, and raises an error if the query budget is exceeded.</w:t>
      </w:r>
    </w:p>
    <w:p w14:paraId="0B52D98E"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The required comparisons are:</w:t>
      </w:r>
    </w:p>
    <w:p w14:paraId="0470C37A" w14:textId="77777777" w:rsidR="009E3834" w:rsidRPr="009E3834" w:rsidRDefault="009E3834" w:rsidP="009E3834">
      <w:pPr>
        <w:numPr>
          <w:ilvl w:val="0"/>
          <w:numId w:val="1"/>
        </w:numPr>
        <w:rPr>
          <w:rFonts w:ascii="Times New Roman" w:hAnsi="Times New Roman" w:cs="Times New Roman"/>
          <w:sz w:val="24"/>
          <w:szCs w:val="24"/>
        </w:rPr>
      </w:pPr>
      <w:r w:rsidRPr="009E3834">
        <w:rPr>
          <w:rFonts w:ascii="Times New Roman" w:hAnsi="Times New Roman" w:cs="Times New Roman"/>
          <w:b/>
          <w:bCs/>
          <w:sz w:val="24"/>
          <w:szCs w:val="24"/>
        </w:rPr>
        <w:t>Random guessing:</w:t>
      </w:r>
      <w:r w:rsidRPr="009E3834">
        <w:rPr>
          <w:rFonts w:ascii="Times New Roman" w:hAnsi="Times New Roman" w:cs="Times New Roman"/>
          <w:sz w:val="24"/>
          <w:szCs w:val="24"/>
        </w:rPr>
        <w:t xml:space="preserve"> select a family and, where applicable, a secret without using informative oracle observations.</w:t>
      </w:r>
    </w:p>
    <w:p w14:paraId="7507DD35" w14:textId="77777777" w:rsidR="009E3834" w:rsidRPr="009E3834" w:rsidRDefault="009E3834" w:rsidP="009E3834">
      <w:pPr>
        <w:numPr>
          <w:ilvl w:val="0"/>
          <w:numId w:val="1"/>
        </w:numPr>
        <w:rPr>
          <w:rFonts w:ascii="Times New Roman" w:hAnsi="Times New Roman" w:cs="Times New Roman"/>
          <w:sz w:val="24"/>
          <w:szCs w:val="24"/>
        </w:rPr>
      </w:pPr>
      <w:r w:rsidRPr="009E3834">
        <w:rPr>
          <w:rFonts w:ascii="Times New Roman" w:hAnsi="Times New Roman" w:cs="Times New Roman"/>
          <w:b/>
          <w:bCs/>
          <w:sz w:val="24"/>
          <w:szCs w:val="24"/>
        </w:rPr>
        <w:t>Single-algorithm strategy:</w:t>
      </w:r>
      <w:r w:rsidRPr="009E3834">
        <w:rPr>
          <w:rFonts w:ascii="Times New Roman" w:hAnsi="Times New Roman" w:cs="Times New Roman"/>
          <w:sz w:val="24"/>
          <w:szCs w:val="24"/>
        </w:rPr>
        <w:t xml:space="preserve"> use BV for one-bit functions and Simon Fourier sampling for eight-bit functions.</w:t>
      </w:r>
    </w:p>
    <w:p w14:paraId="49BE3BCE" w14:textId="77777777" w:rsidR="009E3834" w:rsidRPr="009E3834" w:rsidRDefault="009E3834" w:rsidP="009E3834">
      <w:pPr>
        <w:numPr>
          <w:ilvl w:val="0"/>
          <w:numId w:val="1"/>
        </w:numPr>
        <w:rPr>
          <w:rFonts w:ascii="Times New Roman" w:hAnsi="Times New Roman" w:cs="Times New Roman"/>
          <w:sz w:val="24"/>
          <w:szCs w:val="24"/>
        </w:rPr>
      </w:pPr>
      <w:r w:rsidRPr="009E3834">
        <w:rPr>
          <w:rFonts w:ascii="Times New Roman" w:hAnsi="Times New Roman" w:cs="Times New Roman"/>
          <w:b/>
          <w:bCs/>
          <w:sz w:val="24"/>
          <w:szCs w:val="24"/>
        </w:rPr>
        <w:t>Classical-only strategy:</w:t>
      </w:r>
      <w:r w:rsidRPr="009E3834">
        <w:rPr>
          <w:rFonts w:ascii="Times New Roman" w:hAnsi="Times New Roman" w:cs="Times New Roman"/>
          <w:sz w:val="24"/>
          <w:szCs w:val="24"/>
        </w:rPr>
        <w:t xml:space="preserve"> query distinct classical inputs and use repeated measurements, collision patterns, and output-density estimates.</w:t>
      </w:r>
    </w:p>
    <w:p w14:paraId="220929ED" w14:textId="77777777" w:rsidR="009E3834" w:rsidRPr="009E3834" w:rsidRDefault="009E3834" w:rsidP="009E3834">
      <w:pPr>
        <w:numPr>
          <w:ilvl w:val="0"/>
          <w:numId w:val="1"/>
        </w:numPr>
        <w:rPr>
          <w:rFonts w:ascii="Times New Roman" w:hAnsi="Times New Roman" w:cs="Times New Roman"/>
          <w:sz w:val="24"/>
          <w:szCs w:val="24"/>
        </w:rPr>
      </w:pPr>
      <w:r w:rsidRPr="009E3834">
        <w:rPr>
          <w:rFonts w:ascii="Times New Roman" w:hAnsi="Times New Roman" w:cs="Times New Roman"/>
          <w:b/>
          <w:bCs/>
          <w:sz w:val="24"/>
          <w:szCs w:val="24"/>
        </w:rPr>
        <w:t>Nonadaptive fixed plan:</w:t>
      </w:r>
      <w:r w:rsidRPr="009E3834">
        <w:rPr>
          <w:rFonts w:ascii="Times New Roman" w:hAnsi="Times New Roman" w:cs="Times New Roman"/>
          <w:sz w:val="24"/>
          <w:szCs w:val="24"/>
        </w:rPr>
        <w:t xml:space="preserve"> allocate queries to a predetermined combination of BV, Grover, and classical experiments.</w:t>
      </w:r>
    </w:p>
    <w:p w14:paraId="549A25A4" w14:textId="77777777" w:rsidR="009E3834" w:rsidRPr="009E3834" w:rsidRDefault="009E3834" w:rsidP="009E3834">
      <w:pPr>
        <w:numPr>
          <w:ilvl w:val="0"/>
          <w:numId w:val="1"/>
        </w:numPr>
        <w:rPr>
          <w:rFonts w:ascii="Times New Roman" w:hAnsi="Times New Roman" w:cs="Times New Roman"/>
          <w:sz w:val="24"/>
          <w:szCs w:val="24"/>
        </w:rPr>
      </w:pPr>
      <w:r w:rsidRPr="009E3834">
        <w:rPr>
          <w:rFonts w:ascii="Times New Roman" w:hAnsi="Times New Roman" w:cs="Times New Roman"/>
          <w:b/>
          <w:bCs/>
          <w:sz w:val="24"/>
          <w:szCs w:val="24"/>
        </w:rPr>
        <w:t>Proposed strategy:</w:t>
      </w:r>
      <w:r w:rsidRPr="009E3834">
        <w:rPr>
          <w:rFonts w:ascii="Times New Roman" w:hAnsi="Times New Roman" w:cs="Times New Roman"/>
          <w:sz w:val="24"/>
          <w:szCs w:val="24"/>
        </w:rPr>
        <w:t xml:space="preserve"> combine structural quantum experiments with classical verification and statistical family selection.</w:t>
      </w:r>
    </w:p>
    <w:p w14:paraId="38A2D56D"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The evaluation harness reports overall accuracy, per-family accuracy, worst-family accuracy, a confusion matrix, and query savings on correctly solved tasks. Budget sweeps use caps of 20, 30, 40, 50, and 60 queries. Stress evaluation must repeat the experiments with 8% oracle misfires and 4% readout flips.</w:t>
      </w:r>
    </w:p>
    <w:p w14:paraId="59E29010" w14:textId="77777777" w:rsidR="009E3834" w:rsidRPr="009E3834" w:rsidRDefault="009E3834" w:rsidP="009E3834">
      <w:pPr>
        <w:rPr>
          <w:rFonts w:ascii="Times New Roman" w:hAnsi="Times New Roman" w:cs="Times New Roman"/>
          <w:b/>
          <w:bCs/>
          <w:sz w:val="24"/>
          <w:szCs w:val="24"/>
        </w:rPr>
      </w:pPr>
      <w:r w:rsidRPr="009E3834">
        <w:rPr>
          <w:rFonts w:ascii="Times New Roman" w:hAnsi="Times New Roman" w:cs="Times New Roman"/>
          <w:b/>
          <w:bCs/>
          <w:sz w:val="24"/>
          <w:szCs w:val="24"/>
        </w:rPr>
        <w:t>5. Limitations and failure analysis</w:t>
      </w:r>
    </w:p>
    <w:p w14:paraId="63BD8B01"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The eight-bit classifier depends on having enough Fourier samples to distinguish competing structures. With too few samples, Simon and Simon2 secrets may be ambiguous, while a permutation can occasionally produce misleading patterns. Readout errors can violate ideal parity constraints, and oracle misfires reduce the concentration of informative outcomes.</w:t>
      </w:r>
    </w:p>
    <w:p w14:paraId="798A935B"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 xml:space="preserve">The one-bit classifier faces a different difficulty: sparse positive observations can arise from either a single marked input or random sampling from the </w:t>
      </w:r>
      <w:proofErr w:type="spellStart"/>
      <w:r w:rsidRPr="009E3834">
        <w:rPr>
          <w:rFonts w:ascii="Times New Roman" w:hAnsi="Times New Roman" w:cs="Times New Roman"/>
          <w:sz w:val="24"/>
          <w:szCs w:val="24"/>
        </w:rPr>
        <w:t>randfun</w:t>
      </w:r>
      <w:proofErr w:type="spellEnd"/>
      <w:r w:rsidRPr="009E3834">
        <w:rPr>
          <w:rFonts w:ascii="Times New Roman" w:hAnsi="Times New Roman" w:cs="Times New Roman"/>
          <w:sz w:val="24"/>
          <w:szCs w:val="24"/>
        </w:rPr>
        <w:t xml:space="preserve"> family. Conversely, a random function may appear unusually sparse or dense in a small sample. Threshold-based classification therefore trades query efficiency against false classifications. The balanced-versus-random likelihood comparison also relies on approximate independent Bernoulli models rather than the exact distribution of a finite balanced table.</w:t>
      </w:r>
    </w:p>
    <w:p w14:paraId="5443FCC6"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 xml:space="preserve">The Grover branch is constrained by the 60-query limit. Its effectiveness depends on the iteration count, the number of shots, and the probability that the correct target appears among </w:t>
      </w:r>
      <w:r w:rsidRPr="009E3834">
        <w:rPr>
          <w:rFonts w:ascii="Times New Roman" w:hAnsi="Times New Roman" w:cs="Times New Roman"/>
          <w:sz w:val="24"/>
          <w:szCs w:val="24"/>
        </w:rPr>
        <w:lastRenderedPageBreak/>
        <w:t>the candidate measurements. Classical verification reduces false positives but consumes additional queries.</w:t>
      </w:r>
    </w:p>
    <w:p w14:paraId="4F45155D"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 xml:space="preserve">Finally, the simulator is a development tool, not proof of compatibility with the official judge. The submitted solver must be tested against the judge's </w:t>
      </w:r>
      <w:proofErr w:type="spellStart"/>
      <w:r w:rsidRPr="009E3834">
        <w:rPr>
          <w:rFonts w:ascii="Times New Roman" w:hAnsi="Times New Roman" w:cs="Times New Roman"/>
          <w:sz w:val="24"/>
          <w:szCs w:val="24"/>
        </w:rPr>
        <w:t>Qiskit</w:t>
      </w:r>
      <w:proofErr w:type="spellEnd"/>
      <w:r w:rsidRPr="009E3834">
        <w:rPr>
          <w:rFonts w:ascii="Times New Roman" w:hAnsi="Times New Roman" w:cs="Times New Roman"/>
          <w:sz w:val="24"/>
          <w:szCs w:val="24"/>
        </w:rPr>
        <w:t xml:space="preserve"> 2.x runner and hidden instances. Performance claims should be restricted to results reproducible from the submitted code and logs.</w:t>
      </w:r>
    </w:p>
    <w:p w14:paraId="28517E08" w14:textId="77777777" w:rsidR="009E3834" w:rsidRPr="009E3834" w:rsidRDefault="009E3834" w:rsidP="009E3834">
      <w:pPr>
        <w:rPr>
          <w:rFonts w:ascii="Times New Roman" w:hAnsi="Times New Roman" w:cs="Times New Roman"/>
          <w:b/>
          <w:bCs/>
          <w:sz w:val="24"/>
          <w:szCs w:val="24"/>
        </w:rPr>
      </w:pPr>
      <w:r w:rsidRPr="009E3834">
        <w:rPr>
          <w:rFonts w:ascii="Times New Roman" w:hAnsi="Times New Roman" w:cs="Times New Roman"/>
          <w:b/>
          <w:bCs/>
          <w:sz w:val="24"/>
          <w:szCs w:val="24"/>
        </w:rPr>
        <w:t>6. Conclusion</w:t>
      </w:r>
    </w:p>
    <w:p w14:paraId="595CCC4D"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This project frames quantum oracle identification as a constrained statistical experiment-design problem rather than a single-algorithm exercise. BV sampling is suited to linear structure, Grover amplification to sparse marked inputs, and Simon-type Fourier sampling to hidden XOR symmetries. Classical queries remain valuable for verification and for distinguishing families whose main differences concern output density.</w:t>
      </w:r>
    </w:p>
    <w:p w14:paraId="5816862E" w14:textId="77777777" w:rsidR="009E3834" w:rsidRPr="009E3834" w:rsidRDefault="009E3834" w:rsidP="009E3834">
      <w:pPr>
        <w:rPr>
          <w:rFonts w:ascii="Times New Roman" w:hAnsi="Times New Roman" w:cs="Times New Roman"/>
          <w:sz w:val="24"/>
          <w:szCs w:val="24"/>
        </w:rPr>
      </w:pPr>
      <w:r w:rsidRPr="009E3834">
        <w:rPr>
          <w:rFonts w:ascii="Times New Roman" w:hAnsi="Times New Roman" w:cs="Times New Roman"/>
          <w:sz w:val="24"/>
          <w:szCs w:val="24"/>
        </w:rPr>
        <w:t>The approach is designed to balance structural inference, noise tolerance, and query expenditure. Its effectiveness must ultimately be established through per-family accuracy, confusion matrices, budget sweeps, and doubled-noise stress tests. These measurements are necessary to determine whether the adaptive strategy improves on the required baselines and where its decision rules need refinement.</w:t>
      </w:r>
    </w:p>
    <w:p w14:paraId="3262BB28" w14:textId="77777777" w:rsidR="005D6A1E" w:rsidRPr="009E3834" w:rsidRDefault="005D6A1E">
      <w:pPr>
        <w:rPr>
          <w:rFonts w:ascii="Times New Roman" w:hAnsi="Times New Roman" w:cs="Times New Roman"/>
          <w:sz w:val="24"/>
          <w:szCs w:val="24"/>
        </w:rPr>
      </w:pPr>
    </w:p>
    <w:sectPr w:rsidR="005D6A1E" w:rsidRPr="009E38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393370"/>
    <w:multiLevelType w:val="multilevel"/>
    <w:tmpl w:val="FF449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1239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834"/>
    <w:rsid w:val="00026137"/>
    <w:rsid w:val="005D6A1E"/>
    <w:rsid w:val="009E3834"/>
    <w:rsid w:val="00A531E2"/>
    <w:rsid w:val="00D771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8EEB8"/>
  <w15:chartTrackingRefBased/>
  <w15:docId w15:val="{F30CC78A-8BD7-44B1-BB48-7DF432CF1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38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E38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38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38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38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38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38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38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38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8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E38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38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38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38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38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38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38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3834"/>
    <w:rPr>
      <w:rFonts w:eastAsiaTheme="majorEastAsia" w:cstheme="majorBidi"/>
      <w:color w:val="272727" w:themeColor="text1" w:themeTint="D8"/>
    </w:rPr>
  </w:style>
  <w:style w:type="paragraph" w:styleId="Title">
    <w:name w:val="Title"/>
    <w:basedOn w:val="Normal"/>
    <w:next w:val="Normal"/>
    <w:link w:val="TitleChar"/>
    <w:uiPriority w:val="10"/>
    <w:qFormat/>
    <w:rsid w:val="009E38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38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38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38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3834"/>
    <w:pPr>
      <w:spacing w:before="160"/>
      <w:jc w:val="center"/>
    </w:pPr>
    <w:rPr>
      <w:i/>
      <w:iCs/>
      <w:color w:val="404040" w:themeColor="text1" w:themeTint="BF"/>
    </w:rPr>
  </w:style>
  <w:style w:type="character" w:customStyle="1" w:styleId="QuoteChar">
    <w:name w:val="Quote Char"/>
    <w:basedOn w:val="DefaultParagraphFont"/>
    <w:link w:val="Quote"/>
    <w:uiPriority w:val="29"/>
    <w:rsid w:val="009E3834"/>
    <w:rPr>
      <w:i/>
      <w:iCs/>
      <w:color w:val="404040" w:themeColor="text1" w:themeTint="BF"/>
    </w:rPr>
  </w:style>
  <w:style w:type="paragraph" w:styleId="ListParagraph">
    <w:name w:val="List Paragraph"/>
    <w:basedOn w:val="Normal"/>
    <w:uiPriority w:val="34"/>
    <w:qFormat/>
    <w:rsid w:val="009E3834"/>
    <w:pPr>
      <w:ind w:left="720"/>
      <w:contextualSpacing/>
    </w:pPr>
  </w:style>
  <w:style w:type="character" w:styleId="IntenseEmphasis">
    <w:name w:val="Intense Emphasis"/>
    <w:basedOn w:val="DefaultParagraphFont"/>
    <w:uiPriority w:val="21"/>
    <w:qFormat/>
    <w:rsid w:val="009E3834"/>
    <w:rPr>
      <w:i/>
      <w:iCs/>
      <w:color w:val="2F5496" w:themeColor="accent1" w:themeShade="BF"/>
    </w:rPr>
  </w:style>
  <w:style w:type="paragraph" w:styleId="IntenseQuote">
    <w:name w:val="Intense Quote"/>
    <w:basedOn w:val="Normal"/>
    <w:next w:val="Normal"/>
    <w:link w:val="IntenseQuoteChar"/>
    <w:uiPriority w:val="30"/>
    <w:qFormat/>
    <w:rsid w:val="009E38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3834"/>
    <w:rPr>
      <w:i/>
      <w:iCs/>
      <w:color w:val="2F5496" w:themeColor="accent1" w:themeShade="BF"/>
    </w:rPr>
  </w:style>
  <w:style w:type="character" w:styleId="IntenseReference">
    <w:name w:val="Intense Reference"/>
    <w:basedOn w:val="DefaultParagraphFont"/>
    <w:uiPriority w:val="32"/>
    <w:qFormat/>
    <w:rsid w:val="009E383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1377</Words>
  <Characters>7850</Characters>
  <Application>Microsoft Office Word</Application>
  <DocSecurity>0</DocSecurity>
  <Lines>65</Lines>
  <Paragraphs>18</Paragraphs>
  <ScaleCrop>false</ScaleCrop>
  <Company/>
  <LinksUpToDate>false</LinksUpToDate>
  <CharactersWithSpaces>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 Saraswat</dc:creator>
  <cp:keywords/>
  <dc:description/>
  <cp:lastModifiedBy>Gayatri Saraswat</cp:lastModifiedBy>
  <cp:revision>1</cp:revision>
  <dcterms:created xsi:type="dcterms:W3CDTF">2026-10-16T15:24:00Z</dcterms:created>
  <dcterms:modified xsi:type="dcterms:W3CDTF">2026-10-16T15:34:00Z</dcterms:modified>
</cp:coreProperties>
</file>