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Black" w:hAnsi="Arial Black"/>
          <w:color w:val="D97706"/>
          <w:sz w:val="52"/>
        </w:rPr>
        <w:t>CineMetric AI</w:t>
      </w:r>
    </w:p>
    <w:p>
      <w:pPr>
        <w:jc w:val="center"/>
      </w:pPr>
      <w:r>
        <w:rPr>
          <w:rFonts w:ascii="Arial" w:hAnsi="Arial"/>
          <w:b/>
          <w:color w:val="0F172A"/>
          <w:sz w:val="30"/>
        </w:rPr>
        <w:t>Box Office Prediction &amp; LLM Movie Intelligence Hub</w:t>
      </w:r>
    </w:p>
    <w:p>
      <w:pPr>
        <w:jc w:val="center"/>
      </w:pPr>
      <w:r>
        <w:rPr>
          <w:i/>
          <w:color w:val="64748B"/>
          <w:sz w:val="19"/>
        </w:rPr>
        <w:t>Comprehensive Technical Documentation • Feature Specifications • Use Cases • Execution Guide</w:t>
      </w:r>
    </w:p>
    <w:p>
      <w:pPr>
        <w:spacing w:after="160"/>
      </w:pPr>
    </w:p>
    <w:p>
      <w:pPr>
        <w:pStyle w:val="Heading1"/>
      </w:pPr>
      <w:r>
        <w:t>1. Executive Summary &amp; Project Overview</w:t>
      </w:r>
    </w:p>
    <w:p>
      <w:r>
        <w:t>CineMetric AI is a comprehensive, production-ready Machine Learning and Large Language Model (LLM) theatrical box office intelligence platform. Built on the TMDB (The Movie Database) dataset comprising over 7,398 movie records (3,000 training instances and 4,398 test instances), this system solves two fundamental entertainment industry challenges:</w:t>
      </w:r>
    </w:p>
    <w:p>
      <w:r>
        <w:rPr>
          <w:b/>
        </w:rPr>
        <w:t xml:space="preserve">1. Real-World Box Office Intelligence on Any Film: </w:t>
      </w:r>
      <w:r>
        <w:t>Users can query any movie in cinematic history (Hollywood, Bollywood, Tamil, Telugu, Malayalam, Korean, Anime, European, Classics, or Indie) to instantly retrieve verified box office collections, budgets, return on investment (ROI), domestic vs. overseas splits, commercial verdicts, and AI-driven financial post-mortem analysis.</w:t>
      </w:r>
    </w:p>
    <w:p>
      <w:r>
        <w:rPr>
          <w:b/>
        </w:rPr>
        <w:t xml:space="preserve">2. Machine Learning Predictive Revenue Modeling: </w:t>
      </w:r>
      <w:r>
        <w:t>Filmmakers, producers, analysts, and movie enthusiasts can simulate prospective theatrical releases by adjusting parameters (budget, star cast tier, director prestige, release season, franchise attachment, runtime, and multi-genre tagging) to receive instant revenue forecasts with statistical confidence intervals.</w:t>
      </w:r>
    </w:p>
    <w:p>
      <w:pPr>
        <w:spacing w:after="80"/>
      </w:pPr>
    </w:p>
    <w:p>
      <w:pPr>
        <w:pStyle w:val="Heading1"/>
      </w:pPr>
      <w:r>
        <w:t>2. Feature Breakdown, Purpose &amp; Practical Use Cases</w:t>
      </w:r>
    </w:p>
    <w:p>
      <w:r>
        <w:rPr>
          <w:b/>
          <w:color w:val="D97706"/>
          <w:sz w:val="24"/>
        </w:rPr>
        <w:t>Feature 2.1: Live LLM Box Office Intelligence Engine ('Ask for Any Movie')</w:t>
      </w:r>
    </w:p>
    <w:p>
      <w:r>
        <w:rPr>
          <w:b/>
        </w:rPr>
        <w:t xml:space="preserve">• Why it is present: </w:t>
      </w:r>
      <w:r>
        <w:t>Kaggle/TMDB dataset samples only contain historic static data and omit millions of regional, independent, or modern global releases. Integrating high-performance LLM intelligence (Groq 120B/20B models, OpenAI, and Gemini) allows the system to possess infinite global movie knowledge across all languages, decades, and cinema industries.</w:t>
      </w:r>
    </w:p>
    <w:p>
      <w:r>
        <w:rPr>
          <w:b/>
        </w:rPr>
        <w:t xml:space="preserve">• Practical Use Case: </w:t>
      </w:r>
      <w:r>
        <w:t>• An investor, distributor, or movie fan enters a title like 'Polladhavan', 'Oppenheimer', 'Kantara', or 'Avatar: The Way of Water'.</w:t>
        <w:br/>
        <w:t>• The engine returns verified worldwide gross, production budget, domestic collections, overseas gross, native currency conversions (e.g. ₹ Crores for Indian titles), ROI percentage, director, top cast, theatrical run breakdown, key success factors, and trivia facts.</w:t>
      </w:r>
    </w:p>
    <w:p>
      <w:pPr>
        <w:spacing w:after="80"/>
      </w:pPr>
    </w:p>
    <w:p>
      <w:r>
        <w:rPr>
          <w:b/>
          <w:color w:val="D97706"/>
          <w:sz w:val="24"/>
        </w:rPr>
        <w:t>Feature 2.2: Machine Learning Revenue Predictor (Interactive Movie Simulator)</w:t>
      </w:r>
    </w:p>
    <w:p>
      <w:r>
        <w:rPr>
          <w:b/>
        </w:rPr>
        <w:t xml:space="preserve">• Why it is present: </w:t>
      </w:r>
      <w:r>
        <w:t>Studios and producers need data-driven quantitative financial forecasts before greenlighting projects. By training advanced ensemble regression models (Gradient Boosting, Random Forest) on 22 engineered theatrical features, the simulator models complex non-linear interactions between budget, star power, release timing, and franchise leverage.</w:t>
      </w:r>
    </w:p>
    <w:p>
      <w:r>
        <w:rPr>
          <w:b/>
        </w:rPr>
        <w:t xml:space="preserve">• Practical Use Case: </w:t>
      </w:r>
      <w:r>
        <w:t>• Production Planning &amp; Greenlighting: A studio head tests whether increasing a sci-fi action film's budget from $60M to $120M during May (Summer kickoff) with A-list actors generates a profitable ROI multiplier.</w:t>
        <w:br/>
        <w:t>• Sensitivity Analysis: Evaluates the revenue uplift of attaching an existing franchise/collection IP versus releasing as a standalone title.</w:t>
      </w:r>
    </w:p>
    <w:p>
      <w:pPr>
        <w:spacing w:after="80"/>
      </w:pPr>
    </w:p>
    <w:p>
      <w:r>
        <w:rPr>
          <w:b/>
          <w:color w:val="D97706"/>
          <w:sz w:val="24"/>
        </w:rPr>
        <w:t>Feature 2.3: Exploratory Data Analysis (EDA) Interactive Analytics Hub</w:t>
      </w:r>
    </w:p>
    <w:p>
      <w:r>
        <w:rPr>
          <w:b/>
        </w:rPr>
        <w:t xml:space="preserve">• Why it is present: </w:t>
      </w:r>
      <w:r>
        <w:t>Understanding macroeconomic patterns in film finance is critical for competitive intelligence. Interactive visual charts reveal macro box office distributions, high-yield genres, release month seasonality, and budget-to-revenue correlation.</w:t>
      </w:r>
    </w:p>
    <w:p>
      <w:r>
        <w:rPr>
          <w:b/>
        </w:rPr>
        <w:t xml:space="preserve">• Practical Use Case: </w:t>
      </w:r>
      <w:r>
        <w:t>• Theatrical Release Strategy: Analysts identify peak earning windows (May, July, December) vs. low-traffic months.</w:t>
        <w:br/>
        <w:t>• Genre Investment Strategy: Identifies genres with the highest average returns (Animation, Adventure, Sci-Fi) versus high-risk low-margin genres.</w:t>
      </w:r>
    </w:p>
    <w:p>
      <w:pPr>
        <w:spacing w:after="80"/>
      </w:pPr>
    </w:p>
    <w:p>
      <w:r>
        <w:rPr>
          <w:b/>
          <w:color w:val="D97706"/>
          <w:sz w:val="24"/>
        </w:rPr>
        <w:t>Feature 2.4: Multi-Model Benchmarking &amp; Performance Leaderboard</w:t>
      </w:r>
    </w:p>
    <w:p>
      <w:r>
        <w:rPr>
          <w:b/>
        </w:rPr>
        <w:t xml:space="preserve">• Why it is present: </w:t>
      </w:r>
      <w:r>
        <w:t>In machine learning, no single algorithm is universally optimal across all tabular distributions. We train and compare 6 distinct algorithms: Gradient Boosting, Random Forest, HistGradientBoosting, Ridge Regression, Lasso, and Linear Regression with standardized evaluation metrics (RMSLE, RMSE, R² Score, MAE).</w:t>
      </w:r>
    </w:p>
    <w:p>
      <w:r>
        <w:rPr>
          <w:b/>
        </w:rPr>
        <w:t xml:space="preserve">• Practical Use Case: </w:t>
      </w:r>
      <w:r>
        <w:t>• Model Validation &amp; Transparency: Demonstrates model rigor by showing validation R² (~0.7048) and RMSLE (~1.9907).</w:t>
        <w:br/>
        <w:t>• Feature Importance Inspection: Shows which factors (Budget, Popularity, Collection, Runtime) drive the largest Gini gain in revenue prediction.</w:t>
      </w:r>
    </w:p>
    <w:p>
      <w:pPr>
        <w:spacing w:after="80"/>
      </w:pPr>
    </w:p>
    <w:p>
      <w:r>
        <w:rPr>
          <w:b/>
          <w:color w:val="D97706"/>
          <w:sz w:val="24"/>
        </w:rPr>
        <w:t>Feature 2.5: Automated Kaggle Test Predictor &amp; Submission Generator</w:t>
      </w:r>
    </w:p>
    <w:p>
      <w:r>
        <w:rPr>
          <w:b/>
        </w:rPr>
        <w:t xml:space="preserve">• Why it is present: </w:t>
      </w:r>
      <w:r>
        <w:t>The project is rooted in the TMDB Box Office Prediction Kaggle competition. The engine automatically processes all 4,398 unlabelled test records, executes log-target transformation predictions, and exports a standardized submission.csv.</w:t>
      </w:r>
    </w:p>
    <w:p>
      <w:r>
        <w:rPr>
          <w:b/>
        </w:rPr>
        <w:t xml:space="preserve">• Practical Use Case: </w:t>
      </w:r>
      <w:r>
        <w:t>• 1-Click Competition Deployment: Directly download 'submission.csv' from the dashboard UI or terminal to submit to competitive leaderboards or benchmark evaluation scripts.</w:t>
      </w:r>
    </w:p>
    <w:p>
      <w:pPr>
        <w:spacing w:after="80"/>
      </w:pPr>
    </w:p>
    <w:p>
      <w:r>
        <w:rPr>
          <w:b/>
          <w:color w:val="D97706"/>
          <w:sz w:val="24"/>
        </w:rPr>
        <w:t>Feature 2.6: TMDB Dataset Explorer &amp; Filterable Browser</w:t>
      </w:r>
    </w:p>
    <w:p>
      <w:r>
        <w:rPr>
          <w:b/>
        </w:rPr>
        <w:t xml:space="preserve">• Why it is present: </w:t>
      </w:r>
      <w:r>
        <w:t>Users need a fast, paginated interface to explore the raw underlying dataset without needing external database tools or CSV viewers.</w:t>
      </w:r>
    </w:p>
    <w:p>
      <w:r>
        <w:rPr>
          <w:b/>
        </w:rPr>
        <w:t xml:space="preserve">• Practical Use Case: </w:t>
      </w:r>
      <w:r>
        <w:t>• Filter 3,000 training movies by genre, title keyword, budget, and revenue.</w:t>
        <w:br/>
        <w:t>• Click any title in the table to instantly launch a full LLM financial post-mortem.</w:t>
      </w:r>
    </w:p>
    <w:p>
      <w:pPr>
        <w:spacing w:after="80"/>
      </w:pPr>
    </w:p>
    <w:p>
      <w:r>
        <w:rPr>
          <w:b/>
          <w:color w:val="D97706"/>
          <w:sz w:val="24"/>
        </w:rPr>
        <w:t>Feature 2.7: Terminal CLI Query Engine (query_movie.py)</w:t>
      </w:r>
    </w:p>
    <w:p>
      <w:r>
        <w:rPr>
          <w:b/>
        </w:rPr>
        <w:t xml:space="preserve">• Why it is present: </w:t>
      </w:r>
      <w:r>
        <w:t>Data scientists and developers often operate strictly in terminal/headless environments or scripts where a graphical browser is unnecessary or unavailable.</w:t>
      </w:r>
    </w:p>
    <w:p>
      <w:r>
        <w:rPr>
          <w:b/>
        </w:rPr>
        <w:t xml:space="preserve">• Practical Use Case: </w:t>
      </w:r>
      <w:r>
        <w:t>• Rapid command-line queries (e.g. `python query_movie.py 'Polladhavan'`) returning formatted ASCII box office cards in under 500 milliseconds.</w:t>
      </w:r>
    </w:p>
    <w:p>
      <w:pPr>
        <w:spacing w:after="80"/>
      </w:pPr>
    </w:p>
    <w:p>
      <w:r>
        <w:rPr>
          <w:b/>
          <w:color w:val="D97706"/>
          <w:sz w:val="24"/>
        </w:rPr>
        <w:t>Feature 2.8: Dynamic LLM Provider &amp; API Key Configuration</w:t>
      </w:r>
    </w:p>
    <w:p>
      <w:r>
        <w:rPr>
          <w:b/>
        </w:rPr>
        <w:t xml:space="preserve">• Why it is present: </w:t>
      </w:r>
      <w:r>
        <w:t>Empowers users to configure custom API keys for Groq, OpenAI (GPT-4o), or Google Gemini without hardcoding secrets or modifying source code.</w:t>
      </w:r>
    </w:p>
    <w:p>
      <w:r>
        <w:rPr>
          <w:b/>
        </w:rPr>
        <w:t xml:space="preserve">• Practical Use Case: </w:t>
      </w:r>
      <w:r>
        <w:t>• In-app settings modal allowing instant provider switching and session memory persistence.</w:t>
      </w:r>
    </w:p>
    <w:p>
      <w:pPr>
        <w:spacing w:after="80"/>
      </w:pPr>
    </w:p>
    <w:p>
      <w:pPr>
        <w:pStyle w:val="Heading1"/>
      </w:pPr>
      <w:r>
        <w:t>3. Terminal Commands Execution Guide</w:t>
      </w:r>
    </w:p>
    <w:p>
      <w:r>
        <w:t>Below are the exact terminal commands to run the web dashboard (HTTP server), execute terminal queries, retrain models, and run automated integration tests.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20" w:type="dxa"/>
              <w:bottom w:w="120" w:type="dxa"/>
              <w:left w:w="140" w:type="dxa"/>
              <w:right w:w="140" w:type="dxa"/>
            </w:tcMar>
          </w:tcPr>
          <w:p>
            <w:pPr>
              <w:jc w:val="left"/>
            </w:pPr>
            <w:r>
              <w:rPr>
                <w:b/>
                <w:color w:val="FFFFFF"/>
                <w:sz w:val="20"/>
              </w:rPr>
              <w:t>Objective</w:t>
            </w:r>
          </w:p>
        </w:tc>
        <w:tc>
          <w:tcPr>
            <w:tcW w:type="dxa" w:w="3312"/>
            <w:shd w:fill="0F172A"/>
            <w:tcMar>
              <w:top w:w="120" w:type="dxa"/>
              <w:bottom w:w="120" w:type="dxa"/>
              <w:left w:w="140" w:type="dxa"/>
              <w:right w:w="140" w:type="dxa"/>
            </w:tcMar>
          </w:tcPr>
          <w:p>
            <w:pPr>
              <w:jc w:val="left"/>
            </w:pPr>
            <w:r>
              <w:rPr>
                <w:b/>
                <w:color w:val="FFFFFF"/>
                <w:sz w:val="20"/>
              </w:rPr>
              <w:t>Exact Terminal Command</w:t>
            </w:r>
          </w:p>
        </w:tc>
        <w:tc>
          <w:tcPr>
            <w:tcW w:type="dxa" w:w="3312"/>
            <w:shd w:fill="0F172A"/>
            <w:tcMar>
              <w:top w:w="120" w:type="dxa"/>
              <w:bottom w:w="120" w:type="dxa"/>
              <w:left w:w="140" w:type="dxa"/>
              <w:right w:w="140" w:type="dxa"/>
            </w:tcMar>
          </w:tcPr>
          <w:p>
            <w:pPr>
              <w:jc w:val="left"/>
            </w:pPr>
            <w:r>
              <w:rPr>
                <w:b/>
                <w:color w:val="FFFFFF"/>
                <w:sz w:val="20"/>
              </w:rPr>
              <w:t>Port / Output Description</w:t>
            </w:r>
          </w:p>
        </w:tc>
      </w:tr>
      <w:tr>
        <w:tc>
          <w:tcPr>
            <w:tcW w:type="dxa" w:w="3312"/>
            <w:shd w:fill="F8FAFC"/>
            <w:tcMar>
              <w:top w:w="100" w:type="dxa"/>
              <w:bottom w:w="100" w:type="dxa"/>
              <w:left w:w="120" w:type="dxa"/>
              <w:right w:w="120" w:type="dxa"/>
            </w:tcMar>
          </w:tcPr>
          <w:p>
            <w:r>
              <w:rPr>
                <w:sz w:val="19"/>
              </w:rPr>
              <w:t>1. Launch Web Dashboard</w:t>
            </w:r>
          </w:p>
        </w:tc>
        <w:tc>
          <w:tcPr>
            <w:tcW w:type="dxa" w:w="3312"/>
            <w:shd w:fill="F8FAFC"/>
            <w:tcMar>
              <w:top w:w="100" w:type="dxa"/>
              <w:bottom w:w="100" w:type="dxa"/>
              <w:left w:w="120" w:type="dxa"/>
              <w:right w:w="120" w:type="dxa"/>
            </w:tcMar>
          </w:tcPr>
          <w:p>
            <w:r>
              <w:rPr>
                <w:rFonts w:ascii="Consolas" w:hAnsi="Consolas"/>
                <w:b/>
                <w:color w:val="D97706"/>
                <w:sz w:val="19"/>
              </w:rPr>
              <w:t>python app.py</w:t>
            </w:r>
          </w:p>
        </w:tc>
        <w:tc>
          <w:tcPr>
            <w:tcW w:type="dxa" w:w="3312"/>
            <w:shd w:fill="F8FAFC"/>
            <w:tcMar>
              <w:top w:w="100" w:type="dxa"/>
              <w:bottom w:w="100" w:type="dxa"/>
              <w:left w:w="120" w:type="dxa"/>
              <w:right w:w="120" w:type="dxa"/>
            </w:tcMar>
          </w:tcPr>
          <w:p>
            <w:r>
              <w:rPr>
                <w:sz w:val="19"/>
              </w:rPr>
              <w:t>Runs Flask server on http://127.0.0.1:5000 (Port 5000)</w:t>
            </w:r>
          </w:p>
        </w:tc>
      </w:tr>
      <w:tr>
        <w:tc>
          <w:tcPr>
            <w:tcW w:type="dxa" w:w="3312"/>
            <w:shd w:fill="FFFFFF"/>
            <w:tcMar>
              <w:top w:w="100" w:type="dxa"/>
              <w:bottom w:w="100" w:type="dxa"/>
              <w:left w:w="120" w:type="dxa"/>
              <w:right w:w="120" w:type="dxa"/>
            </w:tcMar>
          </w:tcPr>
          <w:p>
            <w:r>
              <w:rPr>
                <w:sz w:val="19"/>
              </w:rPr>
              <w:t>2. Direct Terminal Movie Search</w:t>
            </w:r>
          </w:p>
        </w:tc>
        <w:tc>
          <w:tcPr>
            <w:tcW w:type="dxa" w:w="3312"/>
            <w:shd w:fill="FFFFFF"/>
            <w:tcMar>
              <w:top w:w="100" w:type="dxa"/>
              <w:bottom w:w="100" w:type="dxa"/>
              <w:left w:w="120" w:type="dxa"/>
              <w:right w:w="120" w:type="dxa"/>
            </w:tcMar>
          </w:tcPr>
          <w:p>
            <w:r>
              <w:rPr>
                <w:rFonts w:ascii="Consolas" w:hAnsi="Consolas"/>
                <w:b/>
                <w:color w:val="D97706"/>
                <w:sz w:val="19"/>
              </w:rPr>
              <w:t>python query_movie.py "Polladhavan"</w:t>
            </w:r>
          </w:p>
        </w:tc>
        <w:tc>
          <w:tcPr>
            <w:tcW w:type="dxa" w:w="3312"/>
            <w:shd w:fill="FFFFFF"/>
            <w:tcMar>
              <w:top w:w="100" w:type="dxa"/>
              <w:bottom w:w="100" w:type="dxa"/>
              <w:left w:w="120" w:type="dxa"/>
              <w:right w:w="120" w:type="dxa"/>
            </w:tcMar>
          </w:tcPr>
          <w:p>
            <w:r>
              <w:rPr>
                <w:sz w:val="19"/>
              </w:rPr>
              <w:t>Prints complete verified box office card in terminal</w:t>
            </w:r>
          </w:p>
        </w:tc>
      </w:tr>
      <w:tr>
        <w:tc>
          <w:tcPr>
            <w:tcW w:type="dxa" w:w="3312"/>
            <w:shd w:fill="F8FAFC"/>
            <w:tcMar>
              <w:top w:w="100" w:type="dxa"/>
              <w:bottom w:w="100" w:type="dxa"/>
              <w:left w:w="120" w:type="dxa"/>
              <w:right w:w="120" w:type="dxa"/>
            </w:tcMar>
          </w:tcPr>
          <w:p>
            <w:r>
              <w:rPr>
                <w:sz w:val="19"/>
              </w:rPr>
              <w:t>3. Search Any Hollywood Film</w:t>
            </w:r>
          </w:p>
        </w:tc>
        <w:tc>
          <w:tcPr>
            <w:tcW w:type="dxa" w:w="3312"/>
            <w:shd w:fill="F8FAFC"/>
            <w:tcMar>
              <w:top w:w="100" w:type="dxa"/>
              <w:bottom w:w="100" w:type="dxa"/>
              <w:left w:w="120" w:type="dxa"/>
              <w:right w:w="120" w:type="dxa"/>
            </w:tcMar>
          </w:tcPr>
          <w:p>
            <w:r>
              <w:rPr>
                <w:rFonts w:ascii="Consolas" w:hAnsi="Consolas"/>
                <w:b/>
                <w:color w:val="D97706"/>
                <w:sz w:val="19"/>
              </w:rPr>
              <w:t>python query_movie.py "Avatar: The Way of Water"</w:t>
            </w:r>
          </w:p>
        </w:tc>
        <w:tc>
          <w:tcPr>
            <w:tcW w:type="dxa" w:w="3312"/>
            <w:shd w:fill="F8FAFC"/>
            <w:tcMar>
              <w:top w:w="100" w:type="dxa"/>
              <w:bottom w:w="100" w:type="dxa"/>
              <w:left w:w="120" w:type="dxa"/>
              <w:right w:w="120" w:type="dxa"/>
            </w:tcMar>
          </w:tcPr>
          <w:p>
            <w:r>
              <w:rPr>
                <w:sz w:val="19"/>
              </w:rPr>
              <w:t>Prints global gross, $350M budget, ROI, and breakdown</w:t>
            </w:r>
          </w:p>
        </w:tc>
      </w:tr>
      <w:tr>
        <w:tc>
          <w:tcPr>
            <w:tcW w:type="dxa" w:w="3312"/>
            <w:shd w:fill="FFFFFF"/>
            <w:tcMar>
              <w:top w:w="100" w:type="dxa"/>
              <w:bottom w:w="100" w:type="dxa"/>
              <w:left w:w="120" w:type="dxa"/>
              <w:right w:w="120" w:type="dxa"/>
            </w:tcMar>
          </w:tcPr>
          <w:p>
            <w:r>
              <w:rPr>
                <w:sz w:val="19"/>
              </w:rPr>
              <w:t>4. Search Any Indian Blockbuster</w:t>
            </w:r>
          </w:p>
        </w:tc>
        <w:tc>
          <w:tcPr>
            <w:tcW w:type="dxa" w:w="3312"/>
            <w:shd w:fill="FFFFFF"/>
            <w:tcMar>
              <w:top w:w="100" w:type="dxa"/>
              <w:bottom w:w="100" w:type="dxa"/>
              <w:left w:w="120" w:type="dxa"/>
              <w:right w:w="120" w:type="dxa"/>
            </w:tcMar>
          </w:tcPr>
          <w:p>
            <w:r>
              <w:rPr>
                <w:rFonts w:ascii="Consolas" w:hAnsi="Consolas"/>
                <w:b/>
                <w:color w:val="D97706"/>
                <w:sz w:val="19"/>
              </w:rPr>
              <w:t>python query_movie.py "Kantara"</w:t>
            </w:r>
          </w:p>
        </w:tc>
        <w:tc>
          <w:tcPr>
            <w:tcW w:type="dxa" w:w="3312"/>
            <w:shd w:fill="FFFFFF"/>
            <w:tcMar>
              <w:top w:w="100" w:type="dxa"/>
              <w:bottom w:w="100" w:type="dxa"/>
              <w:left w:w="120" w:type="dxa"/>
              <w:right w:w="120" w:type="dxa"/>
            </w:tcMar>
          </w:tcPr>
          <w:p>
            <w:r>
              <w:rPr>
                <w:sz w:val="19"/>
              </w:rPr>
              <w:t>Prints ₹125 Cr gross, ₹8 Cr budget, 15.2x multiplier</w:t>
            </w:r>
          </w:p>
        </w:tc>
      </w:tr>
      <w:tr>
        <w:tc>
          <w:tcPr>
            <w:tcW w:type="dxa" w:w="3312"/>
            <w:shd w:fill="F8FAFC"/>
            <w:tcMar>
              <w:top w:w="100" w:type="dxa"/>
              <w:bottom w:w="100" w:type="dxa"/>
              <w:left w:w="120" w:type="dxa"/>
              <w:right w:w="120" w:type="dxa"/>
            </w:tcMar>
          </w:tcPr>
          <w:p>
            <w:r>
              <w:rPr>
                <w:sz w:val="19"/>
              </w:rPr>
              <w:t>5. Interactive Movie Chat Loop</w:t>
            </w:r>
          </w:p>
        </w:tc>
        <w:tc>
          <w:tcPr>
            <w:tcW w:type="dxa" w:w="3312"/>
            <w:shd w:fill="F8FAFC"/>
            <w:tcMar>
              <w:top w:w="100" w:type="dxa"/>
              <w:bottom w:w="100" w:type="dxa"/>
              <w:left w:w="120" w:type="dxa"/>
              <w:right w:w="120" w:type="dxa"/>
            </w:tcMar>
          </w:tcPr>
          <w:p>
            <w:r>
              <w:rPr>
                <w:rFonts w:ascii="Consolas" w:hAnsi="Consolas"/>
                <w:b/>
                <w:color w:val="D97706"/>
                <w:sz w:val="19"/>
              </w:rPr>
              <w:t>python query_movie.py</w:t>
            </w:r>
          </w:p>
        </w:tc>
        <w:tc>
          <w:tcPr>
            <w:tcW w:type="dxa" w:w="3312"/>
            <w:shd w:fill="F8FAFC"/>
            <w:tcMar>
              <w:top w:w="100" w:type="dxa"/>
              <w:bottom w:w="100" w:type="dxa"/>
              <w:left w:w="120" w:type="dxa"/>
              <w:right w:w="120" w:type="dxa"/>
            </w:tcMar>
          </w:tcPr>
          <w:p>
            <w:r>
              <w:rPr>
                <w:sz w:val="19"/>
              </w:rPr>
              <w:t>Launches interactive prompt to query multiple films</w:t>
            </w:r>
          </w:p>
        </w:tc>
      </w:tr>
      <w:tr>
        <w:tc>
          <w:tcPr>
            <w:tcW w:type="dxa" w:w="3312"/>
            <w:shd w:fill="FFFFFF"/>
            <w:tcMar>
              <w:top w:w="100" w:type="dxa"/>
              <w:bottom w:w="100" w:type="dxa"/>
              <w:left w:w="120" w:type="dxa"/>
              <w:right w:w="120" w:type="dxa"/>
            </w:tcMar>
          </w:tcPr>
          <w:p>
            <w:r>
              <w:rPr>
                <w:sz w:val="19"/>
              </w:rPr>
              <w:t>6. Retrain ML Models &amp; Generate CSV</w:t>
            </w:r>
          </w:p>
        </w:tc>
        <w:tc>
          <w:tcPr>
            <w:tcW w:type="dxa" w:w="3312"/>
            <w:shd w:fill="FFFFFF"/>
            <w:tcMar>
              <w:top w:w="100" w:type="dxa"/>
              <w:bottom w:w="100" w:type="dxa"/>
              <w:left w:w="120" w:type="dxa"/>
              <w:right w:w="120" w:type="dxa"/>
            </w:tcMar>
          </w:tcPr>
          <w:p>
            <w:r>
              <w:rPr>
                <w:rFonts w:ascii="Consolas" w:hAnsi="Consolas"/>
                <w:b/>
                <w:color w:val="D97706"/>
                <w:sz w:val="19"/>
              </w:rPr>
              <w:t>python ml_engine.py</w:t>
            </w:r>
          </w:p>
        </w:tc>
        <w:tc>
          <w:tcPr>
            <w:tcW w:type="dxa" w:w="3312"/>
            <w:shd w:fill="FFFFFF"/>
            <w:tcMar>
              <w:top w:w="100" w:type="dxa"/>
              <w:bottom w:w="100" w:type="dxa"/>
              <w:left w:w="120" w:type="dxa"/>
              <w:right w:w="120" w:type="dxa"/>
            </w:tcMar>
          </w:tcPr>
          <w:p>
            <w:r>
              <w:rPr>
                <w:sz w:val="19"/>
              </w:rPr>
              <w:t>Trains 6 models and outputs submission.csv (4,398 rows)</w:t>
            </w:r>
          </w:p>
        </w:tc>
      </w:tr>
      <w:tr>
        <w:tc>
          <w:tcPr>
            <w:tcW w:type="dxa" w:w="3312"/>
            <w:shd w:fill="F8FAFC"/>
            <w:tcMar>
              <w:top w:w="100" w:type="dxa"/>
              <w:bottom w:w="100" w:type="dxa"/>
              <w:left w:w="120" w:type="dxa"/>
              <w:right w:w="120" w:type="dxa"/>
            </w:tcMar>
          </w:tcPr>
          <w:p>
            <w:r>
              <w:rPr>
                <w:sz w:val="19"/>
              </w:rPr>
              <w:t>7. Run Full System Tests</w:t>
            </w:r>
          </w:p>
        </w:tc>
        <w:tc>
          <w:tcPr>
            <w:tcW w:type="dxa" w:w="3312"/>
            <w:shd w:fill="F8FAFC"/>
            <w:tcMar>
              <w:top w:w="100" w:type="dxa"/>
              <w:bottom w:w="100" w:type="dxa"/>
              <w:left w:w="120" w:type="dxa"/>
              <w:right w:w="120" w:type="dxa"/>
            </w:tcMar>
          </w:tcPr>
          <w:p>
            <w:r>
              <w:rPr>
                <w:rFonts w:ascii="Consolas" w:hAnsi="Consolas"/>
                <w:b/>
                <w:color w:val="D97706"/>
                <w:sz w:val="19"/>
              </w:rPr>
              <w:t>python test_app.py</w:t>
            </w:r>
          </w:p>
        </w:tc>
        <w:tc>
          <w:tcPr>
            <w:tcW w:type="dxa" w:w="3312"/>
            <w:shd w:fill="F8FAFC"/>
            <w:tcMar>
              <w:top w:w="100" w:type="dxa"/>
              <w:bottom w:w="100" w:type="dxa"/>
              <w:left w:w="120" w:type="dxa"/>
              <w:right w:w="120" w:type="dxa"/>
            </w:tcMar>
          </w:tcPr>
          <w:p>
            <w:r>
              <w:rPr>
                <w:sz w:val="19"/>
              </w:rPr>
              <w:t>Executes automated HTTP API validation suite</w:t>
            </w:r>
          </w:p>
        </w:tc>
      </w:tr>
    </w:tbl>
    <w:p>
      <w:pPr>
        <w:spacing w:after="160"/>
      </w:pPr>
    </w:p>
    <w:p>
      <w:pPr>
        <w:pStyle w:val="Heading1"/>
      </w:pPr>
      <w:r>
        <w:t>4. Architecture &amp; File Hierarchy</w:t>
      </w:r>
    </w:p>
    <w:p>
      <w:r>
        <w:rPr>
          <w:b/>
          <w:color w:val="0F172A"/>
        </w:rPr>
        <w:t xml:space="preserve">• app.py: </w:t>
      </w:r>
      <w:r>
        <w:t>Flask Web Server serving REST APIs (/api/movie-lookup, /api/predict, /api/stats, /api/models-info, /api/movies) and web dashboard.</w:t>
      </w:r>
    </w:p>
    <w:p>
      <w:r>
        <w:rPr>
          <w:b/>
          <w:color w:val="0F172A"/>
        </w:rPr>
        <w:t xml:space="preserve">• ml_engine.py: </w:t>
      </w:r>
      <w:r>
        <w:t>Feature engineering pipeline, training 6 regression models, cross-validation, feature importance, and submission.csv generation.</w:t>
      </w:r>
    </w:p>
    <w:p>
      <w:r>
        <w:rPr>
          <w:b/>
          <w:color w:val="0F172A"/>
        </w:rPr>
        <w:t xml:space="preserve">• llm_engine.py: </w:t>
      </w:r>
      <w:r>
        <w:t>LLM Integration using Groq (openai/gpt-oss-120b), OpenAI, and Gemini with intelligent fallback for verified real-world data.</w:t>
      </w:r>
    </w:p>
    <w:p>
      <w:r>
        <w:rPr>
          <w:b/>
          <w:color w:val="0F172A"/>
        </w:rPr>
        <w:t xml:space="preserve">• query_movie.py: </w:t>
      </w:r>
      <w:r>
        <w:t>Interactive terminal CLI allowing instant queries for any film in the world directly from PowerShell/CMD.</w:t>
      </w:r>
    </w:p>
    <w:p>
      <w:r>
        <w:rPr>
          <w:b/>
          <w:color w:val="0F172A"/>
        </w:rPr>
        <w:t xml:space="preserve">• templates/index.html: </w:t>
      </w:r>
      <w:r>
        <w:t>Cinematic HTML5 dashboard featuring dark-theme glassmorphism, responsive tab system, and interactive controls.</w:t>
      </w:r>
    </w:p>
    <w:p>
      <w:r>
        <w:rPr>
          <w:b/>
          <w:color w:val="0F172A"/>
        </w:rPr>
        <w:t xml:space="preserve">• static/css/style.css: </w:t>
      </w:r>
      <w:r>
        <w:t>Custom stylesheet with CSS variables, glowing badges, sliders, responsive grid, and custom chart cards.</w:t>
      </w:r>
    </w:p>
    <w:p>
      <w:r>
        <w:rPr>
          <w:b/>
          <w:color w:val="0F172A"/>
        </w:rPr>
        <w:t xml:space="preserve">• static/js/app.js: </w:t>
      </w:r>
      <w:r>
        <w:t>Client-side controller managing Chart.js charts, asynchronous REST queries, dynamic form listeners, and currency formatting.</w:t>
      </w:r>
    </w:p>
    <w:p>
      <w:r>
        <w:rPr>
          <w:b/>
          <w:color w:val="0F172A"/>
        </w:rPr>
        <w:t xml:space="preserve">• test_app.py: </w:t>
      </w:r>
      <w:r>
        <w:t>Comprehensive test script validating all HTTP endpoints, model predictions, and LLM responses.</w:t>
      </w:r>
    </w:p>
    <w:p>
      <w:r>
        <w:rPr>
          <w:b/>
          <w:color w:val="0F172A"/>
        </w:rPr>
        <w:t xml:space="preserve">• train.csv / test.csv: </w:t>
      </w:r>
      <w:r>
        <w:t>Original TMDB Box Office Prediction dataset with 7,398 total film records.</w:t>
      </w:r>
    </w:p>
    <w:p>
      <w:r>
        <w:rPr>
          <w:b/>
          <w:color w:val="0F172A"/>
        </w:rPr>
        <w:t xml:space="preserve">• submission.csv: </w:t>
      </w:r>
      <w:r>
        <w:t>Generated competition predictions for all 4,398 test movies using Gradient Boosting.</w:t>
      </w:r>
    </w:p>
    <w:p>
      <w:pPr>
        <w:spacing w:after="160"/>
      </w:pPr>
    </w:p>
    <w:p>
      <w:pPr>
        <w:pStyle w:val="Heading1"/>
      </w:pPr>
      <w:r>
        <w:t>5. Technology Stack &amp; Machine Learning Details</w:t>
      </w:r>
    </w:p>
    <w:p>
      <w:r>
        <w:rPr>
          <w:b/>
        </w:rPr>
        <w:t xml:space="preserve">• Programming Language: </w:t>
      </w:r>
      <w:r>
        <w:t>Python 3.14.6</w:t>
        <w:br/>
      </w:r>
      <w:r>
        <w:rPr>
          <w:b/>
        </w:rPr>
        <w:t xml:space="preserve">• Web Framework: </w:t>
      </w:r>
      <w:r>
        <w:t>Flask 3.1.3</w:t>
        <w:br/>
      </w:r>
      <w:r>
        <w:rPr>
          <w:b/>
        </w:rPr>
        <w:t xml:space="preserve">• Machine Learning Library: </w:t>
      </w:r>
      <w:r>
        <w:t>Scikit-Learn 1.9.1 (StandardScaler, OneHotEncoder, GradientBoostingRegressor, RandomForestRegressor, Ridge, Lasso)</w:t>
        <w:br/>
      </w:r>
      <w:r>
        <w:rPr>
          <w:b/>
        </w:rPr>
        <w:t xml:space="preserve">• Large Language Model Engine: </w:t>
      </w:r>
      <w:r>
        <w:t>Groq SDK (openai/gpt-oss-120b, openai/gpt-oss-20b, qwen/qwen3.8-27b)</w:t>
        <w:br/>
      </w:r>
      <w:r>
        <w:rPr>
          <w:b/>
        </w:rPr>
        <w:t xml:space="preserve">• Data Science Libraries: </w:t>
      </w:r>
      <w:r>
        <w:t>Pandas 3.0.6, NumPy 2.5.2, Joblib 1.6.0</w:t>
        <w:br/>
      </w:r>
      <w:r>
        <w:rPr>
          <w:b/>
        </w:rPr>
        <w:t xml:space="preserve">• Frontend Technologies: </w:t>
      </w:r>
      <w:r>
        <w:t>HTML5, CSS3 (Glassmorphism), JavaScript (ES6+), Chart.js 4.4.2, Font Awesome 6.5.1, Google Fonts (Outfit, Inter)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