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b/>
          <w:bCs/>
          <w:color w:val="1F3864"/>
          <w:sz w:val="44"/>
          <w:szCs w:val="44"/>
        </w:rPr>
        <w:t xml:space="preserve">COMPREHENSIVE UNIVERSITY PROFILE REPORT</w:t>
      </w:r>
    </w:p>
    <w:p>
      <w:pPr>
        <w:spacing w:after="100" w:before="300"/>
        <w:jc w:val="center"/>
      </w:pPr>
      <w:r>
        <w:rPr>
          <w:b/>
          <w:bCs/>
          <w:color w:val="B7860B"/>
          <w:sz w:val="32"/>
          <w:szCs w:val="32"/>
        </w:rPr>
        <w:t xml:space="preserve">University of Maryland, College Park</w:t>
      </w:r>
    </w:p>
    <w:p>
      <w:pPr>
        <w:spacing w:after="600"/>
        <w:jc w:val="center"/>
      </w:pPr>
      <w:r>
        <w:rPr>
          <w:b/>
          <w:bCs/>
          <w:color w:val="666666"/>
          <w:sz w:val="24"/>
          <w:szCs w:val="24"/>
        </w:rPr>
        <w:t xml:space="preserve">&amp;</w:t>
      </w:r>
    </w:p>
    <w:p>
      <w:pPr>
        <w:spacing w:after="600"/>
        <w:jc w:val="center"/>
      </w:pPr>
      <w:r>
        <w:rPr>
          <w:b/>
          <w:bCs/>
          <w:color w:val="8B0000"/>
          <w:sz w:val="32"/>
          <w:szCs w:val="32"/>
        </w:rPr>
        <w:t xml:space="preserve">Fairleigh Dickinson University (FDU)</w:t>
      </w:r>
    </w:p>
    <w:p>
      <w:pPr>
        <w:spacing w:before="800"/>
        <w:jc w:val="center"/>
      </w:pPr>
      <w:r>
        <w:rPr>
          <w:color w:val="333333"/>
          <w:sz w:val="22"/>
          <w:szCs w:val="22"/>
        </w:rPr>
        <w:t xml:space="preserve">Admissions Criteria  •  Tuition &amp; Fee Structure (Domestic &amp; International)  •  Complete Programme Catalogue</w:t>
      </w:r>
    </w:p>
    <w:p>
      <w:pPr>
        <w:spacing w:before="1400"/>
        <w:jc w:val="center"/>
      </w:pPr>
      <w:r>
        <w:rPr>
          <w:sz w:val="22"/>
          <w:szCs w:val="22"/>
        </w:rPr>
        <w:t xml:space="preserve">Prepared for Kuntesh</w:t>
      </w:r>
    </w:p>
    <w:p>
      <w:pP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July 2026 Edition — compiled from official university sources</w:t>
      </w:r>
    </w:p>
    <w:p>
      <w:r>
        <w:br w:type="page"/>
      </w:r>
    </w:p>
    <w:p>
      <w:pPr>
        <w:pStyle w:val="Heading1"/>
        <w:spacing w:after="200" w:before="400"/>
        <w:outlineLvl w:val="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itle"/>
        <w:spacing w:after="300"/>
      </w:pPr>
      <w:r>
        <w:rPr>
          <w:b/>
          <w:bCs/>
          <w:color w:val="1F3864"/>
          <w:sz w:val="32"/>
          <w:szCs w:val="32"/>
        </w:rPr>
        <w:t xml:space="preserve">PART A — UNIVERSITY OF MARYLAND, COLLEGE PARK</w:t>
      </w:r>
    </w:p>
    <w:p>
      <w:pPr>
        <w:pStyle w:val="Heading1"/>
        <w:spacing w:after="200" w:before="400"/>
        <w:outlineLvl w:val="0"/>
      </w:pPr>
      <w:r>
        <w:t xml:space="preserve">1. Institutional Overview</w:t>
      </w:r>
    </w:p>
    <w:p>
      <w:pPr>
        <w:spacing w:after="150"/>
      </w:pPr>
      <w:r>
        <w:t xml:space="preserve">The University of Maryland, College Park (UMD) is a public land-grant research university located in College Park, Maryland, roughly 8 miles from Washington, D.C. It is the flagship institution of the University System of Maryland.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research university (land-grant, flagship of University System of Maryland)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1856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Location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Park, Maryland (minutes from Washington, D.C.)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Accreditation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Middle States Commission on Higher Education (MSCHE); individual programs accredited by ABET, AACSB, etc.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Enrollment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41,000+ students (31,000+ undergraduate; 10,000+ graduate)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Programs Offered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300+ degree programs (90+ undergraduate majors, 200+ graduate/professional programs)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National Ranking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#10 (Forbes Top Colleges); #16 among U.S. public universities (US News &amp; World Report, 2025)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Approx. 44–45% (moderately selective)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Notable Strength Areas</w:t>
            </w:r>
          </w:p>
        </w:tc>
        <w:tc>
          <w:tcPr>
            <w:tcW w:type="dxa" w:w="7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Engineering, Computer Science, Business (Smith School), Public Policy, Journalism, Environmental Science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Academic Calendar</w:t>
            </w:r>
          </w:p>
        </w:tc>
        <w:tc>
          <w:tcPr>
            <w:tcW w:type="dxa" w:w="7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Semester system (Fall and Spring); limited Summer/Winter terms</w:t>
            </w:r>
          </w:p>
        </w:tc>
      </w:tr>
    </w:tbl>
    <w:p>
      <w:pPr>
        <w:pStyle w:val="Heading1"/>
        <w:spacing w:after="200" w:before="400"/>
        <w:outlineLvl w:val="0"/>
      </w:pPr>
      <w:r>
        <w:t xml:space="preserve">2. Admission Criteria</w:t>
      </w:r>
    </w:p>
    <w:p>
      <w:pPr>
        <w:pStyle w:val="Heading2"/>
        <w:spacing w:after="150" w:before="300"/>
        <w:outlineLvl w:val="1"/>
      </w:pPr>
      <w:r>
        <w:t xml:space="preserve">2.1 Undergraduate (Freshman)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Applicants must have completed (or be completing) secondary school / 10+2 with a strong academic record; UMD gives heavy weight to GPA, course rigor, and class rank where available.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platforms: Common Application, Coalition Application, or StandOut Admissions Network.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UMD is currently test-optional for SAT/ACT through Fall 2027 admissions — scores may be submitted voluntarily.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Middle 50% profile of admitted students (historical): SAT ~1420 average (Math ~730, Writing/EBRW ~690); ACT ~32 average — placing admits in the top 5–10% nationally.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Letters of recommendation are considered important; a personal essay/short-answer responses are required through the application platform.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Early Action deadline: November 1 (Fall intake); Regular Decision: on or around January 20.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Spring-intake Early Action deadline: August 1 (limited programs only).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 credit is recognized; dual-enrollment credit is generally not granted.</w:t>
      </w:r>
    </w:p>
    <w:p>
      <w:pPr>
        <w:pStyle w:val="Heading2"/>
        <w:spacing w:after="150" w:before="300"/>
        <w:outlineLvl w:val="1"/>
      </w:pPr>
      <w:r>
        <w:t xml:space="preserve">2.2 Undergraduate Transfer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Applicants who have completed 12+ semester hours (or 18+ quarter hours) of college coursework after high school are classified as transfer applicants.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Students with fewer than 30 semester hours must also submit high school records (and SAT/ACT if chosen).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cumulative GPA is computed across all previously attended institutions.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Early Action deadline for Fall transfer: March 1; Spring transfer: August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Coursework must come from a regionally accredited institution.</w:t>
      </w:r>
    </w:p>
    <w:p>
      <w:pPr>
        <w:pStyle w:val="Heading2"/>
        <w:spacing w:after="150" w:before="300"/>
        <w:outlineLvl w:val="1"/>
      </w:pPr>
      <w:r>
        <w:t xml:space="preserve">2.3 Graduate (Master's/PhD)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bachelor's degree (or equivalent 4-year degree) from a recognized institution with a strong academic record is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GRE/GMAT is optional for most graduate programs, including the Robert H. Smith School of Business MBA and most MS Engineering programs (program-specific exceptions apply — verify with the individual department).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Statement of purpose, resume/CV, and 2–3 letters of recommendation are typically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Admission is offered via Fall (primary) and Spring (limited, e.g., MS Real Estate Development) intakes.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Graduate admission is generally considered less competitive than undergraduate admission for well-qualified international applicants.</w:t>
      </w:r>
    </w:p>
    <w:p>
      <w:pPr>
        <w:pStyle w:val="Heading2"/>
        <w:spacing w:after="150" w:before="300"/>
        <w:outlineLvl w:val="1"/>
      </w:pPr>
      <w:r>
        <w:t xml:space="preserve">2.4 International Applicant Requirements (All Levels)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Non-U.S. citizens / non-permanent residents must meet all standard freshman/transfer/graduate requirements PLUS: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English Language Proficiency — one of: IELTS Academic (typically 6.5–7.5 overall depending on program), TOEFL iBT, PTE Academic, or Duolingo English Test (DET).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Third-party academic credential evaluation (course-by-course) from an approved agency such as Educational Credential Evaluators (ECE) for all post-secondary credentials — not required for secondary/high-school records.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Official transcripts in the original language plus certified English translations.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Proof of sufficient financial funding (bank statements/sponsor letters) to cover tuition and living costs, required before an I-20 is issued.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Some admitted students may be required to complete English coursework through the Maryland English Institute (MEI) before beginning their degree — this is indicated in the admission decision letter.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I-20 issuance typically takes 2–4 weeks after financial documentation is submitted.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fee: approximately USD 75 (fee waivers available for eligible students).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Contact: international-admissions@umd.edu</w:t>
      </w:r>
    </w:p>
    <w:p>
      <w:pPr>
        <w:pStyle w:val="Heading1"/>
        <w:spacing w:after="200" w:before="400"/>
        <w:outlineLvl w:val="0"/>
      </w:pPr>
      <w:r>
        <w:t xml:space="preserve">3. Fee Structure — Official Rates (2026–2027 Academic Year)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Figures below are official published rates from billpay.umd.edu for Fall 2026 &amp; Spring 2027. Rates are set by the University System of Maryland Board of Regents and are subject to change without prior notice.</w:t>
      </w:r>
    </w:p>
    <w:p>
      <w:pPr>
        <w:pStyle w:val="Heading2"/>
        <w:spacing w:after="150" w:before="300"/>
        <w:outlineLvl w:val="1"/>
      </w:pPr>
      <w:r>
        <w:t xml:space="preserve">3.1 Undergraduate Tuition &amp; Mandatory Fees (Per Semester, Full-Time = 12+ credits)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6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Maryland Resident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Non-Resident (incl. International)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Tuition (per semester)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$5,507.50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$21,133.00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Fees (9+ credits)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$910.00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$910.00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Tuition + Fees (per semester)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$6,417.50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$22,043.00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Differential Tuition — Jr/Sr in Business, Engineering, Computer Science (added per semester)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+$1,687.50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+$1,687.50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with Differential (Business/Engg/CS Jr/Sr)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$8,105.00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$23,730.50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Per-Credit Rate (Part-Time, 1–11 credits)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$459.00/credit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$1,762.00/credit</w:t>
            </w:r>
          </w:p>
        </w:tc>
      </w:tr>
    </w:tbl>
    <w:p>
      <w:pPr>
        <w:spacing w:after="150"/>
      </w:pPr>
      <w:r>
        <w:rPr>
          <w:i/>
          <w:iCs/>
          <w:sz w:val="20"/>
          <w:szCs w:val="20"/>
        </w:rPr>
        <w:t xml:space="preserve">Annualized (two semesters): Resident full-time ≈ $12,835 tuition+fees/year; Non-Resident/International full-time ≈ $44,086 tuition+fees/year (before differential tuition, housing, meals, insurance, and other costs).</w:t>
      </w:r>
    </w:p>
    <w:p>
      <w:pPr>
        <w:pStyle w:val="Heading2"/>
        <w:spacing w:after="150" w:before="300"/>
        <w:outlineLvl w:val="1"/>
      </w:pPr>
      <w:r>
        <w:t xml:space="preserve">3.2 Graduate Tuition &amp; Fees (Per Credit Hour, Fall 2026 &amp; Spring 2027)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6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7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Resident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Non-Resident (incl. International)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Tuition (per credit hour)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$913.00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$1,916.00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Fees (per credit hour, flat)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$382.50 (9+ cr) / prorated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$382.50 (9+ cr) / prorated</w:t>
            </w:r>
          </w:p>
        </w:tc>
      </w:tr>
      <w:tr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per credit hour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$1,295.50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$2,298.50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Example: 10 credits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$9,868.00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$19,898.00</w:t>
            </w:r>
          </w:p>
        </w:tc>
      </w:tr>
    </w:tbl>
    <w:p>
      <w:pPr>
        <w:spacing w:after="150"/>
      </w:pPr>
      <w:r>
        <w:rPr>
          <w:i/>
          <w:iCs/>
          <w:sz w:val="20"/>
          <w:szCs w:val="20"/>
        </w:rPr>
        <w:t xml:space="preserve">Note: Several graduate units (Robert H. Smith School of Business/MBA, School of Public Policy, College of Information Studies, School of Public Health, Telecommunications, MAGE Engineering) charge non-standard, program-specific tuition rates that differ from the base Graduate School rate above — these must be checked on the respective school's website.</w:t>
      </w:r>
    </w:p>
    <w:p>
      <w:pPr>
        <w:pStyle w:val="Heading2"/>
        <w:spacing w:after="150" w:before="300"/>
        <w:outlineLvl w:val="1"/>
      </w:pPr>
      <w:r>
        <w:t xml:space="preserve">3.3 Other Mandatory Charges (All Students)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Student Fee (I-20/DS-2019 issuance)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$125/semester ($62.50/term on 12-week calendar programs)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Mandatory Student Health Insurance (SHIP), full year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$2,939.00 (Fall $1,232 + Spring $1,707), unless waived with proof of comparable coverage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Fee (Undergraduate)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$75 (fee waivers available)</w:t>
            </w:r>
          </w:p>
        </w:tc>
      </w:tr>
      <w:tr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Course/Lab Fees</w:t>
            </w:r>
          </w:p>
        </w:tc>
        <w:tc>
          <w:tcPr>
            <w:tcW w:type="dxa" w:w="4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Vary by course, typically $30–$60</w:t>
            </w:r>
          </w:p>
        </w:tc>
      </w:tr>
    </w:tbl>
    <w:p>
      <w:pPr>
        <w:pStyle w:val="Heading2"/>
        <w:spacing w:after="150" w:before="300"/>
        <w:outlineLvl w:val="1"/>
      </w:pPr>
      <w:r>
        <w:t xml:space="preserve">3.4 Estimated Total Cost of Attendance (Indicative, per Year)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9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Tuition &amp; Fees Range (USD/year)</w:t>
            </w:r>
          </w:p>
        </w:tc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INR Equivalent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Undergraduate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$41,000 – $43,000 (Non-Resident/International)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₹38 – 40 Lakh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(Master's/MBA)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$22,000 – $55,000+ depending on program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 – 51 Lakh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MBA (Smith School, all formats)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 – 55 Lakh (INR) first year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 – 55 Lakh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Cost of Attendance incl. living (est.)</w:t>
            </w:r>
          </w:p>
        </w:tc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$55,000 – $60,000/year</w:t>
            </w:r>
          </w:p>
        </w:tc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₹51 – 56 Lakh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Currency conversion approximate (1 USD ≈ ₹92–93 as of early-mid 2026). Cost of attendance includes housing, food, books, transportation, and personal expenses in addition to tuition — for the authoritative current-year budget, consult financialaid.umd.edu.</w:t>
      </w:r>
    </w:p>
    <w:p>
      <w:pPr>
        <w:pStyle w:val="Heading2"/>
        <w:spacing w:after="150" w:before="300"/>
        <w:outlineLvl w:val="1"/>
      </w:pPr>
      <w:r>
        <w:t xml:space="preserve">3.5 Scholarships &amp; Financial Aid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applicants (domestic and international) are automatically considered for merit-based scholarships upon admission — no separate scholarship application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Graduate assistantships (teaching/research) are available, often including tuition remission plus stipend, though they are competitive and vary by department.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Need-based aid is limited for international students; external funding (e.g., Fulbright) may be pursued separately.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Notable named awards include the Engineering Excellence Award and Terp Talent Grant (merit/talent-based, program-specific).</w:t>
      </w:r>
    </w:p>
    <w:p>
      <w:pPr>
        <w:pStyle w:val="Heading1"/>
        <w:spacing w:after="200" w:before="400"/>
        <w:outlineLvl w:val="0"/>
      </w:pPr>
      <w:r>
        <w:t xml:space="preserve">4. Complete List of Programs / Courses</w:t>
      </w:r>
    </w:p>
    <w:p>
      <w:pPr>
        <w:spacing w:after="150"/>
      </w:pPr>
      <w:r>
        <w:t xml:space="preserve">UMD offers 300+ degree programs across 12 schools and colleges. A representative, detailed listing by discipline area follows.</w:t>
      </w:r>
    </w:p>
    <w:p>
      <w:pPr>
        <w:pStyle w:val="Heading2"/>
        <w:spacing w:after="150" w:before="300"/>
        <w:outlineLvl w:val="1"/>
      </w:pPr>
      <w:r>
        <w:t xml:space="preserve">4.1 Undergraduate Programs (Representative — 90+ Majors Offered)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School/College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Sample Undergraduate Majors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A. James Clark School of Engineering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Aerospace Engineering, Bioengineering, Chemical Engineering, Civil &amp; Environmental Engineering, Computer Engineering, Electrical Engineering, Fire Protection Engineering, Materials Science &amp; Engineering, Mechanical Engineering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Computer, Mathematical &amp; Natural Sciences (CMNS)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Science, Mathematics, Statistics, Physics, Chemistry, Biology, Astronomy, Atmospheric &amp; Oceanic Science, Data Science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Robert H. Smith School of Business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Accounting, Finance, Marketing, Management, Supply Chain Management, Operations Management &amp; Business Analytics, Information Systems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Arts &amp; Humanities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English, History, Philosophy, Art, Art History, Theatre, Music, Communication, Languages (Spanish, French, Chinese, Arabic, etc.)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Behavioral &amp; Social Sciences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Psychology, Economics, Government &amp; Politics, Criminology &amp; Criminal Justice, Sociology, Geography, Anthropology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Philip Merrill College of Journalism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Journalism (Broadcast, Multi-Platform)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Information Studies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Science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Public Policy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Policy (undergraduate track)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Agriculture &amp; Natural Resources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Environmental Science &amp; Policy, Agricultural &amp; Resource Economics, Animal Sciences, Plant Sciences, Nutrition &amp; Food Science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Architecture, Planning &amp; Preservation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(pre-professional)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College of Education</w:t>
            </w:r>
          </w:p>
        </w:tc>
        <w:tc>
          <w:tcPr>
            <w:tcW w:type="dxa" w:w="6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Early Childhood/Elementary Education, Secondary Education, Kinesiology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Public Health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Health Science, Kinesiology, Family Science</w:t>
            </w:r>
          </w:p>
        </w:tc>
      </w:tr>
    </w:tbl>
    <w:p>
      <w:pPr>
        <w:pStyle w:val="Heading2"/>
        <w:spacing w:after="150" w:before="300"/>
        <w:outlineLvl w:val="1"/>
      </w:pPr>
      <w:r>
        <w:t xml:space="preserve">4.2 Graduate Programs (Representative — 200+ Programs)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Discipline Area</w:t>
            </w:r>
          </w:p>
        </w:tc>
        <w:tc>
          <w:tcPr>
            <w:tcW w:type="dxa" w:w="6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Master's / Doctoral Programs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MEng/MS/PhD in Aerospace, Bioengineering, Chemical, Civil, Electrical &amp; Computer, Fire Protection, Materials Science, Mechanical, Systems Engineering; Maryland Applied Graduate Engineering (MAGE)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&amp; Data Sciences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Computer Science, MS Data Science, MS Information Systems, MS Business Analytics (Smith), MS Machine Learning, PhD Computer Science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(Smith School)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Full-Time MBA, Flex MBA, Executive MBA, Online MBA, MS Business Analytics, MS Finance, MS Marketing Analytics, MS Information Systems, PhD Business &amp; Management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Policy &amp; Public Affairs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of Public Policy (MPP), Master of Public Management, PhD Public Policy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Health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MPH, MS Kinesiology, PhD Public Health Sciences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Journalism &amp; Communication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MJ (Master of Journalism), MA Communication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Studies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MLIS (Library &amp; Information Science), MS Information Management, PhD Information Studies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Sciences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MS/PhD Physics, Chemistry, Biology, Mathematics, Statistics, Atmospheric &amp; Oceanic Science, Astronomy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Sciences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MA/PhD Economics, Psychology, Sociology, Government &amp; Politics, Criminology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&amp; Real Estate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of Architecture, Master of Real Estate Development (MRED — Spring intake available)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M.Ed., Ed.D., PhD in various specializations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Telecommunications</w:t>
            </w:r>
          </w:p>
        </w:tc>
        <w:tc>
          <w:tcPr>
            <w:tcW w:type="dxa" w:w="6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Telecommunications (2-year program, joint engineering/business curriculum)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Survey Methodology</w:t>
            </w:r>
          </w:p>
        </w:tc>
        <w:tc>
          <w:tcPr>
            <w:tcW w:type="dxa" w:w="6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MS/PhD Survey Methodology (Joint Program in Survey Methodology — JPSM)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Popular programs among international students specifically include MS Data Science, MS Information Systems, MS Business Analytics, the MBA, and MS Mechanical Engineering.</w:t>
      </w:r>
    </w:p>
    <w:p>
      <w:pPr>
        <w:pStyle w:val="Heading1"/>
        <w:spacing w:after="200" w:before="400"/>
        <w:outlineLvl w:val="0"/>
      </w:pPr>
      <w:r>
        <w:t xml:space="preserve">5. Application Deadlines Snapshot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Applicant Type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 Intake Deadline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Spring Intake Deadline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Undergraduate Freshman (Early Action)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November 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Undergraduate Regular Decision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January 20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Undergraduate Transfer (Early Action)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March 1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August 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Programs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 by department (many Dec–Feb)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 by program (limited)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International applicants are strongly advised to apply by early-action deadlines to allow sufficient time for visa processing (F-1/DS-160, SEVIS fee, embassy interview).</w:t>
      </w:r>
    </w:p>
    <w:p>
      <w:r>
        <w:br w:type="page"/>
      </w:r>
    </w:p>
    <w:p>
      <w:pPr>
        <w:pStyle w:val="Title"/>
        <w:spacing w:after="300"/>
      </w:pPr>
      <w:r>
        <w:rPr>
          <w:b/>
          <w:bCs/>
          <w:color w:val="8B0000"/>
          <w:sz w:val="32"/>
          <w:szCs w:val="32"/>
        </w:rPr>
        <w:t xml:space="preserve">PART B — FAIRLEIGH DICKINSON UNIVERSITY (FDU)</w:t>
      </w:r>
    </w:p>
    <w:p>
      <w:pPr>
        <w:pStyle w:val="Heading1"/>
        <w:spacing w:after="200" w:before="400"/>
        <w:outlineLvl w:val="0"/>
      </w:pPr>
      <w:r>
        <w:t xml:space="preserve">1. Institutional Overview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1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Private, not-for-profit, non-sectarian, multi-campus university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Campuses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Florham Campus (Madison, NJ), Metropolitan Campus (Teaneck/Hackensack, NJ), Vancouver Campus (Canada), Wroxton College (England)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Accreditation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Middle States Commission on Higher Education (MSCHE); AACSB-accredited business school (Silberman College)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Enrollment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12,000+ students from 32+ U.S. states and 70+ countries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Student Body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1,100+ international students from 70+ countries — one of the largest international cohorts among U.S. peer institutions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Programs Offered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100+ undergraduate and graduate programs, including doctoral programs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87–92% (considered accessible/less selective)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Size / Ratio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class size ~17 students; student-to-faculty ratio ~15:1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Notable Strength Areas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Nursing (MSN/DNP), Clinical &amp; School Psychology (PsyD), Pharmacy, Part-Time MBA, Public Affairs, Business (Silberman College — AACSB)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Employment Outcomes</w:t>
            </w:r>
          </w:p>
        </w:tc>
        <w:tc>
          <w:tcPr>
            <w:tcW w:type="dxa" w:w="7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Undergraduate placement rate ≈ 97% within 6 months of graduation; alumni at firms including ADP, Barclays, Goldman Sachs, Deloitte, BASF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71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Ranked #14, Best Value Schools (North) — U.S. News &amp; World Report</w:t>
            </w:r>
          </w:p>
        </w:tc>
      </w:tr>
    </w:tbl>
    <w:p>
      <w:pPr>
        <w:pStyle w:val="Heading1"/>
        <w:spacing w:after="200" w:before="400"/>
        <w:outlineLvl w:val="0"/>
      </w:pPr>
      <w:r>
        <w:t xml:space="preserve">2. Admission Criteria</w:t>
      </w:r>
    </w:p>
    <w:p>
      <w:pPr>
        <w:pStyle w:val="Heading2"/>
        <w:spacing w:after="150" w:before="300"/>
        <w:outlineLvl w:val="1"/>
      </w:pPr>
      <w:r>
        <w:t xml:space="preserve">2.1 Undergraduate (Freshman)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via the FDU International Application Portal or the Common Application.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Minimum GPA guideline: approximately 3.0 (varies by program; holistic review of academic record, personality, and potential is applied).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Required documents: official secondary school transcripts (with certified English translation if applicable), Statement of Purpose, resume, and typically two letters of recommendation.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Standardized tests (SAT/ACT) are generally not mandatory; admission is based primarily on academic record.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Admissions are offered on a rolling basis, though early submission is recommended for scholarship consideration and visa timing.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fee: $50 (per FDU's official Florham/Metropolitan tuition schedule).</w:t>
      </w:r>
    </w:p>
    <w:p>
      <w:pPr>
        <w:pStyle w:val="Heading2"/>
        <w:spacing w:after="150" w:before="300"/>
        <w:outlineLvl w:val="1"/>
      </w:pPr>
      <w:r>
        <w:t xml:space="preserve">2.2 Graduate Admission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bachelor's degree from a recognized institution is required; a 3-year bachelor's degree (as awarded in some countries, including India) is accepted by many departments.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GRE/GMAT is required only for select programs (e.g., certain MBA and specialized master's tracks); several graduate programs — such as the Master of Sport Management (MSM) — waive the test requirement entirely.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Required documents: official transcripts translated into English, Statement of Purpose, resume/CV, and letters of recommendation.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processing typically takes 3–4 weeks once the application is complete.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Application fee for international graduate applicants: approximately $50–$100 depending on program.</w:t>
      </w:r>
    </w:p>
    <w:p>
      <w:pPr>
        <w:pStyle w:val="Heading2"/>
        <w:spacing w:after="150" w:before="300"/>
        <w:outlineLvl w:val="1"/>
      </w:pPr>
      <w:r>
        <w:t xml:space="preserve">2.3 International Applicant Requirements (All Levels)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English Language Proficiency (non-native English speakers): TOEFL iBT, IELTS Academic, PTE Academic, or Duolingo English Test — minimum scores vary by program.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Applicants who do not meet the English threshold may still be admitted conditionally through FDU's pathway programs, with additional English coursework.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bank statement demonstrating sufficient funds to cover at least the first year's tuition and living expenses is required for visa document (I-20/DS-2019) issuance.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non-English transcripts must include certified English translations.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F-1 or J-1 student visa required; visa document issued once financial documentation is verified.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limited number of majors are not available to international students on the New Jersey campuses — applicants should verify programme availability before applying.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Fall Intake application deadline (UG &amp; PG international): on or around June 1 (rolling admissions generally continue beyond this where space allows).</w:t>
      </w:r>
    </w:p>
    <w:p>
      <w:pPr>
        <w:pStyle w:val="Heading1"/>
        <w:spacing w:after="200" w:before="400"/>
        <w:outlineLvl w:val="0"/>
      </w:pPr>
      <w:r>
        <w:t xml:space="preserve">3. Fee Structure — Official Rates (2026–2027 Academic Year, Florham Campus)</w:t>
      </w:r>
    </w:p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Figures below are official published rates for the Florham Campus (fdu.edu/admissions/tuition-fees). Metropolitan Campus and Vancouver Campus rates differ slightly — consult the respective campus tuition pages. All charges are subject to change at the discretion of FDU's Board of Trustees.</w:t>
      </w:r>
    </w:p>
    <w:p>
      <w:pPr>
        <w:pStyle w:val="Heading2"/>
        <w:spacing w:after="150" w:before="300"/>
        <w:outlineLvl w:val="1"/>
      </w:pPr>
      <w:r>
        <w:t xml:space="preserve">3.1 Undergraduate Tuition &amp; Fees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200"/>
      </w:tblGrid>
      <w:tr>
        <w:trPr>
          <w:tblHeader/>
        </w:trPr>
        <w:tc>
          <w:tcPr>
            <w:tcW w:type="dxa" w:w="5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Full-Time Tuition (flat rate, 12–18 credits/semester)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$38,600 per academic year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Part-Time Tuition (per credit)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$1,120.00/credit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Technology Fee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$1,080.00/year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University Wellness Fee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$140.00/year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Student Fee (international students, new freshmen &amp; transfers — one-time, non-refundable)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$900.00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Graduation Fee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$280.00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Health &amp; Major Medical Insurance (full year — domestic or international; waivable with proof of alternate coverage)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$1,934.00</w:t>
            </w:r>
          </w:p>
        </w:tc>
      </w:tr>
      <w:tr>
        <w:tc>
          <w:tcPr>
            <w:tcW w:type="dxa" w:w="5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 Service Fee (for post-completion work authorization)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$500.00</w:t>
            </w:r>
          </w:p>
        </w:tc>
      </w:tr>
      <w:tr>
        <w:tc>
          <w:tcPr>
            <w:tcW w:type="dxa" w:w="5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Fee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$50.00 (non-refundable)</w:t>
            </w:r>
          </w:p>
        </w:tc>
      </w:tr>
    </w:tbl>
    <w:p>
      <w:pPr>
        <w:pStyle w:val="Heading2"/>
        <w:spacing w:after="150" w:before="300"/>
        <w:outlineLvl w:val="1"/>
      </w:pPr>
      <w:r>
        <w:t xml:space="preserve">3.2 Estimated Total Cost of Attendance — Undergraduate (Florham Campus, per year)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000"/>
      </w:tblGrid>
      <w:tr>
        <w:trPr>
          <w:tblHeader/>
        </w:trPr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Component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On-Campus Resident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Commuter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Off-Campus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Tuition (12–18 credits)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$38,600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$38,600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$38,600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Fees (tech, wellness, new-student fee)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$2,120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$2,120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$2,120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Housing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$10,976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$1,252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$16,182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Meals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$6,118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$4,070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$6,256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Books &amp; Supplies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$1,290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$1,290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$1,290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Transportation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$732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$3,658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$3,658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Miscellaneous / Personal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$3,052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$3,052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$3,052</w:t>
            </w:r>
          </w:p>
        </w:tc>
      </w:tr>
      <w:tr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COST OF ATTENDANCE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$62,888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$54,042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$71,158</w:t>
            </w:r>
          </w:p>
        </w:tc>
      </w:tr>
    </w:tbl>
    <w:p>
      <w:pPr>
        <w:pStyle w:val="Heading2"/>
        <w:spacing w:after="150" w:before="300"/>
        <w:outlineLvl w:val="1"/>
      </w:pPr>
      <w:r>
        <w:t xml:space="preserve">3.3 Graduate Tuition (Indicative, by Programme Type)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25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First-Year Tuition (USD)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First-Year Tuition (INR)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(various STEM/Business specializations, 18–24 months)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$12,700 – $39,000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₹11.8 – 36.1 Lakh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MBA / PGDM (2–3 years)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$18,400 – $24,300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₹17.1 – 22.5 Lakh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LL.M.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Program-specific — consult FDU School of Law-affiliated listings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Overall Graduate Range (all programs)</w:t>
            </w:r>
          </w:p>
        </w:tc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$6,900 – $44,500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₹5.9 – 37.9 Lakh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Graduate tuition is generally billed per credit hour; consult fdu.edu/admissions/tuition-fees/graduate-tuition-fees/ for current per-credit rates by college (Silberman College of Business, Becton College of Arts &amp; Sciences, School of Pharmacy, School of Public &amp; Global Affairs, School of Nursing, etc.).</w:t>
      </w:r>
    </w:p>
    <w:p>
      <w:pPr>
        <w:pStyle w:val="Heading2"/>
        <w:spacing w:after="150" w:before="300"/>
        <w:outlineLvl w:val="1"/>
      </w:pPr>
      <w:r>
        <w:t xml:space="preserve">3.4 Undergraduate Programme-Specific First-Year Fee Snapshot (International Students)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1st-Year Tuition (approx.)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B.E./B.Tech.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years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₹33.4 Lakh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UG Bachelor's Degrees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years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₹33.4 Lakh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BBA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years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₹33.4 Lakh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BDS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 years</w:t>
            </w:r>
          </w:p>
        </w:tc>
        <w:tc>
          <w:tcPr>
            <w:tcW w:type="dxa" w:w="3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₹30.5 – 33.4 Lakh</w:t>
            </w:r>
          </w:p>
        </w:tc>
      </w:tr>
    </w:tbl>
    <w:p>
      <w:pPr>
        <w:pStyle w:val="Heading2"/>
        <w:spacing w:after="150" w:before="300"/>
        <w:outlineLvl w:val="1"/>
      </w:pPr>
      <w:r>
        <w:t xml:space="preserve">3.5 Scholarships &amp; Financial Aid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Scholarship / Grant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Approx. Value</w:t>
            </w:r>
          </w:p>
        </w:tc>
        <w:tc>
          <w:tcPr>
            <w:tcW w:type="dxa" w:w="33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Conditions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Merit-Based Scholarships (International Undergraduate)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 by academic profile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considered upon admission — no separate application required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FDU Family Grant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$1,500/year (up to 4 years, UG)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households with 2+ dependent children enrolled at FDU simultaneously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Children of Alumni Grant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$1,500/year (renewable, UG)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dependents of FDU graduates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Athletic Scholarships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 to full tuition + housing</w:t>
            </w:r>
          </w:p>
        </w:tc>
        <w:tc>
          <w:tcPr>
            <w:tcW w:type="dxa" w:w="33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NCAA Division I recognition — Metropolitan Campus only</w:t>
            </w:r>
          </w:p>
        </w:tc>
      </w:tr>
    </w:tbl>
    <w:p>
      <w:pPr>
        <w:pStyle w:val="Heading1"/>
        <w:spacing w:after="200" w:before="400"/>
        <w:outlineLvl w:val="0"/>
      </w:pPr>
      <w:r>
        <w:t xml:space="preserve">4. Complete List of Programs / Courses</w:t>
      </w:r>
    </w:p>
    <w:p>
      <w:pPr>
        <w:spacing w:after="150"/>
      </w:pPr>
      <w:r>
        <w:t xml:space="preserve">FDU offers 100+ undergraduate and graduate programs, delivered primarily through Becton College of Arts &amp; Sciences and Silberman College of Business, along with the School of Pharmacy, School of Nursing, School of Public &amp; Global Affairs, and School of Psychology &amp; Counseling.</w:t>
      </w:r>
    </w:p>
    <w:p>
      <w:pPr>
        <w:pStyle w:val="Heading2"/>
        <w:spacing w:after="150" w:before="300"/>
        <w:outlineLvl w:val="1"/>
      </w:pPr>
      <w:r>
        <w:t xml:space="preserve">4.1 Undergraduate Programs (Representative)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College/School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Sample Undergraduate Majors/Programs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Becton College of Arts &amp; Sciences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Biology, Chemistry, Psychology, Communication Studies, English, Political Science, Criminal Justice, Environmental Science, Allied Health Technology, Radiography (AS)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Silberman College of Business (AACSB-accredited)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Accounting, Finance, Marketing, Management, International Business, Entrepreneurship, Supply Chain Management, Cyber Security &amp; Information Systems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Pharmacy &amp; Health Sciences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Pre-Pharmacy pathway to Pharm.D., Medical Technology (BS)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Nursing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BS Nursing (traditional &amp; accelerated pathways)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Computer Science &amp; Engineering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Science, Cybersecurity, Software Engineering, Applied Data Science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School of the Arts / Communication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Digital Journalism &amp; Media, Film, Graphic Design, Performing Arts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COMPASS Program (Becton College)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Individualized support program for select students with learning differences (additional program fee applies)</w:t>
            </w:r>
          </w:p>
        </w:tc>
      </w:tr>
    </w:tbl>
    <w:p>
      <w:pPr>
        <w:pStyle w:val="Heading2"/>
        <w:spacing w:after="150" w:before="300"/>
        <w:outlineLvl w:val="1"/>
      </w:pPr>
      <w:r>
        <w:t xml:space="preserve">4.2 Graduate Programs (Representative)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600"/>
      </w:tblGrid>
      <w:tr>
        <w:trPr>
          <w:tblHeader/>
        </w:trPr>
        <w:tc>
          <w:tcPr>
            <w:tcW w:type="dxa" w:w="29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Discipline Area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Representative Graduate Programs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(Silberman College — AACSB-accredited)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MBA (Full-Time, Part-Time &amp; Online), MS Accounting, MS Finance, MS International Business, MS Information Technology, MS Management Information Systems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Nursing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MSN (Master of Science in Nursing), DNP (Doctor of Nursing Practice), Post-Master's Certificates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Psychology &amp; Counseling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PsyD (Clinical Psychology), PsyD (School Psychology), MA Counseling Psychology, MA Forensic Psychology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Pharmacy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Pharm.D. (Doctor of Pharmacy)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&amp; Global Affairs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 International Studies, MPA (Public Administration), MA Homeland Security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Computer Science &amp; Data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Computer Science, MS Data Science, MS Cybersecurity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M.A.T. (Master of Arts in Teaching), Ed.D.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Sport Management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MSM (Master of Sport Management — test-optional)</w:t>
            </w:r>
          </w:p>
        </w:tc>
      </w:tr>
      <w:tr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Hospitality &amp; Tourism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MS Hospitality Management</w:t>
            </w:r>
          </w:p>
        </w:tc>
      </w:tr>
      <w:tr>
        <w:tc>
          <w:tcPr>
            <w:tcW w:type="dxa" w:w="29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Law-adjacent / Public Affairs</w:t>
            </w:r>
          </w:p>
        </w:tc>
        <w:tc>
          <w:tcPr>
            <w:tcW w:type="dxa" w:w="6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LL.M. offerings (verify current availability with School of Public &amp; Global Affairs)</w:t>
            </w:r>
          </w:p>
        </w:tc>
      </w:tr>
    </w:tbl>
    <w:p>
      <w:pPr>
        <w:spacing w:after="200"/>
      </w:pPr>
      <w:r>
        <w:rPr>
          <w:i/>
          <w:iCs/>
          <w:color w:val="555555"/>
          <w:sz w:val="19"/>
          <w:szCs w:val="19"/>
        </w:rPr>
        <w:t xml:space="preserve">The most in-demand graduate degrees at FDU are widely cited as the MSN/DNP (Nursing), Part-Time MBA, PsyD (Clinical/School Psychology), Pharm.D., and MPA (Public Affairs).</w:t>
      </w:r>
    </w:p>
    <w:p>
      <w:pPr>
        <w:pStyle w:val="Heading1"/>
        <w:spacing w:after="200" w:before="400"/>
        <w:outlineLvl w:val="0"/>
      </w:pPr>
      <w:r>
        <w:t xml:space="preserve">5. Application Deadlines &amp; Process Snapshot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Submission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Rolling admissions; Fall Intake international deadline ≈ June 1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 Time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3–4 weeks after a complete application is received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Communication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Offer or rejection communicated via email</w:t>
            </w:r>
          </w:p>
        </w:tc>
      </w:tr>
      <w:tr>
        <w:tc>
          <w:tcPr>
            <w:tcW w:type="dxa" w:w="2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Visa Documentation</w:t>
            </w:r>
          </w:p>
        </w:tc>
        <w:tc>
          <w:tcPr>
            <w:tcW w:type="dxa" w:w="6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I-20/DS-2019 issued after financial documents are received and verified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Enrollment Deposit</w:t>
            </w:r>
          </w:p>
        </w:tc>
        <w:tc>
          <w:tcPr>
            <w:tcW w:type="dxa" w:w="6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to confirm seat after offer acceptance (amount is program-specific)</w:t>
            </w:r>
          </w:p>
        </w:tc>
      </w:tr>
    </w:tbl>
    <w:p>
      <w:r>
        <w:br w:type="page"/>
      </w:r>
    </w:p>
    <w:p>
      <w:pPr>
        <w:pStyle w:val="Title"/>
        <w:spacing w:after="300"/>
      </w:pPr>
      <w:r>
        <w:rPr>
          <w:b/>
          <w:bCs/>
          <w:color w:val="B7860B"/>
          <w:sz w:val="32"/>
          <w:szCs w:val="32"/>
        </w:rPr>
        <w:t xml:space="preserve">PART C — SIDE-BY-SIDE COMPARISON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4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University of Maryland, College Park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Fairleigh Dickinson University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Institution Type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research university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Private, not-for-profit university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1856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1942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Acceptance Rate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44–45% (selective)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87–92% (accessible)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Enrollment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41,000+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12,000+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International Students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Significant, competitive intake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1,100+ from 70+ countries (large relative share)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Ranking Signal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#10 Forbes Top Colleges; #16 US public universities (US News 2025)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#14 Best Value Schools, North (US News)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Undergrad Tuition (Non-Resident/Intl, per year, tuition+fees only)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$44,086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$38,600 (flat) + $2,120 fees ≈ $40,720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Estimated Total UG Cost of Attendance/year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$55,000 – $60,000+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$54,000 – $71,000 (housing-dependent)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Graduate Tuition (per credit, non-resident)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$1,916 (base rate; varies by school)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Varies by college — typically $700–$1,300/credit depending on program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GRE/GMAT Policy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 for most programs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only for select programs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SAT/ACT Policy (UG)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Test-optional through Fall 2027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Generally not required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Standout Strength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Engineering, CS, Business, Public Policy, Proximity to D.C.</w:t>
            </w:r>
          </w:p>
        </w:tc>
        <w:tc>
          <w:tcPr>
            <w:tcW w:type="dxa" w:w="3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Nursing, Clinical Psychology (PsyD), Pharmacy, Business (AACSB)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Campus Locations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primary campus (College Park, MD)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campuses (Florham &amp; Metropolitan NJ, Vancouver, Wroxton England)</w:t>
            </w:r>
          </w:p>
        </w:tc>
      </w:tr>
    </w:tbl>
    <w:p>
      <w:pPr>
        <w:pStyle w:val="Heading1"/>
        <w:spacing w:after="200" w:before="400"/>
        <w:outlineLvl w:val="0"/>
      </w:pPr>
      <w:r>
        <w:t xml:space="preserve">Important Disclaimer</w:t>
      </w:r>
    </w:p>
    <w:p>
      <w:pPr>
        <w:spacing w:after="150"/>
      </w:pPr>
      <w:r>
        <w:t xml:space="preserve">All figures in this report reflect officially published rates and publicly available admissions data as of July 2026 (University of Maryland: billpay.umd.edu, admissions.umd.edu, academiccatalog.umd.edu; Fairleigh Dickinson University: fdu.edu/admissions). Tuition, fees, scholarship terms, and admission requirements are set by each university's governing board and are revised annually — figures should be independently verified on the official university websites (umd.edu and fdu.edu) before making application or financial decisions. Currency conversions to INR are approximate and fluctuate with exchange rates.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UMD &amp; FDU — University Profile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8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B7860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i/>
      <w:iCs/>
      <w:color w:val="444444"/>
      <w:sz w:val="22"/>
      <w:szCs w:val="22"/>
    </w:rPr>
  </w:style>
  <w:style w:type="paragraph" w:styleId="Title">
    <w:name w:val="Title"/>
    <w:basedOn w:val="Normal"/>
    <w:next w:val="Normal"/>
    <w:qFormat/>
    <w:pPr>
      <w:pBdr>
        <w:bottom w:val="single" w:color="888888" w:sz="10" w:space="6"/>
      </w:pBdr>
      <w:spacing w:after="300" w:before="200"/>
    </w:pPr>
    <w:rPr>
      <w:rFonts w:ascii="Calibri" w:cs="Calibri" w:eastAsia="Calibri" w:hAnsi="Calibri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2026-07-11T04:58:59.953Z</dcterms:created>
  <dcterms:modified xsi:type="dcterms:W3CDTF">2026-07-11T04:58:59.968Z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