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spacing w:after="160" w:before="0"/>
        <w:jc w:val="center"/>
      </w:pPr>
      <w:r>
        <w:rPr>
          <w:rFonts w:ascii="Arial" w:cs="Arial" w:eastAsia="Arial" w:hAnsi="Arial"/>
          <w:b/>
          <w:bCs/>
          <w:color w:val="1A7A3C"/>
          <w:sz w:val="52"/>
          <w:szCs w:val="52"/>
        </w:rPr>
        <w:t xml:space="preserve">APERT VISION</w:t>
      </w:r>
    </w:p>
    <w:p>
      <w:pPr>
        <w:spacing w:after="80" w:before="0"/>
        <w:jc w:val="center"/>
      </w:pPr>
      <w:r>
        <w:rPr>
          <w:rFonts w:ascii="Arial" w:cs="Arial" w:eastAsia="Arial" w:hAnsi="Arial"/>
          <w:color w:val="555555"/>
          <w:sz w:val="26"/>
          <w:szCs w:val="26"/>
        </w:rPr>
        <w:t xml:space="preserve">Speech — Presentación oral en clase</w:t>
      </w:r>
    </w:p>
    <w:p>
      <w:pPr>
        <w:spacing w:after="80" w:before="0"/>
        <w:jc w:val="center"/>
      </w:pPr>
      <w:r>
        <w:rPr>
          <w:rFonts w:ascii="Arial" w:cs="Arial" w:eastAsia="Arial" w:hAnsi="Arial"/>
          <w:color w:val="888888"/>
          <w:sz w:val="20"/>
          <w:szCs w:val="20"/>
        </w:rPr>
        <w:t xml:space="preserve">Gonzalo Saguati  ·  Analista de Sistemas  ·  Escuela Da Vinci  ·  2025</w:t>
      </w:r>
    </w:p>
    <w:p>
      <w:pPr>
        <w:spacing w:after="600" w:before="0"/>
        <w:jc w:val="center"/>
      </w:pPr>
      <w:r>
        <w:rPr>
          <w:rFonts w:ascii="Arial" w:cs="Arial" w:eastAsia="Arial" w:hAnsi="Arial"/>
          <w:i/>
          <w:iCs/>
          <w:color w:val="888888"/>
          <w:sz w:val="20"/>
          <w:szCs w:val="20"/>
        </w:rPr>
        <w:t xml:space="preserve">Duración estimada: 5 minutos</w:t>
      </w:r>
    </w:p>
    <w:p>
      <w:pPr>
        <w:pBdr>
          <w:bottom w:val="single" w:color="DDDDDD" w:sz="4" w:space="1"/>
        </w:pBdr>
        <w:spacing w:after="220" w:before="220"/>
      </w:pPr>
    </w:p>
    <w:p>
      <w:pPr>
        <w:shd w:fill="1A7A3C"/>
        <w:spacing w:after="100" w:before="320"/>
      </w:pPr>
      <w:r>
        <w:rPr>
          <w:rFonts w:ascii="Arial" w:cs="Arial" w:eastAsia="Arial" w:hAnsi="Arial"/>
          <w:b/>
          <w:bCs/>
          <w:color w:val="FFFFFF"/>
          <w:sz w:val="19"/>
          <w:szCs w:val="19"/>
          <w:shd w:fill="1A7A3C"/>
        </w:rPr>
        <w:t xml:space="preserve">  APERTURA  ·  ~30 segundos  </w:t>
      </w:r>
    </w:p>
    <w:p>
      <w:pPr>
        <w:spacing w:after="180" w:before="0"/>
      </w:pPr>
      <w:r>
        <w:rPr>
          <w:rFonts w:ascii="Arial" w:cs="Arial" w:eastAsia="Arial" w:hAnsi="Arial"/>
          <w:i/>
          <w:iCs/>
          <w:color w:val="888888"/>
          <w:sz w:val="19"/>
          <w:szCs w:val="19"/>
        </w:rPr>
        <w:t xml:space="preserve">Slide 1 — Portada</w:t>
      </w:r>
    </w:p>
    <w:p>
      <w:pPr>
        <w:spacing w:after="120" w:before="120"/>
        <w:jc w:val="both"/>
      </w:pPr>
      <w:r>
        <w:rPr>
          <w:rFonts w:ascii="Arial" w:cs="Arial" w:eastAsia="Arial" w:hAnsi="Arial"/>
          <w:sz w:val="24"/>
          <w:szCs w:val="24"/>
        </w:rPr>
        <w:t xml:space="preserve">Buenas tardes. Mi proyecto se llama Apert Vision, una plataforma de análisis de rugby con inteligencia artificial.</w:t>
      </w:r>
    </w:p>
    <w:p>
      <w:pPr>
        <w:spacing w:after="120" w:before="120"/>
        <w:jc w:val="both"/>
      </w:pPr>
      <w:r>
        <w:rPr>
          <w:rFonts w:ascii="Arial" w:cs="Arial" w:eastAsia="Arial" w:hAnsi="Arial"/>
          <w:sz w:val="24"/>
          <w:szCs w:val="24"/>
        </w:rPr>
        <w:t xml:space="preserve">El nombre viene de la posición de apertura — el jugador que organiza el juego, analiza el campo y toma decisiones. Eso es exactamente lo que hace este sistema: darle al entrenador la información que necesita para decidir mejor.</w:t>
      </w:r>
    </w:p>
    <w:p>
      <w:pPr>
        <w:spacing w:after="80" w:before="100"/>
      </w:pPr>
      <w:r>
        <w:rPr>
          <w:rFonts w:ascii="Arial" w:cs="Arial" w:eastAsia="Arial" w:hAnsi="Arial"/>
          <w:i/>
          <w:iCs/>
          <w:color w:val="888888"/>
          <w:sz w:val="19"/>
          <w:szCs w:val="19"/>
        </w:rPr>
        <w:t xml:space="preserve">💡 Podés hacer una pausa breve acá antes de arrancar con el problema.</w:t>
      </w:r>
    </w:p>
    <w:p>
      <w:pPr>
        <w:pBdr>
          <w:bottom w:val="single" w:color="DDDDDD" w:sz="4" w:space="1"/>
        </w:pBdr>
        <w:spacing w:after="220" w:before="220"/>
      </w:pPr>
    </w:p>
    <w:p>
      <w:pPr>
        <w:shd w:fill="1A7A3C"/>
        <w:spacing w:after="100" w:before="320"/>
      </w:pPr>
      <w:r>
        <w:rPr>
          <w:rFonts w:ascii="Arial" w:cs="Arial" w:eastAsia="Arial" w:hAnsi="Arial"/>
          <w:b/>
          <w:bCs/>
          <w:color w:val="FFFFFF"/>
          <w:sz w:val="19"/>
          <w:szCs w:val="19"/>
          <w:shd w:fill="1A7A3C"/>
        </w:rPr>
        <w:t xml:space="preserve">  EL PROBLEMA  ·  ~60 segundos  </w:t>
      </w:r>
    </w:p>
    <w:p>
      <w:pPr>
        <w:spacing w:after="180" w:before="0"/>
      </w:pPr>
      <w:r>
        <w:rPr>
          <w:rFonts w:ascii="Arial" w:cs="Arial" w:eastAsia="Arial" w:hAnsi="Arial"/>
          <w:i/>
          <w:iCs/>
          <w:color w:val="888888"/>
          <w:sz w:val="19"/>
          <w:szCs w:val="19"/>
        </w:rPr>
        <w:t xml:space="preserve">Slide 2 — El problema</w:t>
      </w:r>
    </w:p>
    <w:p>
      <w:pPr>
        <w:spacing w:after="120" w:before="120"/>
        <w:jc w:val="both"/>
      </w:pPr>
      <w:r>
        <w:rPr>
          <w:rFonts w:ascii="Arial" w:cs="Arial" w:eastAsia="Arial" w:hAnsi="Arial"/>
          <w:sz w:val="24"/>
          <w:szCs w:val="24"/>
        </w:rPr>
        <w:t xml:space="preserve">Para entender por qué existe Apert Vision, primero hay que entender el contexto del rugby amateur en Argentina.</w:t>
      </w:r>
    </w:p>
    <w:p>
      <w:pPr>
        <w:spacing w:after="120" w:before="120"/>
        <w:jc w:val="both"/>
      </w:pPr>
      <w:r>
        <w:rPr>
          <w:rFonts w:ascii="Arial" w:cs="Arial" w:eastAsia="Arial" w:hAnsi="Arial"/>
          <w:sz w:val="24"/>
          <w:szCs w:val="24"/>
        </w:rPr>
        <w:t xml:space="preserve">Hoy, un entrenador de club amateur tiene que revisar el video del partido manualmente, de principio a fin. Eso puede llevarle entre dos y cuatro horas por partido. Y cuando termina, tiene anotaciones a mano, sin datos reales que respalden sus decisiones tácticas.</w:t>
      </w:r>
    </w:p>
    <w:p>
      <w:pPr>
        <w:spacing w:after="120" w:before="120"/>
        <w:jc w:val="both"/>
      </w:pPr>
      <w:r>
        <w:rPr>
          <w:rFonts w:ascii="Arial" w:cs="Arial" w:eastAsia="Arial" w:hAnsi="Arial"/>
          <w:sz w:val="24"/>
          <w:szCs w:val="24"/>
        </w:rPr>
        <w:t xml:space="preserve">Los jugadores, por su parte, reciben muy poca información sobre su propio rendimiento. No saben cuántos tackles hicieron, cuántos metros ganaron, ni pueden ver sus jugadas para corregirse.</w:t>
      </w:r>
    </w:p>
    <w:p>
      <w:pPr>
        <w:spacing w:after="120" w:before="120"/>
        <w:jc w:val="both"/>
      </w:pPr>
      <w:r>
        <w:rPr>
          <w:rFonts w:ascii="Arial" w:cs="Arial" w:eastAsia="Arial" w:hAnsi="Arial"/>
          <w:sz w:val="24"/>
          <w:szCs w:val="24"/>
        </w:rPr>
        <w:t xml:space="preserve">Y cuando uno mira las herramientas que existen en el mercado, el panorama es claro: las soluciones profesionales de análisis cuestan miles de dólares y están pensadas para equipos de élite. Para un club amateur, eso directamente no existe.</w:t>
      </w:r>
    </w:p>
    <w:p>
      <w:pPr>
        <w:spacing w:after="120" w:before="120"/>
        <w:jc w:val="both"/>
      </w:pPr>
      <w:r>
        <w:rPr>
          <w:rFonts w:ascii="Arial" w:cs="Arial" w:eastAsia="Arial" w:hAnsi="Arial"/>
          <w:sz w:val="24"/>
          <w:szCs w:val="24"/>
        </w:rPr>
        <w:t xml:space="preserve">Ahí está la oportunidad.</w:t>
      </w:r>
    </w:p>
    <w:p>
      <w:pPr>
        <w:spacing w:after="80" w:before="100"/>
      </w:pPr>
      <w:r>
        <w:rPr>
          <w:rFonts w:ascii="Arial" w:cs="Arial" w:eastAsia="Arial" w:hAnsi="Arial"/>
          <w:i/>
          <w:iCs/>
          <w:color w:val="888888"/>
          <w:sz w:val="19"/>
          <w:szCs w:val="19"/>
        </w:rPr>
        <w:t xml:space="preserve">💡 Hacé contacto visual con el panel acá. Este es el momento más importante del speech.</w:t>
      </w:r>
    </w:p>
    <w:p>
      <w:pPr>
        <w:pBdr>
          <w:bottom w:val="single" w:color="DDDDDD" w:sz="4" w:space="1"/>
        </w:pBdr>
        <w:spacing w:after="220" w:before="220"/>
      </w:pPr>
    </w:p>
    <w:p>
      <w:pPr>
        <w:shd w:fill="1A7A3C"/>
        <w:spacing w:after="100" w:before="320"/>
      </w:pPr>
      <w:r>
        <w:rPr>
          <w:rFonts w:ascii="Arial" w:cs="Arial" w:eastAsia="Arial" w:hAnsi="Arial"/>
          <w:b/>
          <w:bCs/>
          <w:color w:val="FFFFFF"/>
          <w:sz w:val="19"/>
          <w:szCs w:val="19"/>
          <w:shd w:fill="1A7A3C"/>
        </w:rPr>
        <w:t xml:space="preserve">  LA SOLUCIÓN  ·  ~60 segundos  </w:t>
      </w:r>
    </w:p>
    <w:p>
      <w:pPr>
        <w:spacing w:after="180" w:before="0"/>
      </w:pPr>
      <w:r>
        <w:rPr>
          <w:rFonts w:ascii="Arial" w:cs="Arial" w:eastAsia="Arial" w:hAnsi="Arial"/>
          <w:i/>
          <w:iCs/>
          <w:color w:val="888888"/>
          <w:sz w:val="19"/>
          <w:szCs w:val="19"/>
        </w:rPr>
        <w:t xml:space="preserve">Slide 3 — La solución</w:t>
      </w:r>
    </w:p>
    <w:p>
      <w:pPr>
        <w:spacing w:after="120" w:before="120"/>
        <w:jc w:val="both"/>
      </w:pPr>
      <w:r>
        <w:rPr>
          <w:rFonts w:ascii="Arial" w:cs="Arial" w:eastAsia="Arial" w:hAnsi="Arial"/>
          <w:sz w:val="24"/>
          <w:szCs w:val="24"/>
        </w:rPr>
        <w:t xml:space="preserve">Apert Vision es una plataforma web que automatiza el análisis de partidos de rugby usando inteligencia artificial.</w:t>
      </w:r>
    </w:p>
    <w:p>
      <w:pPr>
        <w:spacing w:after="120" w:before="120"/>
        <w:jc w:val="both"/>
      </w:pPr>
      <w:r>
        <w:rPr>
          <w:rFonts w:ascii="Arial" w:cs="Arial" w:eastAsia="Arial" w:hAnsi="Arial"/>
          <w:sz w:val="24"/>
          <w:szCs w:val="24"/>
        </w:rPr>
        <w:t xml:space="preserve">El concepto es simple: el entrenador sube el video del partido, configura los colores de camiseta de cada equipo, y el sistema hace el resto. En cuestión de minutos, tiene disponible el video procesado con las formaciones marcadas, las estadísticas del partido y un análisis de posesión de pelota.</w:t>
      </w:r>
    </w:p>
    <w:p>
      <w:pPr>
        <w:spacing w:after="120" w:before="120"/>
        <w:jc w:val="both"/>
      </w:pPr>
      <w:r>
        <w:rPr>
          <w:rFonts w:ascii="Arial" w:cs="Arial" w:eastAsia="Arial" w:hAnsi="Arial"/>
          <w:sz w:val="24"/>
          <w:szCs w:val="24"/>
        </w:rPr>
        <w:t xml:space="preserve">Para el MVP — la primera versión funcional — vamos a detectar cuatro cosas concretas: los line-outs, los scrums, las salidas y recepciones, y la posesión de pelota por equipo. Cuatro métricas que hoy ningún club amateur puede obtener de forma automática.</w:t>
      </w:r>
    </w:p>
    <w:p>
      <w:pPr>
        <w:spacing w:after="80" w:before="100"/>
      </w:pPr>
      <w:r>
        <w:rPr>
          <w:rFonts w:ascii="Arial" w:cs="Arial" w:eastAsia="Arial" w:hAnsi="Arial"/>
          <w:i/>
          <w:iCs/>
          <w:color w:val="888888"/>
          <w:sz w:val="19"/>
          <w:szCs w:val="19"/>
        </w:rPr>
        <w:t xml:space="preserve">💡 Si el panel pregunta por qué solo cuatro métricas, explicá que es una decisión de foco: hacer cuatro cosas muy bien antes de escalar.</w:t>
      </w:r>
    </w:p>
    <w:p>
      <w:pPr>
        <w:pBdr>
          <w:bottom w:val="single" w:color="DDDDDD" w:sz="4" w:space="1"/>
        </w:pBdr>
        <w:spacing w:after="220" w:before="220"/>
      </w:pPr>
    </w:p>
    <w:p>
      <w:pPr>
        <w:shd w:fill="1A4A8A"/>
        <w:spacing w:after="100" w:before="320"/>
      </w:pPr>
      <w:r>
        <w:rPr>
          <w:rFonts w:ascii="Arial" w:cs="Arial" w:eastAsia="Arial" w:hAnsi="Arial"/>
          <w:b/>
          <w:bCs/>
          <w:color w:val="FFFFFF"/>
          <w:sz w:val="19"/>
          <w:szCs w:val="19"/>
          <w:shd w:fill="1A4A8A"/>
        </w:rPr>
        <w:t xml:space="preserve">  EL NEGOCIO  ·  ~70 segundos  </w:t>
      </w:r>
    </w:p>
    <w:p>
      <w:pPr>
        <w:spacing w:after="180" w:before="0"/>
      </w:pPr>
      <w:r>
        <w:rPr>
          <w:rFonts w:ascii="Arial" w:cs="Arial" w:eastAsia="Arial" w:hAnsi="Arial"/>
          <w:i/>
          <w:iCs/>
          <w:color w:val="888888"/>
          <w:sz w:val="19"/>
          <w:szCs w:val="19"/>
        </w:rPr>
        <w:t xml:space="preserve">Slide 10 — Mercado</w:t>
      </w:r>
    </w:p>
    <w:p>
      <w:pPr>
        <w:spacing w:after="120" w:before="120"/>
        <w:jc w:val="both"/>
      </w:pPr>
      <w:r>
        <w:rPr>
          <w:rFonts w:ascii="Arial" w:cs="Arial" w:eastAsia="Arial" w:hAnsi="Arial"/>
          <w:sz w:val="24"/>
          <w:szCs w:val="24"/>
        </w:rPr>
        <w:t xml:space="preserve">Quiero hablar de por qué este proyecto tiene sentido como negocio, no solo como solución técnica.</w:t>
      </w:r>
    </w:p>
    <w:p>
      <w:pPr>
        <w:spacing w:after="120" w:before="120"/>
        <w:jc w:val="both"/>
      </w:pPr>
      <w:r>
        <w:rPr>
          <w:rFonts w:ascii="Arial" w:cs="Arial" w:eastAsia="Arial" w:hAnsi="Arial"/>
          <w:sz w:val="24"/>
          <w:szCs w:val="24"/>
        </w:rPr>
        <w:t xml:space="preserve">En Argentina hay más de 400 clubes de rugby amateur federados. Si tomamos solo la liga que va a usar esta plataforma como caso inicial, estamos hablando de entre 15 y 30 clubes. Si cada club analiza en promedio 2 partidos por mes durante 8 meses de temporada, eso son entre 240 y 480 análisis por temporada — solo en una liga.</w:t>
      </w:r>
    </w:p>
    <w:p>
      <w:pPr>
        <w:spacing w:after="120" w:before="120"/>
        <w:jc w:val="both"/>
      </w:pPr>
      <w:r>
        <w:rPr>
          <w:rFonts w:ascii="Arial" w:cs="Arial" w:eastAsia="Arial" w:hAnsi="Arial"/>
          <w:sz w:val="24"/>
          <w:szCs w:val="24"/>
        </w:rPr>
        <w:t xml:space="preserve">El modelo de negocio es pago por uso — el club paga por partido analizado, no una suscripción mensual fija. No te comprometés con una cuota todos los meses. Pagás cuando jugás. Esto elimina la barrera de entrada para clubes con presupuesto ajustado.</w:t>
      </w:r>
    </w:p>
    <w:p>
      <w:pPr>
        <w:spacing w:after="120" w:before="120"/>
        <w:jc w:val="both"/>
      </w:pPr>
      <w:r>
        <w:rPr>
          <w:rFonts w:ascii="Arial" w:cs="Arial" w:eastAsia="Arial" w:hAnsi="Arial"/>
          <w:sz w:val="24"/>
          <w:szCs w:val="24"/>
        </w:rPr>
        <w:t xml:space="preserve">Esto fue validado directamente con un entrenador con 20 años de experiencia. Su respuesta fue clara: si el sistema entrega lo que promete, paga. Y eso es lo más importante en cualquier validación de negocio — no que le parezca interesante, sino que esté dispuesto a pagar.</w:t>
      </w:r>
    </w:p>
    <w:p>
      <w:pPr>
        <w:spacing w:after="120" w:before="120"/>
        <w:jc w:val="both"/>
      </w:pPr>
      <w:r>
        <w:rPr>
          <w:rFonts w:ascii="Arial" w:cs="Arial" w:eastAsia="Arial" w:hAnsi="Arial"/>
          <w:sz w:val="24"/>
          <w:szCs w:val="24"/>
        </w:rPr>
        <w:t xml:space="preserve">La estrategia de entrada es usar la liga local como caso piloto, ajustar el modelo con sus propios videos, y expandir a otras ligas con un producto ya validado en condiciones reales. No arrancamos vendiendo a todo el mundo — arrancamos donde ya tenemos acceso, donde ya tenemos los datos, y donde el producto ya tiene contexto.</w:t>
      </w:r>
    </w:p>
    <w:p>
      <w:pPr>
        <w:spacing w:after="120" w:before="120"/>
        <w:jc w:val="both"/>
      </w:pPr>
      <w:r>
        <w:rPr>
          <w:rFonts w:ascii="Arial" w:cs="Arial" w:eastAsia="Arial" w:hAnsi="Arial"/>
          <w:sz w:val="24"/>
          <w:szCs w:val="24"/>
        </w:rPr>
        <w:t xml:space="preserve">Y hay un segundo mercado que muchas veces se ignora: los jugadores. Un jugador que puede mostrar sus estadísticas y sus highlights tiene una herramienta concreta para negociar su lugar en el equipo o en otro club. Eso tiene valor para ellos, y es un argumento de venta adicional para que el club adopte la plataforma.</w:t>
      </w:r>
    </w:p>
    <w:p>
      <w:pPr>
        <w:spacing w:after="80" w:before="100"/>
      </w:pPr>
      <w:r>
        <w:rPr>
          <w:rFonts w:ascii="Arial" w:cs="Arial" w:eastAsia="Arial" w:hAnsi="Arial"/>
          <w:i/>
          <w:iCs/>
          <w:color w:val="888888"/>
          <w:sz w:val="19"/>
          <w:szCs w:val="19"/>
        </w:rPr>
        <w:t xml:space="preserve">💡 Si el panel pregunta por precio: podés decir que estás analizando entre $5.000 y $15.000 pesos por partido según el volumen del club. Ajustalo según contexto.</w:t>
      </w:r>
    </w:p>
    <w:p>
      <w:pPr>
        <w:pBdr>
          <w:bottom w:val="single" w:color="DDDDDD" w:sz="4" w:space="1"/>
        </w:pBdr>
        <w:spacing w:after="220" w:before="220"/>
      </w:pPr>
    </w:p>
    <w:p>
      <w:pPr>
        <w:shd w:fill="555555"/>
        <w:spacing w:after="100" w:before="320"/>
      </w:pPr>
      <w:r>
        <w:rPr>
          <w:rFonts w:ascii="Arial" w:cs="Arial" w:eastAsia="Arial" w:hAnsi="Arial"/>
          <w:b/>
          <w:bCs/>
          <w:color w:val="FFFFFF"/>
          <w:sz w:val="19"/>
          <w:szCs w:val="19"/>
          <w:shd w:fill="555555"/>
        </w:rPr>
        <w:t xml:space="preserve">  POR QUÉ UN DATASET PROPIO  ·  ~50 segundos  </w:t>
      </w:r>
    </w:p>
    <w:p>
      <w:pPr>
        <w:spacing w:after="180" w:before="0"/>
      </w:pPr>
      <w:r>
        <w:rPr>
          <w:rFonts w:ascii="Arial" w:cs="Arial" w:eastAsia="Arial" w:hAnsi="Arial"/>
          <w:i/>
          <w:iCs/>
          <w:color w:val="888888"/>
          <w:sz w:val="19"/>
          <w:szCs w:val="19"/>
        </w:rPr>
        <w:t xml:space="preserve">Si te lo pregunta el profesor</w:t>
      </w:r>
    </w:p>
    <w:p>
      <w:pPr>
        <w:spacing w:after="120" w:before="120"/>
        <w:jc w:val="both"/>
      </w:pPr>
      <w:r>
        <w:rPr>
          <w:rFonts w:ascii="Arial" w:cs="Arial" w:eastAsia="Arial" w:hAnsi="Arial"/>
          <w:sz w:val="24"/>
          <w:szCs w:val="24"/>
        </w:rPr>
        <w:t xml:space="preserve">Una decisión clave del proyecto fue construir el dataset con videos de los partidos de la propia liga, en lugar de usar uno ya existente.</w:t>
      </w:r>
    </w:p>
    <w:p>
      <w:pPr>
        <w:spacing w:after="120" w:before="120"/>
        <w:jc w:val="both"/>
      </w:pPr>
      <w:r>
        <w:rPr>
          <w:rFonts w:ascii="Arial" w:cs="Arial" w:eastAsia="Arial" w:hAnsi="Arial"/>
          <w:sz w:val="24"/>
          <w:szCs w:val="24"/>
        </w:rPr>
        <w:t xml:space="preserve">Los datasets públicos de rugby son casi todos de competencias profesionales — Premier League inglesa, Super Rugby — grabados con cámaras de transmisión, en estadios cerrados, con iluminación controlada. Un modelo entrenado con esos datos va a funcionar mal en una cancha amateur argentina con luz natural y cámara fija en el lateral.</w:t>
      </w:r>
    </w:p>
    <w:p>
      <w:pPr>
        <w:spacing w:after="120" w:before="120"/>
        <w:jc w:val="both"/>
      </w:pPr>
      <w:r>
        <w:rPr>
          <w:rFonts w:ascii="Arial" w:cs="Arial" w:eastAsia="Arial" w:hAnsi="Arial"/>
          <w:sz w:val="24"/>
          <w:szCs w:val="24"/>
        </w:rPr>
        <w:t xml:space="preserve">En visión por computadora esto se llama domain shift: cuando el modelo se entrena en un dominio y se usa en otro, la precisión cae drásticamente. La única forma de evitarlo es entrenar con datos que representen exactamente las condiciones reales de uso.</w:t>
      </w:r>
    </w:p>
    <w:p>
      <w:pPr>
        <w:spacing w:after="120" w:before="120"/>
        <w:jc w:val="both"/>
      </w:pPr>
      <w:r>
        <w:rPr>
          <w:rFonts w:ascii="Arial" w:cs="Arial" w:eastAsia="Arial" w:hAnsi="Arial"/>
          <w:sz w:val="24"/>
          <w:szCs w:val="24"/>
        </w:rPr>
        <w:t xml:space="preserve">Pero además hay un argumento de negocio: si la app va a ser usada por clubes de esa liga, tiene sentido que el modelo haya sido entrenado con videos de esa misma liga. Eso no es una limitación — es una ventaja competitiva. Un dataset genérico te da un modelo genérico. Un dataset propio te da un modelo que funciona en tu cancha, con tu luz, con tus camisetas.</w:t>
      </w:r>
    </w:p>
    <w:p>
      <w:pPr>
        <w:spacing w:after="80" w:before="100"/>
      </w:pPr>
      <w:r>
        <w:rPr>
          <w:rFonts w:ascii="Arial" w:cs="Arial" w:eastAsia="Arial" w:hAnsi="Arial"/>
          <w:i/>
          <w:iCs/>
          <w:color w:val="888888"/>
          <w:sz w:val="19"/>
          <w:szCs w:val="19"/>
        </w:rPr>
        <w:t xml:space="preserve">💡 Arrancá siempre por el argumento técnico y cerrá con el de negocio. Es más difícil de rebatir.</w:t>
      </w:r>
    </w:p>
    <w:p>
      <w:pPr>
        <w:pBdr>
          <w:bottom w:val="single" w:color="DDDDDD" w:sz="4" w:space="1"/>
        </w:pBdr>
        <w:spacing w:after="220" w:before="220"/>
      </w:pPr>
    </w:p>
    <w:p>
      <w:pPr>
        <w:shd w:fill="1A7A3C"/>
        <w:spacing w:after="100" w:before="320"/>
      </w:pPr>
      <w:r>
        <w:rPr>
          <w:rFonts w:ascii="Arial" w:cs="Arial" w:eastAsia="Arial" w:hAnsi="Arial"/>
          <w:b/>
          <w:bCs/>
          <w:color w:val="FFFFFF"/>
          <w:sz w:val="19"/>
          <w:szCs w:val="19"/>
          <w:shd w:fill="1A7A3C"/>
        </w:rPr>
        <w:t xml:space="preserve">  CÓMO FUNCIONA  ·  ~40 segundos  </w:t>
      </w:r>
    </w:p>
    <w:p>
      <w:pPr>
        <w:spacing w:after="180" w:before="0"/>
      </w:pPr>
      <w:r>
        <w:rPr>
          <w:rFonts w:ascii="Arial" w:cs="Arial" w:eastAsia="Arial" w:hAnsi="Arial"/>
          <w:i/>
          <w:iCs/>
          <w:color w:val="888888"/>
          <w:sz w:val="19"/>
          <w:szCs w:val="19"/>
        </w:rPr>
        <w:t xml:space="preserve">Slide 5 — Flujo / Slide 7 — Posesión</w:t>
      </w:r>
    </w:p>
    <w:p>
      <w:pPr>
        <w:spacing w:after="120" w:before="120"/>
        <w:jc w:val="both"/>
      </w:pPr>
      <w:r>
        <w:rPr>
          <w:rFonts w:ascii="Arial" w:cs="Arial" w:eastAsia="Arial" w:hAnsi="Arial"/>
          <w:sz w:val="24"/>
          <w:szCs w:val="24"/>
        </w:rPr>
        <w:t xml:space="preserve">El flujo es muy directo. El entrenador sube el video, elige los colores de cada equipo, y el sistema procesa todo en segundo plano. El modelo analiza cada fotograma buscando las formaciones que aprendió a reconocer.</w:t>
      </w:r>
    </w:p>
    <w:p>
      <w:pPr>
        <w:spacing w:after="120" w:before="120"/>
        <w:jc w:val="both"/>
      </w:pPr>
      <w:r>
        <w:rPr>
          <w:rFonts w:ascii="Arial" w:cs="Arial" w:eastAsia="Arial" w:hAnsi="Arial"/>
          <w:sz w:val="24"/>
          <w:szCs w:val="24"/>
        </w:rPr>
        <w:t xml:space="preserve">Para la posesión de pelota, el sistema detecta la pelota en el video, identifica al jugador más cercano, y compara el color de su camiseta con los dos equipos configurados. Así sabe en cada momento quién tiene la pelota y acumula esa información para mostrar el porcentaje final.</w:t>
      </w:r>
    </w:p>
    <w:p>
      <w:pPr>
        <w:spacing w:after="80" w:before="100"/>
      </w:pPr>
      <w:r>
        <w:rPr>
          <w:rFonts w:ascii="Arial" w:cs="Arial" w:eastAsia="Arial" w:hAnsi="Arial"/>
          <w:i/>
          <w:iCs/>
          <w:color w:val="888888"/>
          <w:sz w:val="19"/>
          <w:szCs w:val="19"/>
        </w:rPr>
        <w:t xml:space="preserve">💡 Acá podés mostrar el slide de Roboflow y mencionar brevemente cómo entrenaste el modelo.</w:t>
      </w:r>
    </w:p>
    <w:p>
      <w:pPr>
        <w:pBdr>
          <w:bottom w:val="single" w:color="DDDDDD" w:sz="4" w:space="1"/>
        </w:pBdr>
        <w:spacing w:after="220" w:before="220"/>
      </w:pPr>
    </w:p>
    <w:p>
      <w:pPr>
        <w:shd w:fill="1A7A3C"/>
        <w:spacing w:after="100" w:before="320"/>
      </w:pPr>
      <w:r>
        <w:rPr>
          <w:rFonts w:ascii="Arial" w:cs="Arial" w:eastAsia="Arial" w:hAnsi="Arial"/>
          <w:b/>
          <w:bCs/>
          <w:color w:val="FFFFFF"/>
          <w:sz w:val="19"/>
          <w:szCs w:val="19"/>
          <w:shd w:fill="1A7A3C"/>
        </w:rPr>
        <w:t xml:space="preserve">  EL DATASET  ·  ~30 segundos  </w:t>
      </w:r>
    </w:p>
    <w:p>
      <w:pPr>
        <w:spacing w:after="180" w:before="0"/>
      </w:pPr>
      <w:r>
        <w:rPr>
          <w:rFonts w:ascii="Arial" w:cs="Arial" w:eastAsia="Arial" w:hAnsi="Arial"/>
          <w:i/>
          <w:iCs/>
          <w:color w:val="888888"/>
          <w:sz w:val="19"/>
          <w:szCs w:val="19"/>
        </w:rPr>
        <w:t xml:space="preserve">Slide 6 — Roboflow</w:t>
      </w:r>
    </w:p>
    <w:p>
      <w:pPr>
        <w:spacing w:after="120" w:before="120"/>
        <w:jc w:val="both"/>
      </w:pPr>
      <w:r>
        <w:rPr>
          <w:rFonts w:ascii="Arial" w:cs="Arial" w:eastAsia="Arial" w:hAnsi="Arial"/>
          <w:sz w:val="24"/>
          <w:szCs w:val="24"/>
        </w:rPr>
        <w:t xml:space="preserve">Para que el sistema aprenda a detectar estas formaciones, construí un dataset propio con videos de partidos reales del club. Cada imagen fue anotada manualmente en Roboflow, marcando el área exacta donde aparece cada formación.</w:t>
      </w:r>
    </w:p>
    <w:p>
      <w:pPr>
        <w:spacing w:after="120" w:before="120"/>
        <w:jc w:val="both"/>
      </w:pPr>
      <w:r>
        <w:rPr>
          <w:rFonts w:ascii="Arial" w:cs="Arial" w:eastAsia="Arial" w:hAnsi="Arial"/>
          <w:sz w:val="24"/>
          <w:szCs w:val="24"/>
        </w:rPr>
        <w:t xml:space="preserve">El modelo se entrena con una proporción de 70% imágenes positivas — con la formación presente — y 30% negativas, para que aprenda tanto a detectar como a no confundirse cuando no hay nada que detectar.</w:t>
      </w:r>
    </w:p>
    <w:p>
      <w:pPr>
        <w:pBdr>
          <w:bottom w:val="single" w:color="DDDDDD" w:sz="4" w:space="1"/>
        </w:pBdr>
        <w:spacing w:after="220" w:before="220"/>
      </w:pPr>
    </w:p>
    <w:p>
      <w:pPr>
        <w:shd w:fill="1A7A3C"/>
        <w:spacing w:after="100" w:before="320"/>
      </w:pPr>
      <w:r>
        <w:rPr>
          <w:rFonts w:ascii="Arial" w:cs="Arial" w:eastAsia="Arial" w:hAnsi="Arial"/>
          <w:b/>
          <w:bCs/>
          <w:color w:val="FFFFFF"/>
          <w:sz w:val="19"/>
          <w:szCs w:val="19"/>
          <w:shd w:fill="1A7A3C"/>
        </w:rPr>
        <w:t xml:space="preserve">  CIERRE  ·  ~30 segundos  </w:t>
      </w:r>
    </w:p>
    <w:p>
      <w:pPr>
        <w:spacing w:after="180" w:before="0"/>
      </w:pPr>
      <w:r>
        <w:rPr>
          <w:rFonts w:ascii="Arial" w:cs="Arial" w:eastAsia="Arial" w:hAnsi="Arial"/>
          <w:i/>
          <w:iCs/>
          <w:color w:val="888888"/>
          <w:sz w:val="19"/>
          <w:szCs w:val="19"/>
        </w:rPr>
        <w:t xml:space="preserve">Slide 12 — Cierre</w:t>
      </w:r>
    </w:p>
    <w:p>
      <w:pPr>
        <w:spacing w:after="120" w:before="120"/>
        <w:jc w:val="both"/>
      </w:pPr>
      <w:r>
        <w:rPr>
          <w:rFonts w:ascii="Arial" w:cs="Arial" w:eastAsia="Arial" w:hAnsi="Arial"/>
          <w:sz w:val="24"/>
          <w:szCs w:val="24"/>
        </w:rPr>
        <w:t xml:space="preserve">Apert Vision nace de una necesidad real. Como jugador activo de rugby amateur, viví de primera mano la falta de herramientas accesibles para el análisis deportivo. Este proyecto busca democratizar algo que hoy solo tienen los equipos de élite.</w:t>
      </w:r>
    </w:p>
    <w:p>
      <w:pPr>
        <w:spacing w:after="120" w:before="120"/>
        <w:jc w:val="both"/>
      </w:pPr>
      <w:r>
        <w:rPr>
          <w:rFonts w:ascii="Arial" w:cs="Arial" w:eastAsia="Arial" w:hAnsi="Arial"/>
          <w:sz w:val="24"/>
          <w:szCs w:val="24"/>
        </w:rPr>
        <w:t xml:space="preserve">La primera versión ya está en desarrollo, con el dataset armado, el modelo entrenando y la interfaz web funcionando. El objetivo es tener el MVP completo en las próximas tres semanas.</w:t>
      </w:r>
    </w:p>
    <w:p>
      <w:pPr>
        <w:spacing w:after="80" w:before="160"/>
      </w:pPr>
      <w:r>
        <w:rPr>
          <w:rFonts w:ascii="Arial" w:cs="Arial" w:eastAsia="Arial" w:hAnsi="Arial"/>
          <w:b/>
          <w:bCs/>
          <w:sz w:val="24"/>
          <w:szCs w:val="24"/>
        </w:rPr>
        <w:t xml:space="preserve">Muchas gracias.</w:t>
      </w:r>
    </w:p>
    <w:p>
      <w:pPr>
        <w:pBdr>
          <w:bottom w:val="single" w:color="DDDDDD" w:sz="4" w:space="1"/>
        </w:pBdr>
        <w:spacing w:after="220" w:before="220"/>
      </w:pPr>
    </w:p>
    <w:p>
      <w:pPr>
        <w:spacing w:after="200" w:before="400"/>
      </w:pPr>
      <w:r>
        <w:rPr>
          <w:rFonts w:ascii="Arial" w:cs="Arial" w:eastAsia="Arial" w:hAnsi="Arial"/>
          <w:b/>
          <w:bCs/>
          <w:color w:val="1A7A3C"/>
          <w:sz w:val="24"/>
          <w:szCs w:val="24"/>
        </w:rPr>
        <w:t xml:space="preserve">PREGUNTAS FRECUENTES DEL PANEL</w:t>
      </w:r>
    </w:p>
    <w:p>
      <w:pPr>
        <w:spacing w:after="80" w:before="160"/>
      </w:pPr>
      <w:r>
        <w:rPr>
          <w:rFonts w:ascii="Arial" w:cs="Arial" w:eastAsia="Arial" w:hAnsi="Arial"/>
          <w:b/>
          <w:bCs/>
          <w:sz w:val="24"/>
          <w:szCs w:val="24"/>
        </w:rPr>
        <w:t xml:space="preserve">¿Por qué solo 4 métricas?</w:t>
      </w:r>
    </w:p>
    <w:p>
      <w:pPr>
        <w:spacing w:after="120" w:before="120"/>
        <w:jc w:val="both"/>
      </w:pPr>
      <w:r>
        <w:rPr>
          <w:rFonts w:ascii="Arial" w:cs="Arial" w:eastAsia="Arial" w:hAnsi="Arial"/>
          <w:sz w:val="24"/>
          <w:szCs w:val="24"/>
        </w:rPr>
        <w:t xml:space="preserve">Porque preferí hacer cuatro cosas bien antes de escalar. Una vez que el modelo detecta estas formaciones con precisión, agregar nuevas métricas es incremental. La lógica es MVP primero, expansión después.</w:t>
      </w:r>
    </w:p>
    <w:p>
      <w:pPr>
        <w:spacing w:after="80" w:before="160"/>
      </w:pPr>
      <w:r>
        <w:rPr>
          <w:rFonts w:ascii="Arial" w:cs="Arial" w:eastAsia="Arial" w:hAnsi="Arial"/>
          <w:b/>
          <w:bCs/>
          <w:sz w:val="24"/>
          <w:szCs w:val="24"/>
        </w:rPr>
        <w:t xml:space="preserve">¿Por qué no usaste un dataset ya creado?</w:t>
      </w:r>
    </w:p>
    <w:p>
      <w:pPr>
        <w:spacing w:after="120" w:before="120"/>
        <w:jc w:val="both"/>
      </w:pPr>
      <w:r>
        <w:rPr>
          <w:rFonts w:ascii="Arial" w:cs="Arial" w:eastAsia="Arial" w:hAnsi="Arial"/>
          <w:sz w:val="24"/>
          <w:szCs w:val="24"/>
        </w:rPr>
        <w:t xml:space="preserve">Los datasets públicos de rugby son de competencias profesionales que no representan las condiciones de una cancha amateur argentina. Hay un problema técnico llamado domain shift — el modelo pierde precisión cuando el entorno de entrenamiento difiere del entorno real. Además, estratégicamente, un modelo entrenado con los videos de la propia liga es una ventaja competitiva que ningún competidor puede replicar fácilmente.</w:t>
      </w:r>
    </w:p>
    <w:p>
      <w:pPr>
        <w:spacing w:after="80" w:before="160"/>
      </w:pPr>
      <w:r>
        <w:rPr>
          <w:rFonts w:ascii="Arial" w:cs="Arial" w:eastAsia="Arial" w:hAnsi="Arial"/>
          <w:b/>
          <w:bCs/>
          <w:sz w:val="24"/>
          <w:szCs w:val="24"/>
        </w:rPr>
        <w:t xml:space="preserve">¿Cómo vas a monetizarlo?</w:t>
      </w:r>
    </w:p>
    <w:p>
      <w:pPr>
        <w:spacing w:after="120" w:before="120"/>
        <w:jc w:val="both"/>
      </w:pPr>
      <w:r>
        <w:rPr>
          <w:rFonts w:ascii="Arial" w:cs="Arial" w:eastAsia="Arial" w:hAnsi="Arial"/>
          <w:sz w:val="24"/>
          <w:szCs w:val="24"/>
        </w:rPr>
        <w:t xml:space="preserve">Pago por partido analizado, no suscripción mensual. El club paga solo cuando usa el servicio. Esto fue validado con un entrenador con 20 años de experiencia que confirmó que pagaría si el sistema funciona. La estrategia es arrancar con la liga local como piloto y expandir a otras ligas con el producto ya probado.</w:t>
      </w:r>
    </w:p>
    <w:p>
      <w:pPr>
        <w:spacing w:after="80" w:before="160"/>
      </w:pPr>
      <w:r>
        <w:rPr>
          <w:rFonts w:ascii="Arial" w:cs="Arial" w:eastAsia="Arial" w:hAnsi="Arial"/>
          <w:b/>
          <w:bCs/>
          <w:sz w:val="24"/>
          <w:szCs w:val="24"/>
        </w:rPr>
        <w:t xml:space="preserve">¿Qué pasa si la cámara tiene mala luz o llueve?</w:t>
      </w:r>
    </w:p>
    <w:p>
      <w:pPr>
        <w:spacing w:after="120" w:before="120"/>
        <w:jc w:val="both"/>
      </w:pPr>
      <w:r>
        <w:rPr>
          <w:rFonts w:ascii="Arial" w:cs="Arial" w:eastAsia="Arial" w:hAnsi="Arial"/>
          <w:sz w:val="24"/>
          <w:szCs w:val="24"/>
        </w:rPr>
        <w:t xml:space="preserve">Es una limitación real que se maneja parcialmente con augmentations en el dataset — variaciones de brillo y contraste durante el entrenamiento. En condiciones muy extremas, el sistema puede indicar baja confianza en la detección en lugar de dar un resultado incorrecto. Es algo a mejorar en versiones futuras.</w:t>
      </w:r>
    </w:p>
    <w:p>
      <w:pPr>
        <w:spacing w:after="80" w:before="160"/>
      </w:pPr>
      <w:r>
        <w:rPr>
          <w:rFonts w:ascii="Arial" w:cs="Arial" w:eastAsia="Arial" w:hAnsi="Arial"/>
          <w:b/>
          <w:bCs/>
          <w:sz w:val="24"/>
          <w:szCs w:val="24"/>
        </w:rPr>
        <w:t xml:space="preserve">¿Cuál es el siguiente paso después del MVP?</w:t>
      </w:r>
    </w:p>
    <w:p>
      <w:pPr>
        <w:spacing w:after="120" w:before="120"/>
        <w:jc w:val="both"/>
      </w:pPr>
      <w:r>
        <w:rPr>
          <w:rFonts w:ascii="Arial" w:cs="Arial" w:eastAsia="Arial" w:hAnsi="Arial"/>
          <w:sz w:val="24"/>
          <w:szCs w:val="24"/>
        </w:rPr>
        <w:t xml:space="preserve">Sumar más formaciones, después perfiles individuales de jugadores con sus estadísticas y highlights, y finalmente la app móvil para que los jugadores accedan desde el celular. El roadmap completo está en el Gantt del proyecto.</w:t>
      </w:r>
    </w:p>
    <w:p>
      <w:pPr>
        <w:spacing w:after="80" w:before="160"/>
      </w:pPr>
      <w:r>
        <w:rPr>
          <w:rFonts w:ascii="Arial" w:cs="Arial" w:eastAsia="Arial" w:hAnsi="Arial"/>
          <w:b/>
          <w:bCs/>
          <w:sz w:val="24"/>
          <w:szCs w:val="24"/>
        </w:rPr>
        <w:t xml:space="preserve">¿Cómo vas a conseguir los primeros clientes?</w:t>
      </w:r>
    </w:p>
    <w:p>
      <w:pPr>
        <w:spacing w:after="120" w:before="120"/>
        <w:jc w:val="both"/>
      </w:pPr>
      <w:r>
        <w:rPr>
          <w:rFonts w:ascii="Arial" w:cs="Arial" w:eastAsia="Arial" w:hAnsi="Arial"/>
          <w:sz w:val="24"/>
          <w:szCs w:val="24"/>
        </w:rPr>
        <w:t xml:space="preserve">La liga local es el punto de entrada natural — ya tengo acceso a sus videos, ya entrené el modelo con sus partidos, y ya validé el concepto con uno de sus entrenadores. El primer cliente no hay que buscarlo, ya está en el dataset.</w:t>
      </w:r>
    </w:p>
    <w:p>
      <w:pPr>
        <w:spacing w:before="400"/>
      </w:pPr>
    </w:p>
    <w:p>
      <w:pPr>
        <w:jc w:val="center"/>
      </w:pPr>
      <w:r>
        <w:rPr>
          <w:rFonts w:ascii="Arial" w:cs="Arial" w:eastAsia="Arial" w:hAnsi="Arial"/>
          <w:i/>
          <w:iCs/>
          <w:color w:val="AAAAAA"/>
          <w:sz w:val="20"/>
          <w:szCs w:val="20"/>
        </w:rPr>
        <w:t xml:space="preserve">—  Fin del speech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2026-05-06T10:54:26.065Z</dcterms:created>
  <dcterms:modified xsi:type="dcterms:W3CDTF">2026-05-06T10:54:26.085Z</dcterms:modified>
</cp:coreProperties>
</file>

<file path=docProps/custom.xml><?xml version="1.0" encoding="utf-8"?>
<Properties xmlns="http://schemas.openxmlformats.org/officeDocument/2006/custom-properties" xmlns:vt="http://schemas.openxmlformats.org/officeDocument/2006/docPropsVTypes"/>
</file>