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444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8"/>
          <w:szCs w:val="28"/>
          <w:rtl w:val="0"/>
        </w:rPr>
        <w:t xml:space="preserve">EE241 Digital Curcuits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rtl w:val="0"/>
        </w:rPr>
        <w:t xml:space="preserve">Goals: </w:t>
      </w: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The aim of this course is to provide the students with the knowledge of digital circuit components and the principles of logic circuit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rtl w:val="0"/>
        </w:rPr>
        <w:t xml:space="preserve">Content: </w:t>
      </w: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This course covers; analog and digital signals, number systems, coding, binary numbers and arithmetic, digital logic circuits, Boolean arithmetic, logical design, Karnaugh maps, digital integrated circuits, combinational logic circuits, flip-flops, sequential logic, digital devices, counters,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recorders and memory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rtl w:val="0"/>
        </w:rPr>
        <w:t xml:space="preserve">Textbook: </w:t>
      </w: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UNSALAN CEM,Tar Bora, Digital System Design with FPGA: Implementation using Verilog and VHDL, New York. 2017.,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Charles Roth, Lizy K. John, Byeong Kil Lee - Digital Systems Design Using Verilog-CL Engineering ,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color w:val="444444"/>
          <w:rtl w:val="0"/>
        </w:rPr>
        <w:t xml:space="preserve">Introduction to Logic Circuits &amp; Logic Design", by Brock J. LaMeres published by Springer International in 2016.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4444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u w:val="single"/>
          <w:rtl w:val="0"/>
        </w:rPr>
        <w:t xml:space="preserve">Additional Resources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notes: will be published on yulearn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for the text book titled "Introduction to Logic Circuits &amp; Logic Design", by Brock J. LaMeres published by Springer International in 2016.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https://www.youtube.com/playlist?list=PL643xA3Ie_Et2uM4xu1yFk-A5ZQQ8gQ5e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5.0" w:type="dxa"/>
        <w:jc w:val="left"/>
        <w:tblInd w:w="17.0" w:type="dxa"/>
        <w:tblLayout w:type="fixed"/>
        <w:tblLook w:val="0400"/>
      </w:tblPr>
      <w:tblGrid>
        <w:gridCol w:w="5760"/>
        <w:gridCol w:w="971"/>
        <w:gridCol w:w="1464"/>
        <w:tblGridChange w:id="0">
          <w:tblGrid>
            <w:gridCol w:w="5760"/>
            <w:gridCol w:w="971"/>
            <w:gridCol w:w="14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888888" w:space="0" w:sz="4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IN-TERM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Midterms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Laboratory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Homework/quiz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FINAL EXAMINATION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IN-TERM STUDIES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6.0" w:type="dxa"/>
        <w:jc w:val="left"/>
        <w:tblInd w:w="255.0" w:type="dxa"/>
        <w:tblLayout w:type="fixed"/>
        <w:tblLook w:val="0400"/>
      </w:tblPr>
      <w:tblGrid>
        <w:gridCol w:w="704"/>
        <w:gridCol w:w="6314"/>
        <w:gridCol w:w="1988"/>
        <w:tblGridChange w:id="0">
          <w:tblGrid>
            <w:gridCol w:w="704"/>
            <w:gridCol w:w="6314"/>
            <w:gridCol w:w="198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888888" w:space="0" w:sz="4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Study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76" w:lineRule="auto"/>
              <w:ind w:left="106" w:right="49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System, Analog - Digital Signals, Digital Coding, Representation of Numbers, Conversion from decimal to other number bases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6" w:right="37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Binary to decimal base conversion, Octal/hexadecimal to binary base conversion and re-conversion, Displayed Signed Numbers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106" w:right="34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Binary Logic and Gates, Binary Variables, Truth Tables, Boolean Algebra, Evaluation of Boolean Functions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Verilog: Introduction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Logic gates, circuit diagrams and logical expressions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Implementation of basic logic gates with Verilog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Midterm 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 of combinational logic circuits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Combinational logic implementation with Verilog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06" w:right="44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Latches and flip-flops, analysis of synchronous sequential logic circuits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Midterm 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Verilog: Latch and flip-flop implementation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Synchronous sequential logic circuit design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Verilog: Implementation of sequential logic circuits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widowControl w:val="0"/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Below table will be used for the determination of letter grades. The table is fixed and will NOT be modified in any case.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151447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It is a must to get a min. 30 in the Final Exam. In any case (even their in-term mark is greater than 30), when the final exam score is &lt;=30, these students will get FF as the letter mark.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They will have the chance to attend the ReSit exams (Bütünleme Sınavı). There is no min. limit for the ReSit exams.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It is a MUST for students to attend the Final exam and midterms. Otherwise, they will NOT have the right to attend the Resit Exam, and they will be evaluated as FA.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It is also necessary to attend all LABORATORY sessions (you will only have 1 make Up session to compensate for the missing laboratory. When you fail from the laboratory, you will be evaluated as  FA independent from the other works you performed.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Attendace is also a MUST (min 80% attendance). Otherwise, you will be evaluated with FA.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ableParagraph">
    <w:name w:val="Table Paragraph"/>
    <w:basedOn w:val="Normal"/>
    <w:qFormat w:val="1"/>
    <w:pPr/>
    <w:rPr>
      <w:rFonts w:ascii="Verdana" w:cs="Verdana" w:eastAsia="Verdana" w:hAnsi="Verdana"/>
      <w:lang w:bidi="en-US" w:eastAsia="en-US" w:val="en-US"/>
    </w:rPr>
  </w:style>
  <w:style w:type="paragraph" w:styleId="Default">
    <w:name w:val="Default"/>
    <w:qFormat w:val="1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Calibri" w:hAnsi="Times New Roman"/>
      <w:color w:val="000000"/>
      <w:kern w:val="0"/>
      <w:sz w:val="24"/>
      <w:szCs w:val="24"/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2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2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GiRWQIEP1zY36zeYvPcEPt/xpA==">AMUW2mX+i1fWsWoh9VTq2VrC7QA4rNN12lNgQDxola5LQT+Yiv4xkw6+8cWlAVixxF6U3KzwVuXUvoqOuA85jo6gCsCMGAfRyB3KAidqrgdG1OwG45DQz4M=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2019-07-19T12:35:00Z</dcterms:created>
  <dc:creator>Ugur Kaplancali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