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229"/>
        <w:gridCol w:w="1099"/>
        <w:gridCol w:w="1339"/>
        <w:gridCol w:w="2952"/>
        <w:gridCol w:w="2084"/>
        <w:tblGridChange w:id="0">
          <w:tblGrid>
            <w:gridCol w:w="1229"/>
            <w:gridCol w:w="1099"/>
            <w:gridCol w:w="1339"/>
            <w:gridCol w:w="2952"/>
            <w:gridCol w:w="208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5"/>
            <w:shd w:fill="ecebeb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888888"/>
                <w:sz w:val="20"/>
                <w:szCs w:val="20"/>
                <w:rtl w:val="0"/>
              </w:rPr>
              <w:t xml:space="preserve">COURSE INFORMATON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Code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EE 242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Title</w:t>
            </w:r>
          </w:p>
        </w:tc>
        <w:tc>
          <w:tcPr>
            <w:gridSpan w:val="2"/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MICROPROCESSOR SYSTEMS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ECTS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44444"/>
                <w:sz w:val="18"/>
                <w:szCs w:val="18"/>
                <w:rtl w:val="0"/>
              </w:rPr>
              <w:t xml:space="preserve">C +P + L 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Prerequisites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3+0+2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EE241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875"/>
        <w:gridCol w:w="1106"/>
        <w:gridCol w:w="2743"/>
        <w:gridCol w:w="2979"/>
        <w:tblGridChange w:id="0">
          <w:tblGrid>
            <w:gridCol w:w="1875"/>
            <w:gridCol w:w="1106"/>
            <w:gridCol w:w="2743"/>
            <w:gridCol w:w="297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Language of 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English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Undergraduate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Core/Elective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before="70" w:lineRule="auto"/>
              <w:ind w:left="111" w:firstLine="0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Asst. Prof. Gökhan Şahin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Instructors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before="70" w:lineRule="auto"/>
              <w:ind w:left="111" w:firstLine="0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Asst. Prof. Gökhan Şahin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Assistants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Çağdaş Altıntaş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aim of this course is to provide the students with the knowledge of about microprocessor architecture and how to program them.</w:t>
            </w:r>
          </w:p>
        </w:tc>
      </w:tr>
      <w:tr>
        <w:trPr>
          <w:cantSplit w:val="0"/>
          <w:trHeight w:val="164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In this class, the fundamentals of embedded system hardware and firmware design will be explored.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Basics of microcontroller architecture will be introduced.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 well-known 32-bits ARM based microcontroller; STM32F407VG (SGS-Thomson Microelectronics) will be studied.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Firmware design using ‘C language’ and firmware debugging will be discussed.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Cortex Microcontroller Software Interface Standard (CMSIS) will be studied.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HW/Firmware development tools for the microcontroller will be used effectively.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 complete embedded system design cycle will be carried out.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6" w:hRule="atLeast"/>
          <w:tblHeader w:val="0"/>
        </w:trPr>
        <w:tc>
          <w:tcPr>
            <w:tcBorders>
              <w:left w:color="888888" w:space="0" w:sz="4" w:val="single"/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the Course to the Professional Education</w:t>
            </w:r>
          </w:p>
        </w:tc>
        <w:tc>
          <w:tcPr>
            <w:gridSpan w:val="3"/>
            <w:tcBorders>
              <w:bottom w:color="cccccc" w:space="0" w:sz="6" w:val="single"/>
              <w:right w:color="888888" w:space="0" w:sz="4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Embedded system design tools will be understood.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basics of microprocessor systems is studied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The student understands how a HW-SW system design carried out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Practical hands-on experience is gained to enable the students to realize their ideas/projects.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94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054"/>
        <w:gridCol w:w="1255"/>
        <w:gridCol w:w="1005"/>
        <w:gridCol w:w="1380"/>
        <w:tblGridChange w:id="0">
          <w:tblGrid>
            <w:gridCol w:w="5054"/>
            <w:gridCol w:w="1255"/>
            <w:gridCol w:w="1005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Detailed Program Outcomes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Teaching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Introductory understanding of microcontroller architecture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Data and program memory accessing and interfacing        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Timing and synchronization, the use of interrupts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Use of internal peripherals like ADC, Timer, PWM modules.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Interfacing with on-chip and external devices, i.e. motors, timers, LEDs, switches, buttons, sensors, etc.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Practical experience to use a microcontroller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7c,5a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Use of internal peripherals like ADC, Timer, PWM modules.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Interfacing with on-chip and external devices,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i.e. motors, timers,  LEDs, etc. 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1b,2a,4b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Practical experience to use a microcontroller                  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7c,5a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1,3,7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A,F,G,D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Verdana" w:cs="Verdana" w:eastAsia="Verdana" w:hAnsi="Verdana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557"/>
        <w:gridCol w:w="7146"/>
        <w:tblGridChange w:id="0">
          <w:tblGrid>
            <w:gridCol w:w="1557"/>
            <w:gridCol w:w="714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Teaching Methods: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1: Lecture by instructor, 2: Lecture by instructor with class discussion, 3: Problem solving by instructor, 4: Use of simulations, 5: Problem solving assignment, 6: Reading assignment, 7: Laboratory work, 8: Term research paper, 9: Presentation by guest speaker, 10: Sample Project Review, 11: Interdisciplinary group working, 12: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 Methods: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A: Written exam, B: Multiple-choice exam C: Take-home quiz, D: Experiment report, E: Homework, F: Project, G: Presentation by student, H: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30"/>
        <w:gridCol w:w="6390"/>
        <w:gridCol w:w="1690"/>
        <w:tblGridChange w:id="0">
          <w:tblGrid>
            <w:gridCol w:w="630"/>
            <w:gridCol w:w="6390"/>
            <w:gridCol w:w="16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Study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Common Computer Organization / Microcontroller basics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Verdana" w:cs="Verdana" w:eastAsia="Verdana" w:hAnsi="Verdana"/>
                <w:color w:val="444444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Lab1: Introduce the discovery board, Installation of Compiler/debugger, basic examples demonstrating the use of compiler/debugger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Common Computer Organization / Microcontroller basics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Bare metal programming via registers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Lab2: Introduce the discovery board, Installation of Compiler/debugger, basic examples demonstrating the use of compiler/debugger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Introduction to ARM cortex M4 processors, STM32F40x HW architecture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Lab3: Using C language on discovery board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IO interfacing, and STM32F407 interfaces /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Lab4: General purpose IO module and blinking LED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Cmsis structures: creating them from register memory  map. 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Lab5: multi-7-segment display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USB CDC  Lab6: 7-segment display with matrix keypad application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SPI &amp;interfacing accelerometer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Lab7: GP input/output experiments using CMSIS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Mİdterm/term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Sampling, ADC module, DMA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Lab8: Read ADC, write to 7-segment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Interrupts, Timer interrupt, sampling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Lab9: generate a square wave with desired frequency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PWM applications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Lab10: Generate PWM with adjustable duty cycle. Freq.: 10 KHz. Duty cycle should be adjusted using pot. Observe PWM signal using osc.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Serial communication: UART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Lab 11: data transfer application between PC and STM32F407 using hyper terminal via UART connection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 /midterm /project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left w:color="888888" w:space="0" w:sz="4" w:val="single"/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44444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6"/>
                <w:szCs w:val="16"/>
                <w:rtl w:val="0"/>
              </w:rPr>
              <w:t xml:space="preserve">Application 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Course book / Lecture Slides</w:t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0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2700"/>
        <w:gridCol w:w="6000"/>
        <w:tblGridChange w:id="0">
          <w:tblGrid>
            <w:gridCol w:w="2700"/>
            <w:gridCol w:w="60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RECOMMENDED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Textbook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Style w:val="Title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Geoffrey Brown, Discovering the STM32 Microcontroller, 2012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Carmine Noviello , Mastering Stm2,2022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Additional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Reference Manual, Sample Projects</w:t>
            </w:r>
          </w:p>
        </w:tc>
      </w:tr>
    </w:tbl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1750"/>
        <w:gridCol w:w="6953"/>
        <w:tblGridChange w:id="0">
          <w:tblGrid>
            <w:gridCol w:w="1750"/>
            <w:gridCol w:w="695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MATERIAL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Projects on github,onenote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Exams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045"/>
        <w:gridCol w:w="1069"/>
        <w:gridCol w:w="1589"/>
        <w:tblGridChange w:id="0">
          <w:tblGrid>
            <w:gridCol w:w="6045"/>
            <w:gridCol w:w="1069"/>
            <w:gridCol w:w="1589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IN-TERM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Midterm/Project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%25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 Experiments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%5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Quiz/hw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%5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FINAL EXAMINATION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CONTRIBUTION OF IN-TERM STUDIES TO OVERALL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6045"/>
        <w:gridCol w:w="2658"/>
        <w:tblGridChange w:id="0">
          <w:tblGrid>
            <w:gridCol w:w="6045"/>
            <w:gridCol w:w="265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Field Course</w:t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704"/>
        <w:gridCol w:w="7207"/>
        <w:gridCol w:w="792"/>
        <w:tblGridChange w:id="0">
          <w:tblGrid>
            <w:gridCol w:w="704"/>
            <w:gridCol w:w="7207"/>
            <w:gridCol w:w="79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COURSE'S CONTRIBUTION TO PROGRAM OUTCOMES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Program Learning Outcomes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check    √ 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1a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Adequate knowledge in mathematics, science and engineering subjects pertaining to the relevant discipline,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1b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use theoretical and applied knowledge in these areas in complex engineering problems.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identify, formulate, and solve complex engineering problems,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2b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select and apply proper analysis and modeling methods for this purpose.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3a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design a complex system, process, device or product under realistic constraints and conditions, in such a way as to meet the desired result,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3b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apply modern design methods for this purpose.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devise, select and use modern techniques and tools needed for analyzing and solving complex problems encountered in engineering practice.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4b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employ information technologies effectively.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5a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design experiments for investigating complex engineering problems or discipline specific research questions,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5b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conduct experiments, gather data, analyze and interpret results for investigating complex engineering problems or discipline specific research questions.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efficiently in intra-disciplinary teams, 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efficiently in multi-disciplinary teams,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6c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work individually.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communicate effectively both orally and in writing,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Knowledge of a minimum of one foreign language,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7c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write effective reports and comprehend written reports, 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prepare design and production reports,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44444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7d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make effective presentations,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7e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Ability to give and receive clear and intelligible instructions.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Recognition of the need for lifelong learning, ability to access information, ability to follow developments in science and technology,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8b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Ability to continue to educate him/herself.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9a</w:t>
            </w:r>
          </w:p>
        </w:tc>
        <w:tc>
          <w:tcPr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Consciousness to behave according to ethical principles and professional and ethical responsibility. </w:t>
            </w:r>
          </w:p>
        </w:tc>
        <w:tc>
          <w:tcPr>
            <w:tcBorders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on standards used in engineering practice.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10a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business life practices such as project management, risk management, change management.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Awareness in entrepreneurship and innovation.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10c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sustainable development.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11a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the global and social effects of engineering practices on health, environment, and safety,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11b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Knowledge about contemporary issues of the century reflected into the field of engineering.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888888" w:space="0" w:sz="4" w:val="single"/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11c</w:t>
            </w:r>
          </w:p>
        </w:tc>
        <w:tc>
          <w:tcPr>
            <w:tcBorders>
              <w:bottom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Awareness of the legal consequences of engineering solutions. </w:t>
            </w:r>
          </w:p>
        </w:tc>
        <w:tc>
          <w:tcPr>
            <w:tcBorders>
              <w:bottom w:color="888888" w:space="0" w:sz="4" w:val="single"/>
              <w:right w:color="888888" w:space="0" w:sz="4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0" w:line="240" w:lineRule="auto"/>
        <w:rPr>
          <w:rFonts w:ascii="Calibri" w:cs="Calibri" w:eastAsia="Calibri" w:hAnsi="Calibri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03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916"/>
        <w:gridCol w:w="896"/>
        <w:gridCol w:w="901"/>
        <w:gridCol w:w="990"/>
        <w:tblGridChange w:id="0">
          <w:tblGrid>
            <w:gridCol w:w="5916"/>
            <w:gridCol w:w="896"/>
            <w:gridCol w:w="901"/>
            <w:gridCol w:w="9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ECTS ALLOCATED BASED ON STUDENT WORKLOAD BY THE COURSE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Activities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Duration</w:t>
              <w:br w:type="textWrapping"/>
              <w:t xml:space="preserve">(Hour)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Total</w:t>
              <w:br w:type="textWrapping"/>
              <w:t xml:space="preserve">Workload</w:t>
              <w:br w:type="textWrapping"/>
              <w:t xml:space="preserve">(Hour)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Course Duration 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Hours for off-the-classroom study (Pre-study, practice)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84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Mid-terms/proje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Laboratory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Final examination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 Work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152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Total Work Load / 25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6.02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sz w:val="18"/>
                <w:szCs w:val="18"/>
                <w:rtl w:val="0"/>
              </w:rPr>
              <w:t xml:space="preserve">ECTS Credit of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rFonts w:ascii="Verdana" w:cs="Verdana" w:eastAsia="Verdana" w:hAnsi="Verdana"/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15.0" w:type="dxa"/>
              <w:left w:w="7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lineRule="auto"/>
              <w:jc w:val="center"/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sz w:val="19"/>
                <w:szCs w:val="19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00.0" w:type="dxa"/>
        <w:jc w:val="center"/>
        <w:tblBorders>
          <w:top w:color="888888" w:space="0" w:sz="4" w:val="single"/>
          <w:left w:color="888888" w:space="0" w:sz="4" w:val="single"/>
          <w:bottom w:color="888888" w:space="0" w:sz="4" w:val="single"/>
          <w:right w:color="888888" w:space="0" w:sz="4" w:val="single"/>
        </w:tblBorders>
        <w:tblLayout w:type="fixed"/>
        <w:tblLook w:val="0400"/>
      </w:tblPr>
      <w:tblGrid>
        <w:gridCol w:w="5745"/>
        <w:gridCol w:w="2955"/>
        <w:tblGridChange w:id="0">
          <w:tblGrid>
            <w:gridCol w:w="5745"/>
            <w:gridCol w:w="29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Prepared by:  Gökhan Şahin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ffffff" w:val="clear"/>
            <w:tcMar>
              <w:top w:w="15.0" w:type="dxa"/>
              <w:left w:w="80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Preparation date: 4/18/2022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993" w:top="1134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Verdana"/>
  <w:font w:name="Times New Roman"/>
  <w:font w:name="Arial Unicode MS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8353.0" w:type="dxa"/>
      <w:jc w:val="center"/>
      <w:tblLayout w:type="fixed"/>
      <w:tblLook w:val="0000"/>
    </w:tblPr>
    <w:tblGrid>
      <w:gridCol w:w="4157"/>
      <w:gridCol w:w="1022"/>
      <w:gridCol w:w="3174"/>
      <w:tblGridChange w:id="0">
        <w:tblGrid>
          <w:gridCol w:w="4157"/>
          <w:gridCol w:w="1022"/>
          <w:gridCol w:w="3174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8D">
          <w:pPr>
            <w:spacing w:after="0" w:lineRule="auto"/>
            <w:jc w:val="center"/>
            <w:rPr>
              <w:rFonts w:ascii="Trebuchet MS" w:cs="Trebuchet MS" w:eastAsia="Trebuchet MS" w:hAnsi="Trebuchet MS"/>
              <w:sz w:val="40"/>
              <w:szCs w:val="40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40"/>
              <w:szCs w:val="40"/>
              <w:rtl w:val="0"/>
            </w:rPr>
            <w:t xml:space="preserve">YEDİTEPE UNIVERSITY</w:t>
          </w:r>
        </w:p>
        <w:p w:rsidR="00000000" w:rsidDel="00000000" w:rsidP="00000000" w:rsidRDefault="00000000" w:rsidRPr="00000000" w14:paraId="0000018E">
          <w:pPr>
            <w:jc w:val="center"/>
            <w:rPr>
              <w:rFonts w:ascii="Trebuchet MS" w:cs="Trebuchet MS" w:eastAsia="Trebuchet MS" w:hAnsi="Trebuchet MS"/>
              <w:b w:val="1"/>
              <w:sz w:val="20"/>
              <w:szCs w:val="20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sz w:val="20"/>
              <w:szCs w:val="20"/>
              <w:rtl w:val="0"/>
            </w:rPr>
            <w:t xml:space="preserve">FACULTY OF ENGINEERING</w:t>
          </w:r>
        </w:p>
      </w:tc>
      <w:tc>
        <w:tcPr>
          <w:tcBorders>
            <w:lef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18F">
          <w:pPr>
            <w:jc w:val="center"/>
            <w:rPr>
              <w:rFonts w:ascii="Trebuchet MS" w:cs="Trebuchet MS" w:eastAsia="Trebuchet MS" w:hAnsi="Trebuchet MS"/>
              <w:sz w:val="28"/>
              <w:szCs w:val="2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8"/>
              <w:szCs w:val="28"/>
            </w:rPr>
            <w:drawing>
              <wp:inline distB="0" distT="0" distL="0" distR="0">
                <wp:extent cx="576580" cy="487045"/>
                <wp:effectExtent b="0" l="0" r="0" t="0"/>
                <wp:docPr descr="3b" id="7" name="image1.png"/>
                <a:graphic>
                  <a:graphicData uri="http://schemas.openxmlformats.org/drawingml/2006/picture">
                    <pic:pic>
                      <pic:nvPicPr>
                        <pic:cNvPr descr="3b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90">
          <w:pPr>
            <w:ind w:left="-551" w:firstLine="0"/>
            <w:jc w:val="right"/>
            <w:rPr>
              <w:rFonts w:ascii="Trebuchet MS" w:cs="Trebuchet MS" w:eastAsia="Trebuchet MS" w:hAnsi="Trebuchet MS"/>
              <w:sz w:val="28"/>
              <w:szCs w:val="2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24"/>
              <w:szCs w:val="24"/>
              <w:rtl w:val="0"/>
            </w:rPr>
            <w:t xml:space="preserve">COURSE DESCRIPTION FORM</w:t>
          </w:r>
          <w:r w:rsidDel="00000000" w:rsidR="00000000" w:rsidRPr="00000000">
            <w:rPr>
              <w:rFonts w:ascii="Trebuchet MS" w:cs="Trebuchet MS" w:eastAsia="Trebuchet MS" w:hAnsi="Trebuchet MS"/>
              <w:sz w:val="28"/>
              <w:szCs w:val="28"/>
              <w:rtl w:val="0"/>
            </w:rPr>
            <w:t xml:space="preserve">  </w:t>
          </w:r>
          <w:r w:rsidDel="00000000" w:rsidR="00000000" w:rsidRPr="00000000">
            <w:rPr>
              <w:rFonts w:ascii="Trebuchet MS" w:cs="Trebuchet MS" w:eastAsia="Trebuchet MS" w:hAnsi="Trebuchet MS"/>
              <w:sz w:val="20"/>
              <w:szCs w:val="20"/>
              <w:rtl w:val="0"/>
            </w:rPr>
            <w:t xml:space="preserve">2021/2022-2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rebuchet MS" w:cs="Trebuchet MS" w:eastAsia="Trebuchet MS" w:hAnsi="Trebuchet M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rebuchet MS" w:cs="Trebuchet MS" w:eastAsia="Trebuchet MS" w:hAnsi="Trebuchet MS"/>
      <w:sz w:val="28"/>
      <w:szCs w:val="28"/>
    </w:rPr>
  </w:style>
  <w:style w:type="paragraph" w:styleId="Normal" w:default="1">
    <w:name w:val="Normal"/>
    <w:qFormat w:val="1"/>
    <w:rsid w:val="00C32673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C3267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 w:val="1"/>
    <w:rsid w:val="00C32673"/>
    <w:pPr>
      <w:spacing w:after="0" w:line="240" w:lineRule="auto"/>
      <w:jc w:val="center"/>
    </w:pPr>
    <w:rPr>
      <w:rFonts w:ascii="Trebuchet MS" w:cs="Times New Roman" w:eastAsia="Batang" w:hAnsi="Trebuchet MS"/>
      <w:sz w:val="28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C32673"/>
    <w:rPr>
      <w:rFonts w:ascii="Trebuchet MS" w:cs="Times New Roman" w:eastAsia="Batang" w:hAnsi="Trebuchet MS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C3267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326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26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gdas.altintas@yeditepe.edu.t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xWM/hsyDiPT9kDDgAK406G94g==">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2022-03-02T07:23:00Z</dcterms:created>
  <dc:creator>Tugba Haykir</dc:creator>
</cp:coreProperties>
</file>