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1B9A9" w14:textId="6E5982BF" w:rsidR="00825136" w:rsidRPr="00BB5155" w:rsidRDefault="00825136" w:rsidP="00786636">
      <w:pPr>
        <w:spacing w:after="0"/>
        <w:ind w:left="360" w:hanging="360"/>
        <w:rPr>
          <w:rFonts w:ascii="Calibri" w:hAnsi="Calibri" w:cs="Calibri"/>
        </w:rPr>
      </w:pPr>
      <w:r w:rsidRPr="00BB5155">
        <w:rPr>
          <w:rFonts w:ascii="Calibri" w:hAnsi="Calibri" w:cs="Calibri"/>
          <w:b/>
          <w:bCs/>
        </w:rPr>
        <w:t xml:space="preserve">To: </w:t>
      </w:r>
      <w:r w:rsidR="00784A0E" w:rsidRPr="00BB5155">
        <w:rPr>
          <w:rFonts w:ascii="Calibri" w:hAnsi="Calibri" w:cs="Calibri"/>
        </w:rPr>
        <w:t>The Governor</w:t>
      </w:r>
    </w:p>
    <w:p w14:paraId="515C6395" w14:textId="77777777" w:rsidR="00825136" w:rsidRPr="00BB5155" w:rsidRDefault="00825136" w:rsidP="00786636">
      <w:pPr>
        <w:spacing w:after="0"/>
        <w:ind w:left="360" w:hanging="360"/>
        <w:rPr>
          <w:rFonts w:ascii="Calibri" w:hAnsi="Calibri" w:cs="Calibri"/>
        </w:rPr>
      </w:pPr>
      <w:r w:rsidRPr="00BB5155">
        <w:rPr>
          <w:rFonts w:ascii="Calibri" w:hAnsi="Calibri" w:cs="Calibri"/>
          <w:b/>
          <w:bCs/>
        </w:rPr>
        <w:t xml:space="preserve">From: </w:t>
      </w:r>
      <w:r w:rsidRPr="00BB5155">
        <w:rPr>
          <w:rFonts w:ascii="Calibri" w:hAnsi="Calibri" w:cs="Calibri"/>
        </w:rPr>
        <w:t>Grace Sam, Policy Analyst</w:t>
      </w:r>
    </w:p>
    <w:p w14:paraId="60652724" w14:textId="15C379D0" w:rsidR="00825136" w:rsidRPr="00BB5155" w:rsidRDefault="00825136" w:rsidP="00786636">
      <w:pPr>
        <w:spacing w:after="0"/>
        <w:ind w:left="360" w:hanging="360"/>
        <w:rPr>
          <w:rFonts w:ascii="Calibri" w:hAnsi="Calibri" w:cs="Calibri"/>
        </w:rPr>
      </w:pPr>
      <w:r w:rsidRPr="00BB5155">
        <w:rPr>
          <w:rFonts w:ascii="Calibri" w:hAnsi="Calibri" w:cs="Calibri"/>
          <w:b/>
          <w:bCs/>
        </w:rPr>
        <w:t xml:space="preserve">Date: </w:t>
      </w:r>
      <w:r w:rsidR="00425AC7" w:rsidRPr="00BB5155">
        <w:rPr>
          <w:rFonts w:ascii="Calibri" w:hAnsi="Calibri" w:cs="Calibri"/>
        </w:rPr>
        <w:t>March</w:t>
      </w:r>
      <w:r w:rsidR="00BA2CEB" w:rsidRPr="00BB5155">
        <w:rPr>
          <w:rFonts w:ascii="Calibri" w:hAnsi="Calibri" w:cs="Calibri"/>
        </w:rPr>
        <w:t xml:space="preserve"> 9, 20</w:t>
      </w:r>
      <w:r w:rsidR="00425AC7" w:rsidRPr="00BB5155">
        <w:rPr>
          <w:rFonts w:ascii="Calibri" w:hAnsi="Calibri" w:cs="Calibri"/>
        </w:rPr>
        <w:t>26</w:t>
      </w:r>
    </w:p>
    <w:p w14:paraId="239B6C04" w14:textId="1AF1AE9C" w:rsidR="00825136" w:rsidRPr="00BB5155" w:rsidRDefault="00825136" w:rsidP="00786636">
      <w:pPr>
        <w:pBdr>
          <w:bottom w:val="single" w:sz="12" w:space="1" w:color="auto"/>
        </w:pBdr>
        <w:spacing w:after="120"/>
        <w:ind w:left="360" w:hanging="360"/>
        <w:rPr>
          <w:rFonts w:ascii="Calibri" w:hAnsi="Calibri" w:cs="Calibri"/>
        </w:rPr>
      </w:pPr>
      <w:r w:rsidRPr="00BB5155">
        <w:rPr>
          <w:rFonts w:ascii="Calibri" w:hAnsi="Calibri" w:cs="Calibri"/>
          <w:b/>
          <w:bCs/>
        </w:rPr>
        <w:t>Subj</w:t>
      </w:r>
      <w:r w:rsidRPr="00BB5155">
        <w:rPr>
          <w:rFonts w:ascii="Calibri" w:hAnsi="Calibri" w:cs="Calibri"/>
        </w:rPr>
        <w:t>:</w:t>
      </w:r>
      <w:r w:rsidR="00BA2CEB" w:rsidRPr="00BB5155">
        <w:rPr>
          <w:rFonts w:ascii="Calibri" w:hAnsi="Calibri" w:cs="Calibri"/>
        </w:rPr>
        <w:t xml:space="preserve"> Low</w:t>
      </w:r>
      <w:r w:rsidR="00F0098D" w:rsidRPr="00BB5155">
        <w:rPr>
          <w:rFonts w:ascii="Calibri" w:hAnsi="Calibri" w:cs="Calibri"/>
        </w:rPr>
        <w:t>-</w:t>
      </w:r>
      <w:r w:rsidR="00BA2CEB" w:rsidRPr="00BB5155">
        <w:rPr>
          <w:rFonts w:ascii="Calibri" w:hAnsi="Calibri" w:cs="Calibri"/>
        </w:rPr>
        <w:t xml:space="preserve">Income </w:t>
      </w:r>
      <w:r w:rsidR="00F0098D" w:rsidRPr="00BB5155">
        <w:rPr>
          <w:rFonts w:ascii="Calibri" w:hAnsi="Calibri" w:cs="Calibri"/>
        </w:rPr>
        <w:t>Home Energy</w:t>
      </w:r>
      <w:r w:rsidR="00BA2CEB" w:rsidRPr="00BB5155">
        <w:rPr>
          <w:rFonts w:ascii="Calibri" w:hAnsi="Calibri" w:cs="Calibri"/>
        </w:rPr>
        <w:t xml:space="preserve"> Assistance Program</w:t>
      </w:r>
      <w:r w:rsidR="00001044" w:rsidRPr="00BB5155">
        <w:rPr>
          <w:rFonts w:ascii="Calibri" w:hAnsi="Calibri" w:cs="Calibri"/>
        </w:rPr>
        <w:t xml:space="preserve"> -</w:t>
      </w:r>
      <w:r w:rsidR="00BA2CEB" w:rsidRPr="00BB5155">
        <w:rPr>
          <w:rFonts w:ascii="Calibri" w:hAnsi="Calibri" w:cs="Calibri"/>
        </w:rPr>
        <w:t xml:space="preserve"> </w:t>
      </w:r>
      <w:r w:rsidR="00F60801" w:rsidRPr="00BB5155">
        <w:rPr>
          <w:rFonts w:ascii="Calibri" w:hAnsi="Calibri" w:cs="Calibri"/>
        </w:rPr>
        <w:t xml:space="preserve">Design </w:t>
      </w:r>
      <w:r w:rsidR="00BA2CEB" w:rsidRPr="00BB5155">
        <w:rPr>
          <w:rFonts w:ascii="Calibri" w:hAnsi="Calibri" w:cs="Calibri"/>
        </w:rPr>
        <w:t>Alternatives</w:t>
      </w:r>
      <w:r w:rsidR="00F11667" w:rsidRPr="00BB5155">
        <w:rPr>
          <w:rFonts w:ascii="Calibri" w:hAnsi="Calibri" w:cs="Calibri"/>
        </w:rPr>
        <w:t xml:space="preserve"> for 2026-27</w:t>
      </w:r>
      <w:r w:rsidR="00001044" w:rsidRPr="00BB5155">
        <w:rPr>
          <w:rFonts w:ascii="Calibri" w:hAnsi="Calibri" w:cs="Calibri"/>
        </w:rPr>
        <w:t xml:space="preserve"> Program Year</w:t>
      </w:r>
    </w:p>
    <w:p w14:paraId="21F24BCB" w14:textId="55CC3FF5" w:rsidR="00B36547" w:rsidRPr="00BB5155" w:rsidRDefault="00B36547" w:rsidP="00B36547">
      <w:pPr>
        <w:spacing w:before="360"/>
        <w:rPr>
          <w:rFonts w:ascii="Calibri" w:hAnsi="Calibri" w:cs="Calibri"/>
          <w:sz w:val="24"/>
          <w:szCs w:val="24"/>
        </w:rPr>
      </w:pPr>
      <w:r w:rsidRPr="00BB5155">
        <w:rPr>
          <w:rFonts w:ascii="Calibri" w:hAnsi="Calibri" w:cs="Calibri"/>
          <w:sz w:val="24"/>
          <w:szCs w:val="24"/>
        </w:rPr>
        <w:t xml:space="preserve">This analysis was done </w:t>
      </w:r>
      <w:r w:rsidR="002672C4" w:rsidRPr="00BB5155">
        <w:rPr>
          <w:rFonts w:ascii="Calibri" w:hAnsi="Calibri" w:cs="Calibri"/>
          <w:sz w:val="24"/>
          <w:szCs w:val="24"/>
        </w:rPr>
        <w:t xml:space="preserve">in response to </w:t>
      </w:r>
      <w:r w:rsidR="00555A53" w:rsidRPr="00BB5155">
        <w:rPr>
          <w:rFonts w:ascii="Calibri" w:hAnsi="Calibri" w:cs="Calibri"/>
          <w:sz w:val="24"/>
          <w:szCs w:val="24"/>
        </w:rPr>
        <w:t>your</w:t>
      </w:r>
      <w:r w:rsidR="002672C4" w:rsidRPr="00BB5155">
        <w:rPr>
          <w:rFonts w:ascii="Calibri" w:hAnsi="Calibri" w:cs="Calibri"/>
          <w:sz w:val="24"/>
          <w:szCs w:val="24"/>
        </w:rPr>
        <w:t xml:space="preserve"> request to </w:t>
      </w:r>
      <w:r w:rsidR="00802031" w:rsidRPr="00BB5155">
        <w:rPr>
          <w:rFonts w:ascii="Calibri" w:hAnsi="Calibri" w:cs="Calibri"/>
          <w:sz w:val="24"/>
          <w:szCs w:val="24"/>
        </w:rPr>
        <w:t>recommend</w:t>
      </w:r>
      <w:r w:rsidR="002672C4" w:rsidRPr="00BB5155">
        <w:rPr>
          <w:rFonts w:ascii="Calibri" w:hAnsi="Calibri" w:cs="Calibri"/>
          <w:sz w:val="24"/>
          <w:szCs w:val="24"/>
        </w:rPr>
        <w:t xml:space="preserve"> changes to the </w:t>
      </w:r>
      <w:r w:rsidR="00802031" w:rsidRPr="00BB5155">
        <w:rPr>
          <w:rFonts w:ascii="Calibri" w:hAnsi="Calibri" w:cs="Calibri"/>
          <w:sz w:val="24"/>
          <w:szCs w:val="24"/>
        </w:rPr>
        <w:t>Low-Income Home Energy Assistance Program</w:t>
      </w:r>
      <w:r w:rsidR="00AB6BF2" w:rsidRPr="00BB5155">
        <w:rPr>
          <w:rFonts w:ascii="Calibri" w:hAnsi="Calibri" w:cs="Calibri"/>
          <w:sz w:val="24"/>
          <w:szCs w:val="24"/>
        </w:rPr>
        <w:t xml:space="preserve"> for program year 2026-27 (FFY27)</w:t>
      </w:r>
      <w:r w:rsidR="00481D77" w:rsidRPr="00BB5155">
        <w:rPr>
          <w:rFonts w:ascii="Calibri" w:hAnsi="Calibri" w:cs="Calibri"/>
          <w:sz w:val="24"/>
          <w:szCs w:val="24"/>
        </w:rPr>
        <w:t xml:space="preserve"> to ensure that the federal funds the state receives provide maximum benefit to those residents who most need assistance with their energy costs, while minimizing the likelihood of a</w:t>
      </w:r>
      <w:r w:rsidR="00C73379" w:rsidRPr="00BB5155">
        <w:rPr>
          <w:rFonts w:ascii="Calibri" w:hAnsi="Calibri" w:cs="Calibri"/>
          <w:sz w:val="24"/>
          <w:szCs w:val="24"/>
        </w:rPr>
        <w:t xml:space="preserve"> major</w:t>
      </w:r>
      <w:r w:rsidR="00481D77" w:rsidRPr="00BB5155">
        <w:rPr>
          <w:rFonts w:ascii="Calibri" w:hAnsi="Calibri" w:cs="Calibri"/>
          <w:sz w:val="24"/>
          <w:szCs w:val="24"/>
        </w:rPr>
        <w:t xml:space="preserve"> protest.</w:t>
      </w:r>
    </w:p>
    <w:p w14:paraId="78F593DA" w14:textId="35C000FA" w:rsidR="00B36547" w:rsidRPr="00BB5155" w:rsidRDefault="00825136" w:rsidP="00B36547">
      <w:pPr>
        <w:spacing w:before="360"/>
        <w:rPr>
          <w:rFonts w:ascii="Calibri" w:hAnsi="Calibri" w:cs="Calibri"/>
          <w:sz w:val="24"/>
          <w:szCs w:val="24"/>
        </w:rPr>
      </w:pPr>
      <w:r w:rsidRPr="00BB5155">
        <w:rPr>
          <w:rFonts w:ascii="Calibri" w:hAnsi="Calibri" w:cs="Calibri"/>
          <w:b/>
          <w:bCs/>
          <w:sz w:val="24"/>
          <w:szCs w:val="24"/>
        </w:rPr>
        <w:t>Background</w:t>
      </w:r>
    </w:p>
    <w:p w14:paraId="1FED1372" w14:textId="60FB3B81" w:rsidR="006F515C" w:rsidRPr="00BB5155" w:rsidRDefault="0073011C" w:rsidP="00786636">
      <w:pPr>
        <w:rPr>
          <w:rFonts w:ascii="Calibri" w:hAnsi="Calibri" w:cs="Calibri"/>
          <w:sz w:val="24"/>
          <w:szCs w:val="24"/>
        </w:rPr>
      </w:pPr>
      <w:r w:rsidRPr="00BB5155">
        <w:rPr>
          <w:rFonts w:ascii="Calibri" w:hAnsi="Calibri" w:cs="Calibri"/>
          <w:sz w:val="24"/>
          <w:szCs w:val="24"/>
        </w:rPr>
        <w:t xml:space="preserve">Under the </w:t>
      </w:r>
      <w:r w:rsidRPr="00BB5155">
        <w:rPr>
          <w:rFonts w:ascii="Calibri" w:hAnsi="Calibri" w:cs="Calibri"/>
          <w:i/>
          <w:iCs/>
          <w:sz w:val="24"/>
          <w:szCs w:val="24"/>
        </w:rPr>
        <w:t>Low-Income Home Energy Assistance Program</w:t>
      </w:r>
      <w:r w:rsidRPr="00BB5155">
        <w:rPr>
          <w:rFonts w:ascii="Calibri" w:hAnsi="Calibri" w:cs="Calibri"/>
          <w:sz w:val="24"/>
          <w:szCs w:val="24"/>
        </w:rPr>
        <w:t xml:space="preserve"> (LIHEAP) states receive federal funds every year to help low-income </w:t>
      </w:r>
      <w:r w:rsidR="00B33F59" w:rsidRPr="00BB5155">
        <w:rPr>
          <w:rFonts w:ascii="Calibri" w:hAnsi="Calibri" w:cs="Calibri"/>
          <w:sz w:val="24"/>
          <w:szCs w:val="24"/>
        </w:rPr>
        <w:t>households with</w:t>
      </w:r>
      <w:r w:rsidR="00100B46" w:rsidRPr="00BB5155">
        <w:rPr>
          <w:rFonts w:ascii="Calibri" w:hAnsi="Calibri" w:cs="Calibri"/>
          <w:sz w:val="24"/>
          <w:szCs w:val="24"/>
        </w:rPr>
        <w:t xml:space="preserve"> their</w:t>
      </w:r>
      <w:r w:rsidR="00001044" w:rsidRPr="00BB5155">
        <w:rPr>
          <w:rFonts w:ascii="Calibri" w:hAnsi="Calibri" w:cs="Calibri"/>
          <w:sz w:val="24"/>
          <w:szCs w:val="24"/>
        </w:rPr>
        <w:t xml:space="preserve"> </w:t>
      </w:r>
      <w:r w:rsidRPr="00BB5155">
        <w:rPr>
          <w:rFonts w:ascii="Calibri" w:hAnsi="Calibri" w:cs="Calibri"/>
          <w:sz w:val="24"/>
          <w:szCs w:val="24"/>
        </w:rPr>
        <w:t xml:space="preserve">heating costs. </w:t>
      </w:r>
      <w:r w:rsidR="00CA12E4" w:rsidRPr="00BB5155">
        <w:rPr>
          <w:rFonts w:ascii="Calibri" w:hAnsi="Calibri" w:cs="Calibri"/>
          <w:sz w:val="24"/>
          <w:szCs w:val="24"/>
        </w:rPr>
        <w:t>Federally mandated basic requirements aside, the state has broad discretion to determine eligibility, assistance amount</w:t>
      </w:r>
      <w:r w:rsidR="00710E7C" w:rsidRPr="00BB5155">
        <w:rPr>
          <w:rFonts w:ascii="Calibri" w:hAnsi="Calibri" w:cs="Calibri"/>
          <w:sz w:val="24"/>
          <w:szCs w:val="24"/>
        </w:rPr>
        <w:t>s</w:t>
      </w:r>
      <w:r w:rsidR="00CA12E4" w:rsidRPr="00BB5155">
        <w:rPr>
          <w:rFonts w:ascii="Calibri" w:hAnsi="Calibri" w:cs="Calibri"/>
          <w:sz w:val="24"/>
          <w:szCs w:val="24"/>
        </w:rPr>
        <w:t xml:space="preserve"> and timing. </w:t>
      </w:r>
      <w:r w:rsidR="00914505" w:rsidRPr="00BB5155">
        <w:rPr>
          <w:rFonts w:ascii="Calibri" w:hAnsi="Calibri" w:cs="Calibri"/>
          <w:sz w:val="24"/>
          <w:szCs w:val="24"/>
        </w:rPr>
        <w:t>In the recent iterations of the program</w:t>
      </w:r>
      <w:r w:rsidR="00E57F4D" w:rsidRPr="00BB5155">
        <w:rPr>
          <w:rFonts w:ascii="Calibri" w:hAnsi="Calibri" w:cs="Calibri"/>
          <w:sz w:val="24"/>
          <w:szCs w:val="24"/>
        </w:rPr>
        <w:t>,</w:t>
      </w:r>
      <w:r w:rsidR="00914505" w:rsidRPr="00BB5155">
        <w:rPr>
          <w:rFonts w:ascii="Calibri" w:hAnsi="Calibri" w:cs="Calibri"/>
          <w:sz w:val="24"/>
          <w:szCs w:val="24"/>
        </w:rPr>
        <w:t xml:space="preserve"> </w:t>
      </w:r>
      <w:r w:rsidR="00E23AF1" w:rsidRPr="00BB5155">
        <w:rPr>
          <w:rFonts w:ascii="Calibri" w:hAnsi="Calibri" w:cs="Calibri"/>
          <w:sz w:val="24"/>
          <w:szCs w:val="24"/>
        </w:rPr>
        <w:t>most of</w:t>
      </w:r>
      <w:r w:rsidR="00CA12E4" w:rsidRPr="00BB5155">
        <w:rPr>
          <w:rFonts w:ascii="Calibri" w:hAnsi="Calibri" w:cs="Calibri"/>
          <w:sz w:val="24"/>
          <w:szCs w:val="24"/>
        </w:rPr>
        <w:t xml:space="preserve"> the funds have been used to operate the </w:t>
      </w:r>
      <w:r w:rsidR="00CA12E4" w:rsidRPr="00BB5155">
        <w:rPr>
          <w:rFonts w:ascii="Calibri" w:hAnsi="Calibri" w:cs="Calibri"/>
          <w:i/>
          <w:iCs/>
          <w:sz w:val="24"/>
          <w:szCs w:val="24"/>
        </w:rPr>
        <w:t>Heating Assistance Program</w:t>
      </w:r>
      <w:r w:rsidR="00CA12E4" w:rsidRPr="00BB5155">
        <w:rPr>
          <w:rFonts w:ascii="Calibri" w:hAnsi="Calibri" w:cs="Calibri"/>
          <w:sz w:val="24"/>
          <w:szCs w:val="24"/>
        </w:rPr>
        <w:t xml:space="preserve"> which makes grants to households based on income level, household size, and type of energy used for heating</w:t>
      </w:r>
      <w:r w:rsidR="00EA7B06" w:rsidRPr="00BB5155">
        <w:rPr>
          <w:rFonts w:ascii="Calibri" w:hAnsi="Calibri" w:cs="Calibri"/>
          <w:sz w:val="24"/>
          <w:szCs w:val="24"/>
        </w:rPr>
        <w:t>. A</w:t>
      </w:r>
      <w:r w:rsidR="00CA12E4" w:rsidRPr="00BB5155">
        <w:rPr>
          <w:rFonts w:ascii="Calibri" w:hAnsi="Calibri" w:cs="Calibri"/>
          <w:sz w:val="24"/>
          <w:szCs w:val="24"/>
        </w:rPr>
        <w:t xml:space="preserve"> portion of the funds have been used to operate the </w:t>
      </w:r>
      <w:r w:rsidR="00CA12E4" w:rsidRPr="00BB5155">
        <w:rPr>
          <w:rFonts w:ascii="Calibri" w:hAnsi="Calibri" w:cs="Calibri"/>
          <w:i/>
          <w:iCs/>
          <w:sz w:val="24"/>
          <w:szCs w:val="24"/>
        </w:rPr>
        <w:t xml:space="preserve">Crisis Program </w:t>
      </w:r>
      <w:r w:rsidR="00CA12E4" w:rsidRPr="00BB5155">
        <w:rPr>
          <w:rFonts w:ascii="Calibri" w:hAnsi="Calibri" w:cs="Calibri"/>
          <w:sz w:val="24"/>
          <w:szCs w:val="24"/>
        </w:rPr>
        <w:t xml:space="preserve">(which helps families with emergency needs) and </w:t>
      </w:r>
      <w:r w:rsidR="00585A48" w:rsidRPr="00BB5155">
        <w:rPr>
          <w:rFonts w:ascii="Calibri" w:hAnsi="Calibri" w:cs="Calibri"/>
          <w:sz w:val="24"/>
          <w:szCs w:val="24"/>
        </w:rPr>
        <w:t>the</w:t>
      </w:r>
      <w:r w:rsidR="00585A48" w:rsidRPr="00BB5155">
        <w:rPr>
          <w:rFonts w:ascii="Calibri" w:hAnsi="Calibri" w:cs="Calibri"/>
          <w:i/>
          <w:iCs/>
          <w:sz w:val="24"/>
          <w:szCs w:val="24"/>
        </w:rPr>
        <w:t xml:space="preserve"> Weatherization</w:t>
      </w:r>
      <w:r w:rsidR="00CA12E4" w:rsidRPr="00BB5155">
        <w:rPr>
          <w:rFonts w:ascii="Calibri" w:hAnsi="Calibri" w:cs="Calibri"/>
          <w:i/>
          <w:iCs/>
          <w:sz w:val="24"/>
          <w:szCs w:val="24"/>
        </w:rPr>
        <w:t xml:space="preserve"> Program </w:t>
      </w:r>
      <w:r w:rsidR="00CA12E4" w:rsidRPr="00BB5155">
        <w:rPr>
          <w:rFonts w:ascii="Calibri" w:hAnsi="Calibri" w:cs="Calibri"/>
          <w:sz w:val="24"/>
          <w:szCs w:val="24"/>
        </w:rPr>
        <w:t>(</w:t>
      </w:r>
      <w:r w:rsidR="00652CC0" w:rsidRPr="00BB5155">
        <w:rPr>
          <w:rFonts w:ascii="Calibri" w:hAnsi="Calibri" w:cs="Calibri"/>
          <w:sz w:val="24"/>
          <w:szCs w:val="24"/>
        </w:rPr>
        <w:t>which helps low-income households to improve their home’s ability to retain heat</w:t>
      </w:r>
      <w:r w:rsidR="00CA12E4" w:rsidRPr="00BB5155">
        <w:rPr>
          <w:rFonts w:ascii="Calibri" w:hAnsi="Calibri" w:cs="Calibri"/>
          <w:sz w:val="24"/>
          <w:szCs w:val="24"/>
        </w:rPr>
        <w:t>).</w:t>
      </w:r>
    </w:p>
    <w:p w14:paraId="74FCFE86" w14:textId="18494E28" w:rsidR="00E12CE7" w:rsidRPr="00BB5155" w:rsidRDefault="00E12CE7" w:rsidP="00786636">
      <w:pPr>
        <w:rPr>
          <w:rFonts w:ascii="Calibri" w:hAnsi="Calibri" w:cs="Calibri"/>
          <w:sz w:val="24"/>
          <w:szCs w:val="24"/>
        </w:rPr>
      </w:pPr>
      <w:r w:rsidRPr="00BB5155">
        <w:rPr>
          <w:rFonts w:ascii="Calibri" w:hAnsi="Calibri" w:cs="Calibri"/>
          <w:sz w:val="24"/>
          <w:szCs w:val="24"/>
        </w:rPr>
        <w:t xml:space="preserve">The causal model in Figure 1 illustrates factors affecting households’ need for heating assistance and the program alternatives </w:t>
      </w:r>
      <w:r w:rsidR="00AC375E" w:rsidRPr="00BB5155">
        <w:rPr>
          <w:rFonts w:ascii="Calibri" w:hAnsi="Calibri" w:cs="Calibri"/>
          <w:sz w:val="24"/>
          <w:szCs w:val="24"/>
        </w:rPr>
        <w:t xml:space="preserve">(in grey) </w:t>
      </w:r>
      <w:r w:rsidR="00680D17" w:rsidRPr="00BB5155">
        <w:rPr>
          <w:rFonts w:ascii="Calibri" w:hAnsi="Calibri" w:cs="Calibri"/>
          <w:sz w:val="24"/>
          <w:szCs w:val="24"/>
        </w:rPr>
        <w:t>that can influence</w:t>
      </w:r>
      <w:r w:rsidRPr="00BB5155">
        <w:rPr>
          <w:rFonts w:ascii="Calibri" w:hAnsi="Calibri" w:cs="Calibri"/>
          <w:sz w:val="24"/>
          <w:szCs w:val="24"/>
        </w:rPr>
        <w:t xml:space="preserve"> change </w:t>
      </w:r>
      <w:r w:rsidR="00680D17" w:rsidRPr="00BB5155">
        <w:rPr>
          <w:rFonts w:ascii="Calibri" w:hAnsi="Calibri" w:cs="Calibri"/>
          <w:sz w:val="24"/>
          <w:szCs w:val="24"/>
        </w:rPr>
        <w:t>in</w:t>
      </w:r>
      <w:r w:rsidRPr="00BB5155">
        <w:rPr>
          <w:rFonts w:ascii="Calibri" w:hAnsi="Calibri" w:cs="Calibri"/>
          <w:sz w:val="24"/>
          <w:szCs w:val="24"/>
        </w:rPr>
        <w:t xml:space="preserve"> each of the primary factors </w:t>
      </w:r>
      <w:proofErr w:type="gramStart"/>
      <w:r w:rsidRPr="00BB5155">
        <w:rPr>
          <w:rFonts w:ascii="Calibri" w:hAnsi="Calibri" w:cs="Calibri"/>
          <w:sz w:val="24"/>
          <w:szCs w:val="24"/>
        </w:rPr>
        <w:t>at play</w:t>
      </w:r>
      <w:proofErr w:type="gramEnd"/>
      <w:r w:rsidRPr="00BB5155">
        <w:rPr>
          <w:rFonts w:ascii="Calibri" w:hAnsi="Calibri" w:cs="Calibri"/>
          <w:sz w:val="24"/>
          <w:szCs w:val="24"/>
        </w:rPr>
        <w:t>.</w:t>
      </w:r>
    </w:p>
    <w:p w14:paraId="3536E8F1" w14:textId="4267A608" w:rsidR="00E12CE7" w:rsidRPr="00BB5155" w:rsidRDefault="00E12CE7" w:rsidP="00EB09A7">
      <w:pPr>
        <w:spacing w:before="240"/>
        <w:jc w:val="center"/>
        <w:rPr>
          <w:rFonts w:ascii="Calibri" w:hAnsi="Calibri" w:cs="Calibri"/>
          <w:sz w:val="24"/>
          <w:szCs w:val="24"/>
        </w:rPr>
      </w:pPr>
      <w:r w:rsidRPr="00BB5155">
        <w:rPr>
          <w:rFonts w:ascii="Calibri" w:hAnsi="Calibri" w:cs="Calibri"/>
          <w:noProof/>
          <w:sz w:val="24"/>
          <w:szCs w:val="24"/>
        </w:rPr>
        <w:drawing>
          <wp:inline distT="0" distB="0" distL="0" distR="0" wp14:anchorId="1D5969E2" wp14:editId="2E853194">
            <wp:extent cx="5731510" cy="1812925"/>
            <wp:effectExtent l="0" t="0" r="2540" b="0"/>
            <wp:docPr id="130075547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5477" name="Picture 1" descr="A diagram of a company&#10;&#10;Description automatically generated"/>
                    <pic:cNvPicPr/>
                  </pic:nvPicPr>
                  <pic:blipFill>
                    <a:blip r:embed="rId7"/>
                    <a:stretch>
                      <a:fillRect/>
                    </a:stretch>
                  </pic:blipFill>
                  <pic:spPr>
                    <a:xfrm>
                      <a:off x="0" y="0"/>
                      <a:ext cx="5731510" cy="1812925"/>
                    </a:xfrm>
                    <a:prstGeom prst="rect">
                      <a:avLst/>
                    </a:prstGeom>
                  </pic:spPr>
                </pic:pic>
              </a:graphicData>
            </a:graphic>
          </wp:inline>
        </w:drawing>
      </w:r>
    </w:p>
    <w:p w14:paraId="13A55B9F" w14:textId="3C73C079" w:rsidR="00E12CE7" w:rsidRPr="00BB5155" w:rsidRDefault="00E12CE7" w:rsidP="00A66677">
      <w:pPr>
        <w:spacing w:after="360"/>
        <w:jc w:val="center"/>
        <w:rPr>
          <w:rFonts w:ascii="Calibri" w:hAnsi="Calibri" w:cs="Calibri"/>
          <w:color w:val="808080" w:themeColor="background1" w:themeShade="80"/>
        </w:rPr>
      </w:pPr>
      <w:r w:rsidRPr="00BB5155">
        <w:rPr>
          <w:rFonts w:ascii="Calibri" w:hAnsi="Calibri" w:cs="Calibri"/>
          <w:color w:val="808080" w:themeColor="background1" w:themeShade="80"/>
        </w:rPr>
        <w:t xml:space="preserve">Figure 1 – Causal model illustrating factors and </w:t>
      </w:r>
      <w:r w:rsidR="009E00A3" w:rsidRPr="00BB5155">
        <w:rPr>
          <w:rFonts w:ascii="Calibri" w:hAnsi="Calibri" w:cs="Calibri"/>
          <w:color w:val="808080" w:themeColor="background1" w:themeShade="80"/>
        </w:rPr>
        <w:t xml:space="preserve">in grey are </w:t>
      </w:r>
      <w:r w:rsidRPr="00BB5155">
        <w:rPr>
          <w:rFonts w:ascii="Calibri" w:hAnsi="Calibri" w:cs="Calibri"/>
          <w:color w:val="808080" w:themeColor="background1" w:themeShade="80"/>
        </w:rPr>
        <w:t xml:space="preserve">corresponding programs affecting </w:t>
      </w:r>
      <w:r w:rsidR="009E00A3" w:rsidRPr="00BB5155">
        <w:rPr>
          <w:rFonts w:ascii="Calibri" w:hAnsi="Calibri" w:cs="Calibri"/>
          <w:color w:val="808080" w:themeColor="background1" w:themeShade="80"/>
        </w:rPr>
        <w:t xml:space="preserve">the </w:t>
      </w:r>
      <w:r w:rsidRPr="00BB5155">
        <w:rPr>
          <w:rFonts w:ascii="Calibri" w:hAnsi="Calibri" w:cs="Calibri"/>
          <w:color w:val="808080" w:themeColor="background1" w:themeShade="80"/>
        </w:rPr>
        <w:t>need for heating assistance in the state</w:t>
      </w:r>
    </w:p>
    <w:p w14:paraId="67FBA3EC" w14:textId="4CACABE2" w:rsidR="006F515C" w:rsidRPr="00BB5155" w:rsidRDefault="006F515C" w:rsidP="00786636">
      <w:pPr>
        <w:rPr>
          <w:rFonts w:ascii="Calibri" w:hAnsi="Calibri" w:cs="Calibri"/>
          <w:sz w:val="24"/>
          <w:szCs w:val="24"/>
          <w:u w:val="single"/>
        </w:rPr>
      </w:pPr>
      <w:r w:rsidRPr="00BB5155">
        <w:rPr>
          <w:rFonts w:ascii="Calibri" w:hAnsi="Calibri" w:cs="Calibri"/>
          <w:sz w:val="24"/>
          <w:szCs w:val="24"/>
          <w:u w:val="single"/>
        </w:rPr>
        <w:t xml:space="preserve">Last Year’s </w:t>
      </w:r>
      <w:r w:rsidR="009B66CF" w:rsidRPr="00BB5155">
        <w:rPr>
          <w:rFonts w:ascii="Calibri" w:hAnsi="Calibri" w:cs="Calibri"/>
          <w:sz w:val="24"/>
          <w:szCs w:val="24"/>
          <w:u w:val="single"/>
        </w:rPr>
        <w:t xml:space="preserve">Heating </w:t>
      </w:r>
      <w:r w:rsidR="001B5C9D" w:rsidRPr="00BB5155">
        <w:rPr>
          <w:rFonts w:ascii="Calibri" w:hAnsi="Calibri" w:cs="Calibri"/>
          <w:sz w:val="24"/>
          <w:szCs w:val="24"/>
          <w:u w:val="single"/>
        </w:rPr>
        <w:t>Assistance Program</w:t>
      </w:r>
      <w:r w:rsidRPr="00BB5155">
        <w:rPr>
          <w:rFonts w:ascii="Calibri" w:hAnsi="Calibri" w:cs="Calibri"/>
          <w:sz w:val="24"/>
          <w:szCs w:val="24"/>
          <w:u w:val="single"/>
        </w:rPr>
        <w:t xml:space="preserve"> Performance Overview: </w:t>
      </w:r>
    </w:p>
    <w:p w14:paraId="41F75E91" w14:textId="77777777" w:rsidR="0089554B" w:rsidRPr="00BB5155" w:rsidRDefault="002D7887" w:rsidP="001B5C9D">
      <w:pPr>
        <w:widowControl w:val="0"/>
        <w:rPr>
          <w:rFonts w:ascii="Calibri" w:hAnsi="Calibri" w:cs="Calibri"/>
          <w:sz w:val="24"/>
          <w:szCs w:val="24"/>
        </w:rPr>
      </w:pPr>
      <w:r w:rsidRPr="00BB5155">
        <w:rPr>
          <w:rFonts w:ascii="Calibri" w:hAnsi="Calibri" w:cs="Calibri"/>
          <w:sz w:val="24"/>
          <w:szCs w:val="24"/>
        </w:rPr>
        <w:t>Last year, b</w:t>
      </w:r>
      <w:r w:rsidR="00966D8C" w:rsidRPr="00BB5155">
        <w:rPr>
          <w:rFonts w:ascii="Calibri" w:hAnsi="Calibri" w:cs="Calibri"/>
          <w:sz w:val="24"/>
          <w:szCs w:val="24"/>
        </w:rPr>
        <w:t xml:space="preserve">ased on Congressional Delegation’s assurance that the state would receive at </w:t>
      </w:r>
      <w:r w:rsidR="00A55E6E" w:rsidRPr="00BB5155">
        <w:rPr>
          <w:rFonts w:ascii="Calibri" w:hAnsi="Calibri" w:cs="Calibri"/>
          <w:sz w:val="24"/>
          <w:szCs w:val="24"/>
        </w:rPr>
        <w:t xml:space="preserve">least </w:t>
      </w:r>
      <w:r w:rsidR="00966D8C" w:rsidRPr="00BB5155">
        <w:rPr>
          <w:rFonts w:ascii="Calibri" w:hAnsi="Calibri" w:cs="Calibri"/>
          <w:sz w:val="24"/>
          <w:szCs w:val="24"/>
        </w:rPr>
        <w:t xml:space="preserve">6% more federal funds for the 2025-26 program year than in the previous year, the state increased the cash grants under the program by </w:t>
      </w:r>
      <w:r w:rsidR="003E024F" w:rsidRPr="00BB5155">
        <w:rPr>
          <w:rFonts w:ascii="Calibri" w:hAnsi="Calibri" w:cs="Calibri"/>
          <w:sz w:val="24"/>
          <w:szCs w:val="24"/>
        </w:rPr>
        <w:t>10% and</w:t>
      </w:r>
      <w:r w:rsidR="00966D8C" w:rsidRPr="00BB5155">
        <w:rPr>
          <w:rFonts w:ascii="Calibri" w:hAnsi="Calibri" w:cs="Calibri"/>
          <w:sz w:val="24"/>
          <w:szCs w:val="24"/>
        </w:rPr>
        <w:t xml:space="preserve"> increased the eligibility limit from 125% of poverty to 150% of poverty.</w:t>
      </w:r>
      <w:r w:rsidR="00AD33EC" w:rsidRPr="00BB5155">
        <w:rPr>
          <w:rFonts w:ascii="Calibri" w:hAnsi="Calibri" w:cs="Calibri"/>
          <w:sz w:val="24"/>
          <w:szCs w:val="24"/>
        </w:rPr>
        <w:t xml:space="preserve"> </w:t>
      </w:r>
    </w:p>
    <w:p w14:paraId="002C225B" w14:textId="5CB24A24" w:rsidR="00B843B6" w:rsidRPr="00BB5155" w:rsidRDefault="005111D3" w:rsidP="001B5C9D">
      <w:pPr>
        <w:widowControl w:val="0"/>
        <w:rPr>
          <w:rFonts w:ascii="Calibri" w:hAnsi="Calibri" w:cs="Calibri"/>
          <w:color w:val="808080" w:themeColor="background1" w:themeShade="80"/>
        </w:rPr>
      </w:pPr>
      <w:r w:rsidRPr="00BB5155">
        <w:rPr>
          <w:rFonts w:ascii="Calibri" w:hAnsi="Calibri" w:cs="Calibri"/>
          <w:sz w:val="24"/>
          <w:szCs w:val="24"/>
        </w:rPr>
        <w:lastRenderedPageBreak/>
        <w:t>However, the state</w:t>
      </w:r>
      <w:r w:rsidR="005A14D0" w:rsidRPr="00BB5155">
        <w:rPr>
          <w:rFonts w:ascii="Calibri" w:hAnsi="Calibri" w:cs="Calibri"/>
          <w:sz w:val="24"/>
          <w:szCs w:val="24"/>
        </w:rPr>
        <w:t xml:space="preserve"> funding increased by</w:t>
      </w:r>
      <w:r w:rsidR="00A02FA8" w:rsidRPr="00BB5155">
        <w:rPr>
          <w:rFonts w:ascii="Calibri" w:hAnsi="Calibri" w:cs="Calibri"/>
          <w:sz w:val="24"/>
          <w:szCs w:val="24"/>
        </w:rPr>
        <w:t xml:space="preserve"> only</w:t>
      </w:r>
      <w:r w:rsidR="005A14D0" w:rsidRPr="00BB5155">
        <w:rPr>
          <w:rFonts w:ascii="Calibri" w:hAnsi="Calibri" w:cs="Calibri"/>
          <w:sz w:val="24"/>
          <w:szCs w:val="24"/>
        </w:rPr>
        <w:t xml:space="preserve"> 0.3%</w:t>
      </w:r>
      <w:r w:rsidRPr="00BB5155">
        <w:rPr>
          <w:rFonts w:ascii="Calibri" w:hAnsi="Calibri" w:cs="Calibri"/>
          <w:sz w:val="24"/>
          <w:szCs w:val="24"/>
        </w:rPr>
        <w:t xml:space="preserve">. Since the federal budget had not passed until early October, the </w:t>
      </w:r>
      <w:r w:rsidR="0034452F" w:rsidRPr="00BB5155">
        <w:rPr>
          <w:rFonts w:ascii="Calibri" w:hAnsi="Calibri" w:cs="Calibri"/>
          <w:sz w:val="24"/>
          <w:szCs w:val="24"/>
        </w:rPr>
        <w:t xml:space="preserve">state </w:t>
      </w:r>
      <w:r w:rsidRPr="00BB5155">
        <w:rPr>
          <w:rFonts w:ascii="Calibri" w:hAnsi="Calibri" w:cs="Calibri"/>
          <w:sz w:val="24"/>
          <w:szCs w:val="24"/>
        </w:rPr>
        <w:t xml:space="preserve">did not learn the actual allocation until after the program was underway. </w:t>
      </w:r>
      <w:r w:rsidR="001B5C9D" w:rsidRPr="00BB5155">
        <w:rPr>
          <w:rFonts w:ascii="Calibri" w:hAnsi="Calibri" w:cs="Calibri"/>
          <w:sz w:val="24"/>
          <w:szCs w:val="24"/>
        </w:rPr>
        <w:t xml:space="preserve">The </w:t>
      </w:r>
      <w:r w:rsidR="00783454" w:rsidRPr="00BB5155">
        <w:rPr>
          <w:rFonts w:ascii="Calibri" w:hAnsi="Calibri" w:cs="Calibri"/>
          <w:sz w:val="24"/>
          <w:szCs w:val="24"/>
        </w:rPr>
        <w:t>State</w:t>
      </w:r>
      <w:r w:rsidR="0034452F" w:rsidRPr="00BB5155">
        <w:rPr>
          <w:rFonts w:ascii="Calibri" w:hAnsi="Calibri" w:cs="Calibri"/>
          <w:sz w:val="24"/>
          <w:szCs w:val="24"/>
        </w:rPr>
        <w:t xml:space="preserve"> Department of Human Services </w:t>
      </w:r>
      <w:r w:rsidR="009D4382" w:rsidRPr="00BB5155">
        <w:rPr>
          <w:rFonts w:ascii="Calibri" w:hAnsi="Calibri" w:cs="Calibri"/>
          <w:sz w:val="24"/>
          <w:szCs w:val="24"/>
        </w:rPr>
        <w:t>projected that the program would run out of funds by February, prompting the early closure of the program</w:t>
      </w:r>
      <w:r w:rsidR="00747383" w:rsidRPr="00BB5155">
        <w:rPr>
          <w:rFonts w:ascii="Calibri" w:hAnsi="Calibri" w:cs="Calibri"/>
          <w:sz w:val="24"/>
          <w:szCs w:val="24"/>
        </w:rPr>
        <w:t xml:space="preserve">. The state </w:t>
      </w:r>
      <w:r w:rsidR="001B5C9D" w:rsidRPr="00BB5155">
        <w:rPr>
          <w:rFonts w:ascii="Calibri" w:hAnsi="Calibri" w:cs="Calibri"/>
          <w:sz w:val="24"/>
          <w:szCs w:val="24"/>
        </w:rPr>
        <w:t>stopped taking applications for Heating Assistance grants after January, 2 months earlier than the March 31 deadline that had been originally announced.</w:t>
      </w:r>
      <w:r w:rsidR="001B5C9D" w:rsidRPr="00BB5155">
        <w:rPr>
          <w:rFonts w:ascii="Calibri" w:hAnsi="Calibri" w:cs="Calibri"/>
          <w:color w:val="808080" w:themeColor="background1" w:themeShade="80"/>
        </w:rPr>
        <w:t xml:space="preserve"> </w:t>
      </w:r>
    </w:p>
    <w:p w14:paraId="1FD9958D" w14:textId="29006B70" w:rsidR="00B843B6" w:rsidRPr="00BB5155" w:rsidRDefault="00B843B6" w:rsidP="00B843B6">
      <w:pPr>
        <w:pStyle w:val="ListParagraph"/>
        <w:widowControl w:val="0"/>
        <w:numPr>
          <w:ilvl w:val="0"/>
          <w:numId w:val="14"/>
        </w:numPr>
        <w:rPr>
          <w:rFonts w:ascii="Calibri" w:hAnsi="Calibri" w:cs="Calibri"/>
          <w:sz w:val="24"/>
          <w:szCs w:val="24"/>
        </w:rPr>
      </w:pPr>
      <w:r w:rsidRPr="00BB5155">
        <w:rPr>
          <w:rFonts w:ascii="Calibri" w:hAnsi="Calibri" w:cs="Calibri"/>
          <w:sz w:val="24"/>
          <w:szCs w:val="24"/>
        </w:rPr>
        <w:t>Explanation for program’s early closure</w:t>
      </w:r>
    </w:p>
    <w:p w14:paraId="6D7BB96F" w14:textId="4B1C835F" w:rsidR="005A14D0" w:rsidRPr="00BB5155" w:rsidRDefault="004C14AF" w:rsidP="001B5C9D">
      <w:pPr>
        <w:widowControl w:val="0"/>
        <w:rPr>
          <w:rFonts w:ascii="Calibri" w:hAnsi="Calibri" w:cs="Calibri"/>
          <w:color w:val="808080" w:themeColor="background1" w:themeShade="80"/>
        </w:rPr>
      </w:pPr>
      <w:r w:rsidRPr="00BB5155">
        <w:rPr>
          <w:rFonts w:ascii="Calibri" w:hAnsi="Calibri" w:cs="Calibri"/>
          <w:sz w:val="24"/>
          <w:szCs w:val="24"/>
        </w:rPr>
        <w:t>Figure 2 illustrates possible factors leading to</w:t>
      </w:r>
      <w:r w:rsidR="005A14D0" w:rsidRPr="00BB5155">
        <w:rPr>
          <w:rFonts w:ascii="Calibri" w:hAnsi="Calibri" w:cs="Calibri"/>
          <w:sz w:val="24"/>
          <w:szCs w:val="24"/>
        </w:rPr>
        <w:t xml:space="preserve"> </w:t>
      </w:r>
      <w:r w:rsidR="001B794B" w:rsidRPr="00BB5155">
        <w:rPr>
          <w:rFonts w:ascii="Calibri" w:hAnsi="Calibri" w:cs="Calibri"/>
          <w:sz w:val="24"/>
          <w:szCs w:val="24"/>
        </w:rPr>
        <w:t>a</w:t>
      </w:r>
      <w:r w:rsidRPr="00BB5155">
        <w:rPr>
          <w:rFonts w:ascii="Calibri" w:hAnsi="Calibri" w:cs="Calibri"/>
          <w:sz w:val="24"/>
          <w:szCs w:val="24"/>
        </w:rPr>
        <w:t xml:space="preserve"> program’s</w:t>
      </w:r>
      <w:r w:rsidR="005A14D0" w:rsidRPr="00BB5155">
        <w:rPr>
          <w:rFonts w:ascii="Calibri" w:hAnsi="Calibri" w:cs="Calibri"/>
          <w:sz w:val="24"/>
          <w:szCs w:val="24"/>
        </w:rPr>
        <w:t xml:space="preserve"> early end.</w:t>
      </w:r>
    </w:p>
    <w:p w14:paraId="3B2837C2" w14:textId="1987BAE8" w:rsidR="004C14AF" w:rsidRPr="00BB5155" w:rsidRDefault="004C14AF" w:rsidP="004C14AF">
      <w:pPr>
        <w:jc w:val="center"/>
        <w:rPr>
          <w:rFonts w:ascii="Calibri" w:hAnsi="Calibri" w:cs="Calibri"/>
          <w:sz w:val="24"/>
          <w:szCs w:val="24"/>
        </w:rPr>
      </w:pPr>
      <w:r w:rsidRPr="00BB5155">
        <w:rPr>
          <w:rFonts w:ascii="Calibri" w:hAnsi="Calibri" w:cs="Calibri"/>
          <w:noProof/>
          <w:sz w:val="24"/>
          <w:szCs w:val="24"/>
        </w:rPr>
        <w:drawing>
          <wp:inline distT="0" distB="0" distL="0" distR="0" wp14:anchorId="071A051E" wp14:editId="66DA9EB4">
            <wp:extent cx="5731510" cy="3046095"/>
            <wp:effectExtent l="0" t="0" r="2540" b="1905"/>
            <wp:docPr id="135548635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86355" name="Picture 1" descr="A diagram of a company&#10;&#10;Description automatically generated with medium confidence"/>
                    <pic:cNvPicPr/>
                  </pic:nvPicPr>
                  <pic:blipFill>
                    <a:blip r:embed="rId8"/>
                    <a:stretch>
                      <a:fillRect/>
                    </a:stretch>
                  </pic:blipFill>
                  <pic:spPr>
                    <a:xfrm>
                      <a:off x="0" y="0"/>
                      <a:ext cx="5731510" cy="3046095"/>
                    </a:xfrm>
                    <a:prstGeom prst="rect">
                      <a:avLst/>
                    </a:prstGeom>
                  </pic:spPr>
                </pic:pic>
              </a:graphicData>
            </a:graphic>
          </wp:inline>
        </w:drawing>
      </w:r>
    </w:p>
    <w:p w14:paraId="219A0E69" w14:textId="77777777" w:rsidR="005D7A88" w:rsidRPr="00BB5155" w:rsidRDefault="004C14AF" w:rsidP="005D7A88">
      <w:pPr>
        <w:spacing w:after="360"/>
        <w:jc w:val="center"/>
        <w:rPr>
          <w:rFonts w:ascii="Calibri" w:hAnsi="Calibri" w:cs="Calibri"/>
          <w:sz w:val="24"/>
          <w:szCs w:val="24"/>
        </w:rPr>
      </w:pPr>
      <w:r w:rsidRPr="00BB5155">
        <w:rPr>
          <w:rFonts w:ascii="Calibri" w:hAnsi="Calibri" w:cs="Calibri"/>
          <w:color w:val="808080" w:themeColor="background1" w:themeShade="80"/>
        </w:rPr>
        <w:t>Figure 2 – Model illustrating factors leading to program’s early end</w:t>
      </w:r>
    </w:p>
    <w:p w14:paraId="1EB410C0" w14:textId="3A31FFD1" w:rsidR="005D7A88" w:rsidRPr="00BB5155" w:rsidRDefault="00E23AF1" w:rsidP="005D7A88">
      <w:pPr>
        <w:rPr>
          <w:rFonts w:ascii="Calibri" w:hAnsi="Calibri" w:cs="Calibri"/>
          <w:sz w:val="24"/>
          <w:szCs w:val="24"/>
        </w:rPr>
      </w:pPr>
      <w:r w:rsidRPr="00BB5155">
        <w:rPr>
          <w:rFonts w:ascii="Calibri" w:hAnsi="Calibri" w:cs="Calibri"/>
          <w:sz w:val="24"/>
          <w:szCs w:val="24"/>
        </w:rPr>
        <w:t xml:space="preserve">With increased benefit levels and relaxed eligibility limits, funds were being spent at a much faster rate than </w:t>
      </w:r>
      <w:r w:rsidR="00AB6BF2" w:rsidRPr="00BB5155">
        <w:rPr>
          <w:rFonts w:ascii="Calibri" w:hAnsi="Calibri" w:cs="Calibri"/>
          <w:sz w:val="24"/>
          <w:szCs w:val="24"/>
        </w:rPr>
        <w:t>before</w:t>
      </w:r>
      <w:r w:rsidRPr="00BB5155">
        <w:rPr>
          <w:rFonts w:ascii="Calibri" w:hAnsi="Calibri" w:cs="Calibri"/>
          <w:sz w:val="24"/>
          <w:szCs w:val="24"/>
        </w:rPr>
        <w:t>.</w:t>
      </w:r>
      <w:r w:rsidRPr="00BB5155">
        <w:rPr>
          <w:rFonts w:ascii="Calibri" w:hAnsi="Calibri" w:cs="Calibri"/>
          <w:sz w:val="24"/>
          <w:szCs w:val="24"/>
          <w:vertAlign w:val="superscript"/>
        </w:rPr>
        <w:t xml:space="preserve"> </w:t>
      </w:r>
      <w:r w:rsidR="005D7A88" w:rsidRPr="00BB5155">
        <w:rPr>
          <w:rFonts w:ascii="Calibri" w:hAnsi="Calibri" w:cs="Calibri"/>
          <w:sz w:val="24"/>
          <w:szCs w:val="24"/>
        </w:rPr>
        <w:t>T</w:t>
      </w:r>
      <w:r w:rsidR="005A14D0" w:rsidRPr="00BB5155">
        <w:rPr>
          <w:rFonts w:ascii="Calibri" w:hAnsi="Calibri" w:cs="Calibri"/>
          <w:sz w:val="24"/>
          <w:szCs w:val="24"/>
        </w:rPr>
        <w:t>he</w:t>
      </w:r>
      <w:r w:rsidR="005D7A88" w:rsidRPr="00BB5155">
        <w:rPr>
          <w:rFonts w:ascii="Calibri" w:hAnsi="Calibri" w:cs="Calibri"/>
          <w:sz w:val="24"/>
          <w:szCs w:val="24"/>
        </w:rPr>
        <w:t xml:space="preserve"> analysis below illustrates how the</w:t>
      </w:r>
      <w:r w:rsidR="005A14D0" w:rsidRPr="00BB5155">
        <w:rPr>
          <w:rFonts w:ascii="Calibri" w:hAnsi="Calibri" w:cs="Calibri"/>
          <w:sz w:val="24"/>
          <w:szCs w:val="24"/>
        </w:rPr>
        <w:t xml:space="preserve"> change in number of participants </w:t>
      </w:r>
      <w:r w:rsidR="00AB6BF2" w:rsidRPr="00BB5155">
        <w:rPr>
          <w:rFonts w:ascii="Calibri" w:hAnsi="Calibri" w:cs="Calibri"/>
          <w:sz w:val="24"/>
          <w:szCs w:val="24"/>
        </w:rPr>
        <w:t>was</w:t>
      </w:r>
      <w:r w:rsidR="005A14D0" w:rsidRPr="00BB5155">
        <w:rPr>
          <w:rFonts w:ascii="Calibri" w:hAnsi="Calibri" w:cs="Calibri"/>
          <w:sz w:val="24"/>
          <w:szCs w:val="24"/>
        </w:rPr>
        <w:t xml:space="preserve"> underestimated</w:t>
      </w:r>
      <w:r w:rsidR="00EC6964" w:rsidRPr="00BB5155">
        <w:rPr>
          <w:rFonts w:ascii="Calibri" w:hAnsi="Calibri" w:cs="Calibri"/>
          <w:sz w:val="24"/>
          <w:szCs w:val="24"/>
        </w:rPr>
        <w:t xml:space="preserve"> </w:t>
      </w:r>
      <w:r w:rsidR="00AB6BF2" w:rsidRPr="00BB5155">
        <w:rPr>
          <w:rFonts w:ascii="Calibri" w:hAnsi="Calibri" w:cs="Calibri"/>
          <w:sz w:val="24"/>
          <w:szCs w:val="24"/>
        </w:rPr>
        <w:t xml:space="preserve">causing funds to be spent at a much faster rate than planned, </w:t>
      </w:r>
      <w:r w:rsidR="0034452F" w:rsidRPr="00BB5155">
        <w:rPr>
          <w:rFonts w:ascii="Calibri" w:hAnsi="Calibri" w:cs="Calibri"/>
          <w:sz w:val="24"/>
          <w:szCs w:val="24"/>
        </w:rPr>
        <w:t>and</w:t>
      </w:r>
      <w:r w:rsidR="00EC6964" w:rsidRPr="00BB5155">
        <w:rPr>
          <w:rFonts w:ascii="Calibri" w:hAnsi="Calibri" w:cs="Calibri"/>
          <w:sz w:val="24"/>
          <w:szCs w:val="24"/>
        </w:rPr>
        <w:t xml:space="preserve"> </w:t>
      </w:r>
      <w:r w:rsidR="00783454" w:rsidRPr="00BB5155">
        <w:rPr>
          <w:rFonts w:ascii="Calibri" w:hAnsi="Calibri" w:cs="Calibri"/>
          <w:sz w:val="24"/>
          <w:szCs w:val="24"/>
        </w:rPr>
        <w:t>how program funds would have been exhausted</w:t>
      </w:r>
      <w:r w:rsidR="0034452F" w:rsidRPr="00BB5155">
        <w:rPr>
          <w:rFonts w:ascii="Calibri" w:hAnsi="Calibri" w:cs="Calibri"/>
          <w:sz w:val="24"/>
          <w:szCs w:val="24"/>
        </w:rPr>
        <w:t xml:space="preserve"> even </w:t>
      </w:r>
      <w:r w:rsidR="00243095" w:rsidRPr="00BB5155">
        <w:rPr>
          <w:rFonts w:ascii="Calibri" w:hAnsi="Calibri" w:cs="Calibri"/>
          <w:sz w:val="24"/>
          <w:szCs w:val="24"/>
        </w:rPr>
        <w:t>if the</w:t>
      </w:r>
      <w:r w:rsidR="0034452F" w:rsidRPr="00BB5155">
        <w:rPr>
          <w:rFonts w:ascii="Calibri" w:hAnsi="Calibri" w:cs="Calibri"/>
          <w:sz w:val="24"/>
          <w:szCs w:val="24"/>
        </w:rPr>
        <w:t xml:space="preserve"> expected </w:t>
      </w:r>
      <w:r w:rsidR="00243095" w:rsidRPr="00BB5155">
        <w:rPr>
          <w:rFonts w:ascii="Calibri" w:hAnsi="Calibri" w:cs="Calibri"/>
          <w:sz w:val="24"/>
          <w:szCs w:val="24"/>
        </w:rPr>
        <w:t xml:space="preserve">higher </w:t>
      </w:r>
      <w:r w:rsidR="0034452F" w:rsidRPr="00BB5155">
        <w:rPr>
          <w:rFonts w:ascii="Calibri" w:hAnsi="Calibri" w:cs="Calibri"/>
          <w:sz w:val="24"/>
          <w:szCs w:val="24"/>
        </w:rPr>
        <w:t>funding</w:t>
      </w:r>
      <w:r w:rsidR="00783454" w:rsidRPr="00BB5155">
        <w:rPr>
          <w:rFonts w:ascii="Calibri" w:hAnsi="Calibri" w:cs="Calibri"/>
          <w:sz w:val="24"/>
          <w:szCs w:val="24"/>
        </w:rPr>
        <w:t xml:space="preserve"> (</w:t>
      </w:r>
      <w:r w:rsidR="005920EE" w:rsidRPr="00BB5155">
        <w:rPr>
          <w:rFonts w:ascii="Calibri" w:hAnsi="Calibri" w:cs="Calibri"/>
          <w:sz w:val="24"/>
          <w:szCs w:val="24"/>
        </w:rPr>
        <w:t>i.</w:t>
      </w:r>
      <w:r w:rsidR="002B708D" w:rsidRPr="00BB5155">
        <w:rPr>
          <w:rFonts w:ascii="Calibri" w:hAnsi="Calibri" w:cs="Calibri"/>
          <w:sz w:val="24"/>
          <w:szCs w:val="24"/>
        </w:rPr>
        <w:t xml:space="preserve">e. </w:t>
      </w:r>
      <w:r w:rsidR="00AF3A9C" w:rsidRPr="00BB5155">
        <w:rPr>
          <w:rFonts w:ascii="Calibri" w:hAnsi="Calibri" w:cs="Calibri"/>
          <w:sz w:val="24"/>
          <w:szCs w:val="24"/>
        </w:rPr>
        <w:t xml:space="preserve">planned’ scenario - </w:t>
      </w:r>
      <w:r w:rsidR="00783454" w:rsidRPr="00BB5155">
        <w:rPr>
          <w:rFonts w:ascii="Calibri" w:hAnsi="Calibri" w:cs="Calibri"/>
          <w:sz w:val="24"/>
          <w:szCs w:val="24"/>
        </w:rPr>
        <w:t>6%</w:t>
      </w:r>
      <w:r w:rsidR="005920EE" w:rsidRPr="00BB5155">
        <w:rPr>
          <w:rFonts w:ascii="Calibri" w:hAnsi="Calibri" w:cs="Calibri"/>
          <w:sz w:val="24"/>
          <w:szCs w:val="24"/>
        </w:rPr>
        <w:t xml:space="preserve"> increase</w:t>
      </w:r>
      <w:r w:rsidR="009A4558" w:rsidRPr="00BB5155">
        <w:rPr>
          <w:rFonts w:ascii="Calibri" w:hAnsi="Calibri" w:cs="Calibri"/>
          <w:sz w:val="24"/>
          <w:szCs w:val="24"/>
        </w:rPr>
        <w:t xml:space="preserve"> in funding</w:t>
      </w:r>
      <w:r w:rsidR="00783454" w:rsidRPr="00BB5155">
        <w:rPr>
          <w:rFonts w:ascii="Calibri" w:hAnsi="Calibri" w:cs="Calibri"/>
          <w:sz w:val="24"/>
          <w:szCs w:val="24"/>
        </w:rPr>
        <w:t>)</w:t>
      </w:r>
      <w:r w:rsidR="00243095" w:rsidRPr="00BB5155">
        <w:rPr>
          <w:rFonts w:ascii="Calibri" w:hAnsi="Calibri" w:cs="Calibri"/>
          <w:sz w:val="24"/>
          <w:szCs w:val="24"/>
        </w:rPr>
        <w:t xml:space="preserve"> was received</w:t>
      </w:r>
      <w:r w:rsidR="00EC6964" w:rsidRPr="00BB5155">
        <w:rPr>
          <w:rFonts w:ascii="Calibri" w:hAnsi="Calibri" w:cs="Calibri"/>
          <w:sz w:val="24"/>
          <w:szCs w:val="24"/>
        </w:rPr>
        <w:t>.</w:t>
      </w:r>
    </w:p>
    <w:p w14:paraId="09B3652F" w14:textId="7E88EB96" w:rsidR="005A14D0" w:rsidRPr="00BB5155" w:rsidRDefault="005A14D0" w:rsidP="005D7A88">
      <w:pPr>
        <w:spacing w:after="240"/>
        <w:rPr>
          <w:rFonts w:ascii="Calibri" w:hAnsi="Calibri" w:cs="Calibri"/>
          <w:sz w:val="24"/>
          <w:szCs w:val="24"/>
        </w:rPr>
      </w:pPr>
      <w:r w:rsidRPr="00BB5155">
        <w:rPr>
          <w:rFonts w:ascii="Calibri" w:hAnsi="Calibri" w:cs="Calibri"/>
          <w:sz w:val="24"/>
          <w:szCs w:val="24"/>
        </w:rPr>
        <w:t>Government spending on heating assistance can be understood</w:t>
      </w:r>
      <w:r w:rsidR="00EC6964" w:rsidRPr="00BB5155">
        <w:rPr>
          <w:rFonts w:ascii="Calibri" w:hAnsi="Calibri" w:cs="Calibri"/>
          <w:sz w:val="24"/>
          <w:szCs w:val="24"/>
        </w:rPr>
        <w:t xml:space="preserve"> as</w:t>
      </w:r>
      <w:r w:rsidRPr="00BB5155">
        <w:rPr>
          <w:rFonts w:ascii="Calibri" w:hAnsi="Calibri" w:cs="Calibri"/>
          <w:sz w:val="24"/>
          <w:szCs w:val="24"/>
        </w:rPr>
        <w:t xml:space="preserve"> </w:t>
      </w:r>
    </w:p>
    <w:p w14:paraId="12499E09" w14:textId="41418FB6" w:rsidR="00F2660A" w:rsidRPr="00BB5155" w:rsidRDefault="005A14D0" w:rsidP="001C59BD">
      <w:pPr>
        <w:spacing w:after="360"/>
        <w:rPr>
          <w:rFonts w:ascii="Calibri" w:hAnsi="Calibri" w:cs="Calibri"/>
          <w:i/>
          <w:iCs/>
          <w:sz w:val="24"/>
          <w:szCs w:val="24"/>
        </w:rPr>
      </w:pPr>
      <w:r w:rsidRPr="00BB5155">
        <w:rPr>
          <w:rFonts w:ascii="Calibri" w:hAnsi="Calibri" w:cs="Calibri"/>
          <w:i/>
          <w:iCs/>
          <w:sz w:val="24"/>
          <w:szCs w:val="24"/>
        </w:rPr>
        <w:t xml:space="preserve">Spending = Grant per participant * </w:t>
      </w:r>
      <w:r w:rsidR="00FA3297" w:rsidRPr="00BB5155">
        <w:rPr>
          <w:rFonts w:ascii="Calibri" w:hAnsi="Calibri" w:cs="Calibri"/>
          <w:i/>
          <w:iCs/>
          <w:sz w:val="24"/>
          <w:szCs w:val="24"/>
        </w:rPr>
        <w:t xml:space="preserve">No. of </w:t>
      </w:r>
      <w:r w:rsidRPr="00BB5155">
        <w:rPr>
          <w:rFonts w:ascii="Calibri" w:hAnsi="Calibri" w:cs="Calibri"/>
          <w:i/>
          <w:iCs/>
          <w:sz w:val="24"/>
          <w:szCs w:val="24"/>
        </w:rPr>
        <w:t>Participants</w:t>
      </w:r>
    </w:p>
    <w:p w14:paraId="7DD14D28" w14:textId="77777777" w:rsidR="00387AE2" w:rsidRPr="00BB5155" w:rsidRDefault="00243095" w:rsidP="005C5BDC">
      <w:pPr>
        <w:widowControl w:val="0"/>
        <w:rPr>
          <w:rFonts w:ascii="Calibri" w:hAnsi="Calibri" w:cs="Calibri"/>
          <w:sz w:val="24"/>
          <w:szCs w:val="24"/>
        </w:rPr>
      </w:pPr>
      <w:r w:rsidRPr="00BB5155">
        <w:rPr>
          <w:rFonts w:ascii="Calibri" w:hAnsi="Calibri" w:cs="Calibri"/>
          <w:sz w:val="24"/>
          <w:szCs w:val="24"/>
        </w:rPr>
        <w:t xml:space="preserve">As Table 1 shows, 11% more funds were expected to be available for spending on the </w:t>
      </w:r>
      <w:r w:rsidRPr="00BB5155">
        <w:rPr>
          <w:rFonts w:ascii="Calibri" w:hAnsi="Calibri" w:cs="Calibri"/>
          <w:i/>
          <w:iCs/>
          <w:sz w:val="24"/>
          <w:szCs w:val="24"/>
        </w:rPr>
        <w:t>Heating Assistance Program</w:t>
      </w:r>
      <w:r w:rsidRPr="00BB5155">
        <w:rPr>
          <w:rFonts w:ascii="Calibri" w:hAnsi="Calibri" w:cs="Calibri"/>
          <w:sz w:val="24"/>
          <w:szCs w:val="24"/>
        </w:rPr>
        <w:t>. In response, the grant levels were increased by 10%. This suggests that the expectation was that the number of participants would increase by 1% at most. But as the last column in Table 2 shows, the number of participants grew by over 10%. And by January, over $74 million had been spent on the program. If allowed to continue, as the last row in Table 2 with projected estimates show, by February, the program would have exceeded even the ideal ‘Planned’ budget in Table 1</w:t>
      </w:r>
      <w:r w:rsidR="00ED57D5" w:rsidRPr="00BB5155">
        <w:rPr>
          <w:rFonts w:ascii="Calibri" w:hAnsi="Calibri" w:cs="Calibri"/>
          <w:sz w:val="24"/>
          <w:szCs w:val="24"/>
        </w:rPr>
        <w:t xml:space="preserve">. </w:t>
      </w:r>
    </w:p>
    <w:p w14:paraId="0824C6C3" w14:textId="110CD0FB" w:rsidR="00243095" w:rsidRPr="00BB5155" w:rsidRDefault="00783454" w:rsidP="005C5BDC">
      <w:pPr>
        <w:widowControl w:val="0"/>
        <w:spacing w:after="360"/>
        <w:rPr>
          <w:rFonts w:ascii="Calibri" w:hAnsi="Calibri" w:cs="Calibri"/>
          <w:sz w:val="24"/>
          <w:szCs w:val="24"/>
        </w:rPr>
      </w:pPr>
      <w:r w:rsidRPr="00BB5155">
        <w:rPr>
          <w:rFonts w:ascii="Calibri" w:hAnsi="Calibri" w:cs="Calibri"/>
          <w:sz w:val="24"/>
          <w:szCs w:val="24"/>
        </w:rPr>
        <w:lastRenderedPageBreak/>
        <w:t xml:space="preserve">The 0.3% increase in funding (compared to the planned 6% increase), and </w:t>
      </w:r>
      <w:r w:rsidR="00387AE2" w:rsidRPr="00BB5155">
        <w:rPr>
          <w:rFonts w:ascii="Calibri" w:hAnsi="Calibri" w:cs="Calibri"/>
          <w:sz w:val="24"/>
          <w:szCs w:val="24"/>
        </w:rPr>
        <w:t xml:space="preserve">a </w:t>
      </w:r>
      <w:r w:rsidRPr="00BB5155">
        <w:rPr>
          <w:rFonts w:ascii="Calibri" w:hAnsi="Calibri" w:cs="Calibri"/>
          <w:sz w:val="24"/>
          <w:szCs w:val="24"/>
        </w:rPr>
        <w:t xml:space="preserve">higher </w:t>
      </w:r>
      <w:r w:rsidR="00AB6BF2" w:rsidRPr="00BB5155">
        <w:rPr>
          <w:rFonts w:ascii="Calibri" w:hAnsi="Calibri" w:cs="Calibri"/>
          <w:sz w:val="24"/>
          <w:szCs w:val="24"/>
        </w:rPr>
        <w:t xml:space="preserve">than anticipated </w:t>
      </w:r>
      <w:r w:rsidRPr="00BB5155">
        <w:rPr>
          <w:rFonts w:ascii="Calibri" w:hAnsi="Calibri" w:cs="Calibri"/>
          <w:sz w:val="24"/>
          <w:szCs w:val="24"/>
        </w:rPr>
        <w:t xml:space="preserve">number </w:t>
      </w:r>
      <w:r w:rsidR="00267507" w:rsidRPr="00BB5155">
        <w:rPr>
          <w:rFonts w:ascii="Calibri" w:hAnsi="Calibri" w:cs="Calibri"/>
          <w:sz w:val="24"/>
          <w:szCs w:val="24"/>
        </w:rPr>
        <w:t xml:space="preserve">of participants, </w:t>
      </w:r>
      <w:r w:rsidR="00DC67E3" w:rsidRPr="00BB5155">
        <w:rPr>
          <w:rFonts w:ascii="Calibri" w:hAnsi="Calibri" w:cs="Calibri"/>
          <w:sz w:val="24"/>
          <w:szCs w:val="24"/>
        </w:rPr>
        <w:t xml:space="preserve">combined </w:t>
      </w:r>
      <w:r w:rsidR="00387AE2" w:rsidRPr="00BB5155">
        <w:rPr>
          <w:rFonts w:ascii="Calibri" w:hAnsi="Calibri" w:cs="Calibri"/>
          <w:sz w:val="24"/>
          <w:szCs w:val="24"/>
        </w:rPr>
        <w:t>with the</w:t>
      </w:r>
      <w:r w:rsidR="00267507" w:rsidRPr="00BB5155">
        <w:rPr>
          <w:rFonts w:ascii="Calibri" w:hAnsi="Calibri" w:cs="Calibri"/>
          <w:sz w:val="24"/>
          <w:szCs w:val="24"/>
        </w:rPr>
        <w:t xml:space="preserve"> 10% higher benefit </w:t>
      </w:r>
      <w:r w:rsidR="00387AE2" w:rsidRPr="00BB5155">
        <w:rPr>
          <w:rFonts w:ascii="Calibri" w:hAnsi="Calibri" w:cs="Calibri"/>
          <w:sz w:val="24"/>
          <w:szCs w:val="24"/>
        </w:rPr>
        <w:t>level,</w:t>
      </w:r>
      <w:r w:rsidR="00267507" w:rsidRPr="00BB5155">
        <w:rPr>
          <w:rFonts w:ascii="Calibri" w:hAnsi="Calibri" w:cs="Calibri"/>
          <w:sz w:val="24"/>
          <w:szCs w:val="24"/>
        </w:rPr>
        <w:t xml:space="preserve"> </w:t>
      </w:r>
      <w:r w:rsidR="002A4230" w:rsidRPr="00BB5155">
        <w:rPr>
          <w:rFonts w:ascii="Calibri" w:hAnsi="Calibri" w:cs="Calibri"/>
          <w:sz w:val="24"/>
          <w:szCs w:val="24"/>
        </w:rPr>
        <w:t>meant</w:t>
      </w:r>
      <w:r w:rsidR="00267507" w:rsidRPr="00BB5155">
        <w:rPr>
          <w:rFonts w:ascii="Calibri" w:hAnsi="Calibri" w:cs="Calibri"/>
          <w:sz w:val="24"/>
          <w:szCs w:val="24"/>
        </w:rPr>
        <w:t xml:space="preserve"> that if the </w:t>
      </w:r>
      <w:r w:rsidR="00267507" w:rsidRPr="00BB5155">
        <w:rPr>
          <w:rFonts w:ascii="Calibri" w:hAnsi="Calibri" w:cs="Calibri"/>
          <w:i/>
          <w:iCs/>
          <w:sz w:val="24"/>
          <w:szCs w:val="24"/>
        </w:rPr>
        <w:t xml:space="preserve">Heating Assistance </w:t>
      </w:r>
      <w:r w:rsidR="00267507" w:rsidRPr="00BB5155">
        <w:rPr>
          <w:rFonts w:ascii="Calibri" w:hAnsi="Calibri" w:cs="Calibri"/>
          <w:sz w:val="24"/>
          <w:szCs w:val="24"/>
        </w:rPr>
        <w:t>program continued</w:t>
      </w:r>
      <w:r w:rsidR="00AB6BF2" w:rsidRPr="00BB5155">
        <w:rPr>
          <w:rFonts w:ascii="Calibri" w:hAnsi="Calibri" w:cs="Calibri"/>
          <w:sz w:val="24"/>
          <w:szCs w:val="24"/>
        </w:rPr>
        <w:t>, it</w:t>
      </w:r>
      <w:r w:rsidR="00DC67E3" w:rsidRPr="00BB5155">
        <w:rPr>
          <w:rFonts w:ascii="Calibri" w:hAnsi="Calibri" w:cs="Calibri"/>
          <w:sz w:val="24"/>
          <w:szCs w:val="24"/>
        </w:rPr>
        <w:t xml:space="preserve"> would surpass the budget and</w:t>
      </w:r>
      <w:r w:rsidR="00267507" w:rsidRPr="00BB5155">
        <w:rPr>
          <w:rFonts w:ascii="Calibri" w:hAnsi="Calibri" w:cs="Calibri"/>
          <w:sz w:val="24"/>
          <w:szCs w:val="24"/>
        </w:rPr>
        <w:t xml:space="preserve"> would eat into the funds set aside for </w:t>
      </w:r>
      <w:r w:rsidR="00267507" w:rsidRPr="00BB5155">
        <w:rPr>
          <w:rFonts w:ascii="Calibri" w:hAnsi="Calibri" w:cs="Calibri"/>
          <w:i/>
          <w:iCs/>
          <w:sz w:val="24"/>
          <w:szCs w:val="24"/>
        </w:rPr>
        <w:t xml:space="preserve">Crisis Assistance </w:t>
      </w:r>
      <w:r w:rsidR="00267507" w:rsidRPr="00BB5155">
        <w:rPr>
          <w:rFonts w:ascii="Calibri" w:hAnsi="Calibri" w:cs="Calibri"/>
          <w:sz w:val="24"/>
          <w:szCs w:val="24"/>
        </w:rPr>
        <w:t xml:space="preserve">and </w:t>
      </w:r>
      <w:r w:rsidR="00267507" w:rsidRPr="00BB5155">
        <w:rPr>
          <w:rFonts w:ascii="Calibri" w:hAnsi="Calibri" w:cs="Calibri"/>
          <w:i/>
          <w:iCs/>
          <w:sz w:val="24"/>
          <w:szCs w:val="24"/>
        </w:rPr>
        <w:t>Weatherization.</w:t>
      </w:r>
      <w:r w:rsidR="00267507" w:rsidRPr="00BB5155">
        <w:rPr>
          <w:rFonts w:ascii="Calibri" w:hAnsi="Calibri" w:cs="Calibri"/>
          <w:sz w:val="24"/>
          <w:szCs w:val="24"/>
        </w:rPr>
        <w:t xml:space="preserve"> </w:t>
      </w:r>
    </w:p>
    <w:tbl>
      <w:tblPr>
        <w:tblW w:w="5665" w:type="dxa"/>
        <w:jc w:val="center"/>
        <w:tblLook w:val="04A0" w:firstRow="1" w:lastRow="0" w:firstColumn="1" w:lastColumn="0" w:noHBand="0" w:noVBand="1"/>
      </w:tblPr>
      <w:tblGrid>
        <w:gridCol w:w="2605"/>
        <w:gridCol w:w="1441"/>
        <w:gridCol w:w="1620"/>
      </w:tblGrid>
      <w:tr w:rsidR="00DF371A" w:rsidRPr="00BB5155" w14:paraId="6EDF1D12" w14:textId="77777777" w:rsidTr="00B12844">
        <w:trPr>
          <w:trHeight w:val="576"/>
          <w:jc w:val="center"/>
        </w:trPr>
        <w:tc>
          <w:tcPr>
            <w:tcW w:w="2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63D8D" w14:textId="77777777" w:rsidR="00DF371A" w:rsidRPr="00BB5155" w:rsidRDefault="00DF371A" w:rsidP="00DF371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Program Year</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7543A3F" w14:textId="77777777" w:rsidR="00DF371A" w:rsidRPr="00BB5155" w:rsidRDefault="00DF371A" w:rsidP="00DF371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Federal Allocation</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454B2534" w14:textId="77777777" w:rsidR="00DF371A" w:rsidRPr="00BB5155" w:rsidRDefault="00DF371A" w:rsidP="00DF371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Heating Assistance</w:t>
            </w:r>
          </w:p>
        </w:tc>
      </w:tr>
      <w:tr w:rsidR="00DF371A" w:rsidRPr="00BB5155" w14:paraId="0CA5C708" w14:textId="77777777" w:rsidTr="00B12844">
        <w:trPr>
          <w:trHeight w:val="312"/>
          <w:jc w:val="center"/>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006B2BF0"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2024-25</w:t>
            </w:r>
          </w:p>
        </w:tc>
        <w:tc>
          <w:tcPr>
            <w:tcW w:w="1440" w:type="dxa"/>
            <w:tcBorders>
              <w:top w:val="nil"/>
              <w:left w:val="nil"/>
              <w:bottom w:val="single" w:sz="4" w:space="0" w:color="auto"/>
              <w:right w:val="single" w:sz="4" w:space="0" w:color="auto"/>
            </w:tcBorders>
            <w:shd w:val="clear" w:color="auto" w:fill="auto"/>
            <w:noWrap/>
            <w:vAlign w:val="center"/>
            <w:hideMark/>
          </w:tcPr>
          <w:p w14:paraId="2A8134FC"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$138,649,965 </w:t>
            </w:r>
          </w:p>
        </w:tc>
        <w:tc>
          <w:tcPr>
            <w:tcW w:w="1620" w:type="dxa"/>
            <w:tcBorders>
              <w:top w:val="nil"/>
              <w:left w:val="nil"/>
              <w:bottom w:val="single" w:sz="4" w:space="0" w:color="auto"/>
              <w:right w:val="single" w:sz="4" w:space="0" w:color="auto"/>
            </w:tcBorders>
            <w:shd w:val="clear" w:color="auto" w:fill="auto"/>
            <w:noWrap/>
            <w:vAlign w:val="center"/>
            <w:hideMark/>
          </w:tcPr>
          <w:p w14:paraId="39DA7420"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$78,276,130 </w:t>
            </w:r>
          </w:p>
        </w:tc>
      </w:tr>
      <w:tr w:rsidR="00DF371A" w:rsidRPr="00BB5155" w14:paraId="24577A76" w14:textId="77777777" w:rsidTr="00B12844">
        <w:trPr>
          <w:trHeight w:val="312"/>
          <w:jc w:val="center"/>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4ED14024" w14:textId="4B1D2F22"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2025-26</w:t>
            </w:r>
            <w:r w:rsidR="00B12844" w:rsidRPr="00BB5155">
              <w:rPr>
                <w:rFonts w:ascii="Calibri" w:eastAsia="Times New Roman" w:hAnsi="Calibri" w:cs="Calibri"/>
                <w:color w:val="000000"/>
                <w:kern w:val="0"/>
                <w:lang w:val="en-IN" w:eastAsia="en-IN"/>
                <w14:ligatures w14:val="none"/>
              </w:rPr>
              <w:t xml:space="preserve"> (FFY26)</w:t>
            </w:r>
            <w:r w:rsidRPr="00BB5155">
              <w:rPr>
                <w:rFonts w:ascii="Calibri" w:eastAsia="Times New Roman" w:hAnsi="Calibri" w:cs="Calibri"/>
                <w:color w:val="000000"/>
                <w:kern w:val="0"/>
                <w:lang w:val="en-IN" w:eastAsia="en-IN"/>
                <w14:ligatures w14:val="none"/>
              </w:rPr>
              <w:t xml:space="preserve"> </w:t>
            </w:r>
            <w:r w:rsidR="00C55F7E" w:rsidRPr="00BB5155">
              <w:rPr>
                <w:rFonts w:ascii="Calibri" w:eastAsia="Times New Roman" w:hAnsi="Calibri" w:cs="Calibri"/>
                <w:color w:val="000000"/>
                <w:kern w:val="0"/>
                <w:lang w:val="en-IN" w:eastAsia="en-IN"/>
                <w14:ligatures w14:val="none"/>
              </w:rPr>
              <w:t>‘</w:t>
            </w:r>
            <w:r w:rsidRPr="00BB5155">
              <w:rPr>
                <w:rFonts w:ascii="Calibri" w:eastAsia="Times New Roman" w:hAnsi="Calibri" w:cs="Calibri"/>
                <w:color w:val="000000"/>
                <w:kern w:val="0"/>
                <w:lang w:val="en-IN" w:eastAsia="en-IN"/>
                <w14:ligatures w14:val="none"/>
              </w:rPr>
              <w:t>Planned</w:t>
            </w:r>
            <w:r w:rsidR="00C55F7E" w:rsidRPr="00BB5155">
              <w:rPr>
                <w:rFonts w:ascii="Calibri" w:eastAsia="Times New Roman" w:hAnsi="Calibri" w:cs="Calibri"/>
                <w:color w:val="000000"/>
                <w:kern w:val="0"/>
                <w:lang w:val="en-IN" w:eastAsia="en-IN"/>
                <w14:ligatures w14:val="none"/>
              </w:rPr>
              <w:t>’</w:t>
            </w:r>
          </w:p>
        </w:tc>
        <w:tc>
          <w:tcPr>
            <w:tcW w:w="1440" w:type="dxa"/>
            <w:tcBorders>
              <w:top w:val="nil"/>
              <w:left w:val="nil"/>
              <w:bottom w:val="single" w:sz="4" w:space="0" w:color="auto"/>
              <w:right w:val="single" w:sz="4" w:space="0" w:color="auto"/>
            </w:tcBorders>
            <w:shd w:val="clear" w:color="auto" w:fill="auto"/>
            <w:noWrap/>
            <w:vAlign w:val="center"/>
            <w:hideMark/>
          </w:tcPr>
          <w:p w14:paraId="4C9694CC"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$146,968,963 </w:t>
            </w:r>
          </w:p>
        </w:tc>
        <w:tc>
          <w:tcPr>
            <w:tcW w:w="1620" w:type="dxa"/>
            <w:tcBorders>
              <w:top w:val="nil"/>
              <w:left w:val="nil"/>
              <w:bottom w:val="single" w:sz="4" w:space="0" w:color="auto"/>
              <w:right w:val="single" w:sz="4" w:space="0" w:color="auto"/>
            </w:tcBorders>
            <w:shd w:val="clear" w:color="auto" w:fill="auto"/>
            <w:noWrap/>
            <w:vAlign w:val="center"/>
            <w:hideMark/>
          </w:tcPr>
          <w:p w14:paraId="47D72948"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$86,886,504 </w:t>
            </w:r>
          </w:p>
        </w:tc>
      </w:tr>
      <w:tr w:rsidR="00DF371A" w:rsidRPr="00BB5155" w14:paraId="05668A4D" w14:textId="77777777" w:rsidTr="00B12844">
        <w:trPr>
          <w:trHeight w:val="312"/>
          <w:jc w:val="center"/>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4B01C966"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Change</w:t>
            </w:r>
          </w:p>
        </w:tc>
        <w:tc>
          <w:tcPr>
            <w:tcW w:w="1440" w:type="dxa"/>
            <w:tcBorders>
              <w:top w:val="nil"/>
              <w:left w:val="nil"/>
              <w:bottom w:val="single" w:sz="4" w:space="0" w:color="auto"/>
              <w:right w:val="single" w:sz="4" w:space="0" w:color="auto"/>
            </w:tcBorders>
            <w:shd w:val="clear" w:color="auto" w:fill="auto"/>
            <w:noWrap/>
            <w:vAlign w:val="center"/>
            <w:hideMark/>
          </w:tcPr>
          <w:p w14:paraId="1E98214D"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w:t>
            </w:r>
          </w:p>
        </w:tc>
        <w:tc>
          <w:tcPr>
            <w:tcW w:w="1620" w:type="dxa"/>
            <w:tcBorders>
              <w:top w:val="nil"/>
              <w:left w:val="nil"/>
              <w:bottom w:val="single" w:sz="4" w:space="0" w:color="auto"/>
              <w:right w:val="single" w:sz="4" w:space="0" w:color="auto"/>
            </w:tcBorders>
            <w:shd w:val="clear" w:color="auto" w:fill="auto"/>
            <w:noWrap/>
            <w:vAlign w:val="center"/>
            <w:hideMark/>
          </w:tcPr>
          <w:p w14:paraId="4D42593E" w14:textId="77777777" w:rsidR="00DF371A" w:rsidRPr="00BB5155" w:rsidRDefault="00DF371A" w:rsidP="00DF371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11%</w:t>
            </w:r>
          </w:p>
        </w:tc>
      </w:tr>
    </w:tbl>
    <w:p w14:paraId="43CCD1F6" w14:textId="68BE1629" w:rsidR="00476FDB" w:rsidRPr="00BB5155" w:rsidRDefault="00DF371A" w:rsidP="00494A83">
      <w:pPr>
        <w:spacing w:after="360"/>
        <w:jc w:val="center"/>
        <w:rPr>
          <w:rFonts w:ascii="Calibri" w:hAnsi="Calibri" w:cs="Calibri"/>
          <w:i/>
          <w:iCs/>
          <w:color w:val="808080" w:themeColor="background1" w:themeShade="80"/>
        </w:rPr>
      </w:pPr>
      <w:r w:rsidRPr="00BB5155">
        <w:rPr>
          <w:rFonts w:ascii="Calibri" w:hAnsi="Calibri" w:cs="Calibri"/>
          <w:color w:val="808080" w:themeColor="background1" w:themeShade="80"/>
        </w:rPr>
        <w:t>Table 1 – Plan</w:t>
      </w:r>
      <w:r w:rsidR="00476FDB" w:rsidRPr="00BB5155">
        <w:rPr>
          <w:rFonts w:ascii="Calibri" w:hAnsi="Calibri" w:cs="Calibri"/>
          <w:color w:val="808080" w:themeColor="background1" w:themeShade="80"/>
        </w:rPr>
        <w:t>ned</w:t>
      </w:r>
      <w:r w:rsidRPr="00BB5155">
        <w:rPr>
          <w:rFonts w:ascii="Calibri" w:hAnsi="Calibri" w:cs="Calibri"/>
          <w:color w:val="808080" w:themeColor="background1" w:themeShade="80"/>
        </w:rPr>
        <w:t xml:space="preserve"> estimates for FFY26 </w:t>
      </w:r>
      <w:r w:rsidRPr="00BB5155">
        <w:rPr>
          <w:rFonts w:ascii="Calibri" w:hAnsi="Calibri" w:cs="Calibri"/>
          <w:i/>
          <w:iCs/>
          <w:color w:val="808080" w:themeColor="background1" w:themeShade="80"/>
        </w:rPr>
        <w:t>Heating Assistance Program</w:t>
      </w:r>
    </w:p>
    <w:tbl>
      <w:tblPr>
        <w:tblW w:w="8460" w:type="dxa"/>
        <w:jc w:val="center"/>
        <w:tblLook w:val="04A0" w:firstRow="1" w:lastRow="0" w:firstColumn="1" w:lastColumn="0" w:noHBand="0" w:noVBand="1"/>
      </w:tblPr>
      <w:tblGrid>
        <w:gridCol w:w="1530"/>
        <w:gridCol w:w="1530"/>
        <w:gridCol w:w="1330"/>
        <w:gridCol w:w="1306"/>
        <w:gridCol w:w="1504"/>
        <w:gridCol w:w="1415"/>
      </w:tblGrid>
      <w:tr w:rsidR="00C55F7E" w:rsidRPr="00BB5155" w14:paraId="6B18A77A" w14:textId="77777777" w:rsidTr="00C33098">
        <w:trPr>
          <w:trHeight w:val="312"/>
          <w:jc w:val="center"/>
        </w:trPr>
        <w:tc>
          <w:tcPr>
            <w:tcW w:w="1530" w:type="dxa"/>
            <w:tcBorders>
              <w:top w:val="nil"/>
              <w:left w:val="nil"/>
              <w:bottom w:val="nil"/>
              <w:right w:val="nil"/>
            </w:tcBorders>
            <w:shd w:val="clear" w:color="auto" w:fill="auto"/>
            <w:noWrap/>
            <w:vAlign w:val="center"/>
            <w:hideMark/>
          </w:tcPr>
          <w:p w14:paraId="26F10742" w14:textId="77777777" w:rsidR="00C55F7E" w:rsidRPr="00BB5155" w:rsidRDefault="00C55F7E" w:rsidP="00C55F7E">
            <w:pPr>
              <w:spacing w:after="0" w:line="240" w:lineRule="auto"/>
              <w:rPr>
                <w:rFonts w:ascii="Calibri" w:eastAsia="Times New Roman" w:hAnsi="Calibri" w:cs="Calibri"/>
                <w:kern w:val="0"/>
                <w:sz w:val="24"/>
                <w:szCs w:val="24"/>
                <w:lang w:val="en-IN" w:eastAsia="en-IN"/>
                <w14:ligatures w14:val="none"/>
              </w:rPr>
            </w:pPr>
          </w:p>
        </w:tc>
        <w:tc>
          <w:tcPr>
            <w:tcW w:w="28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B0283A" w14:textId="0D8E6D52"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2024-25</w:t>
            </w:r>
            <w:r w:rsidR="0054489F" w:rsidRPr="00BB5155">
              <w:rPr>
                <w:rFonts w:ascii="Calibri" w:eastAsia="Times New Roman" w:hAnsi="Calibri" w:cs="Calibri"/>
                <w:b/>
                <w:bCs/>
                <w:color w:val="000000"/>
                <w:kern w:val="0"/>
                <w:lang w:val="en-IN" w:eastAsia="en-IN"/>
                <w14:ligatures w14:val="none"/>
              </w:rPr>
              <w:t xml:space="preserve"> (FFY25)</w:t>
            </w:r>
          </w:p>
        </w:tc>
        <w:tc>
          <w:tcPr>
            <w:tcW w:w="2810" w:type="dxa"/>
            <w:gridSpan w:val="2"/>
            <w:tcBorders>
              <w:top w:val="single" w:sz="4" w:space="0" w:color="auto"/>
              <w:left w:val="nil"/>
              <w:bottom w:val="single" w:sz="4" w:space="0" w:color="auto"/>
              <w:right w:val="single" w:sz="4" w:space="0" w:color="auto"/>
            </w:tcBorders>
            <w:shd w:val="clear" w:color="auto" w:fill="auto"/>
            <w:vAlign w:val="center"/>
            <w:hideMark/>
          </w:tcPr>
          <w:p w14:paraId="0C03E3DC" w14:textId="44B8666D"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2025-26</w:t>
            </w:r>
            <w:r w:rsidR="0054489F" w:rsidRPr="00BB5155">
              <w:rPr>
                <w:rFonts w:ascii="Calibri" w:eastAsia="Times New Roman" w:hAnsi="Calibri" w:cs="Calibri"/>
                <w:b/>
                <w:bCs/>
                <w:color w:val="000000"/>
                <w:kern w:val="0"/>
                <w:lang w:val="en-IN" w:eastAsia="en-IN"/>
                <w14:ligatures w14:val="none"/>
              </w:rPr>
              <w:t xml:space="preserve"> (FFY26)</w:t>
            </w:r>
          </w:p>
        </w:tc>
        <w:tc>
          <w:tcPr>
            <w:tcW w:w="1260" w:type="dxa"/>
            <w:tcBorders>
              <w:top w:val="nil"/>
              <w:left w:val="nil"/>
              <w:bottom w:val="nil"/>
              <w:right w:val="nil"/>
            </w:tcBorders>
            <w:shd w:val="clear" w:color="auto" w:fill="auto"/>
            <w:noWrap/>
            <w:vAlign w:val="center"/>
            <w:hideMark/>
          </w:tcPr>
          <w:p w14:paraId="0C491789" w14:textId="77777777"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p>
        </w:tc>
      </w:tr>
      <w:tr w:rsidR="00C55F7E" w:rsidRPr="00BB5155" w14:paraId="667FEE4B" w14:textId="77777777" w:rsidTr="00C33098">
        <w:trPr>
          <w:trHeight w:val="636"/>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DE2D1" w14:textId="77777777"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Month</w:t>
            </w:r>
          </w:p>
        </w:tc>
        <w:tc>
          <w:tcPr>
            <w:tcW w:w="1530" w:type="dxa"/>
            <w:tcBorders>
              <w:top w:val="nil"/>
              <w:left w:val="nil"/>
              <w:bottom w:val="single" w:sz="4" w:space="0" w:color="auto"/>
              <w:right w:val="single" w:sz="4" w:space="0" w:color="auto"/>
            </w:tcBorders>
            <w:shd w:val="clear" w:color="auto" w:fill="auto"/>
            <w:vAlign w:val="center"/>
            <w:hideMark/>
          </w:tcPr>
          <w:p w14:paraId="7A532A30" w14:textId="2E4E27E3"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#Actual Participants</w:t>
            </w:r>
          </w:p>
        </w:tc>
        <w:tc>
          <w:tcPr>
            <w:tcW w:w="1330" w:type="dxa"/>
            <w:tcBorders>
              <w:top w:val="nil"/>
              <w:left w:val="nil"/>
              <w:bottom w:val="single" w:sz="4" w:space="0" w:color="auto"/>
              <w:right w:val="single" w:sz="4" w:space="0" w:color="auto"/>
            </w:tcBorders>
            <w:shd w:val="clear" w:color="auto" w:fill="auto"/>
            <w:vAlign w:val="center"/>
            <w:hideMark/>
          </w:tcPr>
          <w:p w14:paraId="63867177" w14:textId="122F6860"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Actual Spending</w:t>
            </w:r>
          </w:p>
        </w:tc>
        <w:tc>
          <w:tcPr>
            <w:tcW w:w="1306" w:type="dxa"/>
            <w:tcBorders>
              <w:top w:val="nil"/>
              <w:left w:val="nil"/>
              <w:bottom w:val="single" w:sz="4" w:space="0" w:color="auto"/>
              <w:right w:val="single" w:sz="4" w:space="0" w:color="auto"/>
            </w:tcBorders>
            <w:shd w:val="clear" w:color="auto" w:fill="auto"/>
            <w:vAlign w:val="center"/>
            <w:hideMark/>
          </w:tcPr>
          <w:p w14:paraId="37BBD027" w14:textId="4464061B"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#Actual Participants</w:t>
            </w:r>
          </w:p>
        </w:tc>
        <w:tc>
          <w:tcPr>
            <w:tcW w:w="1504" w:type="dxa"/>
            <w:tcBorders>
              <w:top w:val="nil"/>
              <w:left w:val="nil"/>
              <w:bottom w:val="single" w:sz="4" w:space="0" w:color="auto"/>
              <w:right w:val="single" w:sz="4" w:space="0" w:color="auto"/>
            </w:tcBorders>
            <w:shd w:val="clear" w:color="auto" w:fill="auto"/>
            <w:vAlign w:val="center"/>
            <w:hideMark/>
          </w:tcPr>
          <w:p w14:paraId="3B2D2D8D" w14:textId="59954011"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Actual Spending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F395BB4" w14:textId="77777777"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Change in #Participants</w:t>
            </w:r>
          </w:p>
        </w:tc>
      </w:tr>
      <w:tr w:rsidR="00C55F7E" w:rsidRPr="00BB5155" w14:paraId="7E99B203" w14:textId="77777777" w:rsidTr="00C33098">
        <w:trPr>
          <w:trHeight w:val="312"/>
          <w:jc w:val="center"/>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4E58E48"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October</w:t>
            </w:r>
          </w:p>
        </w:tc>
        <w:tc>
          <w:tcPr>
            <w:tcW w:w="1530" w:type="dxa"/>
            <w:tcBorders>
              <w:top w:val="nil"/>
              <w:left w:val="nil"/>
              <w:bottom w:val="single" w:sz="4" w:space="0" w:color="auto"/>
              <w:right w:val="single" w:sz="4" w:space="0" w:color="auto"/>
            </w:tcBorders>
            <w:shd w:val="clear" w:color="auto" w:fill="auto"/>
            <w:noWrap/>
            <w:vAlign w:val="center"/>
            <w:hideMark/>
          </w:tcPr>
          <w:p w14:paraId="05905499"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69,213</w:t>
            </w:r>
          </w:p>
        </w:tc>
        <w:tc>
          <w:tcPr>
            <w:tcW w:w="1330" w:type="dxa"/>
            <w:tcBorders>
              <w:top w:val="nil"/>
              <w:left w:val="nil"/>
              <w:bottom w:val="single" w:sz="4" w:space="0" w:color="auto"/>
              <w:right w:val="single" w:sz="4" w:space="0" w:color="auto"/>
            </w:tcBorders>
            <w:shd w:val="clear" w:color="auto" w:fill="auto"/>
            <w:noWrap/>
            <w:vAlign w:val="center"/>
            <w:hideMark/>
          </w:tcPr>
          <w:p w14:paraId="0D0A2F67"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$30,136,528</w:t>
            </w:r>
          </w:p>
        </w:tc>
        <w:tc>
          <w:tcPr>
            <w:tcW w:w="1306" w:type="dxa"/>
            <w:tcBorders>
              <w:top w:val="nil"/>
              <w:left w:val="nil"/>
              <w:bottom w:val="single" w:sz="4" w:space="0" w:color="auto"/>
              <w:right w:val="single" w:sz="4" w:space="0" w:color="auto"/>
            </w:tcBorders>
            <w:shd w:val="clear" w:color="auto" w:fill="auto"/>
            <w:noWrap/>
            <w:vAlign w:val="center"/>
            <w:hideMark/>
          </w:tcPr>
          <w:p w14:paraId="5AC93046"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78,211</w:t>
            </w:r>
          </w:p>
        </w:tc>
        <w:tc>
          <w:tcPr>
            <w:tcW w:w="1504" w:type="dxa"/>
            <w:tcBorders>
              <w:top w:val="nil"/>
              <w:left w:val="nil"/>
              <w:bottom w:val="single" w:sz="4" w:space="0" w:color="auto"/>
              <w:right w:val="single" w:sz="4" w:space="0" w:color="auto"/>
            </w:tcBorders>
            <w:shd w:val="clear" w:color="auto" w:fill="auto"/>
            <w:noWrap/>
            <w:vAlign w:val="center"/>
            <w:hideMark/>
          </w:tcPr>
          <w:p w14:paraId="734DCD8F"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$33,852,695</w:t>
            </w:r>
          </w:p>
        </w:tc>
        <w:tc>
          <w:tcPr>
            <w:tcW w:w="1260" w:type="dxa"/>
            <w:tcBorders>
              <w:top w:val="nil"/>
              <w:left w:val="nil"/>
              <w:bottom w:val="single" w:sz="4" w:space="0" w:color="auto"/>
              <w:right w:val="single" w:sz="4" w:space="0" w:color="auto"/>
            </w:tcBorders>
            <w:shd w:val="clear" w:color="auto" w:fill="auto"/>
            <w:noWrap/>
            <w:vAlign w:val="center"/>
            <w:hideMark/>
          </w:tcPr>
          <w:p w14:paraId="0AD3E8E1"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w:t>
            </w:r>
          </w:p>
        </w:tc>
      </w:tr>
      <w:tr w:rsidR="00C55F7E" w:rsidRPr="00BB5155" w14:paraId="6374DAB8" w14:textId="77777777" w:rsidTr="00C33098">
        <w:trPr>
          <w:trHeight w:val="312"/>
          <w:jc w:val="center"/>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94F18B8"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November</w:t>
            </w:r>
          </w:p>
        </w:tc>
        <w:tc>
          <w:tcPr>
            <w:tcW w:w="1530" w:type="dxa"/>
            <w:tcBorders>
              <w:top w:val="nil"/>
              <w:left w:val="nil"/>
              <w:bottom w:val="single" w:sz="4" w:space="0" w:color="auto"/>
              <w:right w:val="single" w:sz="4" w:space="0" w:color="auto"/>
            </w:tcBorders>
            <w:shd w:val="clear" w:color="auto" w:fill="auto"/>
            <w:noWrap/>
            <w:vAlign w:val="center"/>
            <w:hideMark/>
          </w:tcPr>
          <w:p w14:paraId="1A743FF6"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37,573</w:t>
            </w:r>
          </w:p>
        </w:tc>
        <w:tc>
          <w:tcPr>
            <w:tcW w:w="1330" w:type="dxa"/>
            <w:tcBorders>
              <w:top w:val="nil"/>
              <w:left w:val="nil"/>
              <w:bottom w:val="single" w:sz="4" w:space="0" w:color="auto"/>
              <w:right w:val="single" w:sz="4" w:space="0" w:color="auto"/>
            </w:tcBorders>
            <w:shd w:val="clear" w:color="auto" w:fill="auto"/>
            <w:noWrap/>
            <w:vAlign w:val="center"/>
            <w:hideMark/>
          </w:tcPr>
          <w:p w14:paraId="78C6702B"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$15,616,296</w:t>
            </w:r>
          </w:p>
        </w:tc>
        <w:tc>
          <w:tcPr>
            <w:tcW w:w="1306" w:type="dxa"/>
            <w:tcBorders>
              <w:top w:val="nil"/>
              <w:left w:val="nil"/>
              <w:bottom w:val="single" w:sz="4" w:space="0" w:color="auto"/>
              <w:right w:val="single" w:sz="4" w:space="0" w:color="auto"/>
            </w:tcBorders>
            <w:shd w:val="clear" w:color="auto" w:fill="auto"/>
            <w:noWrap/>
            <w:vAlign w:val="center"/>
            <w:hideMark/>
          </w:tcPr>
          <w:p w14:paraId="6FCA1D7A"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43,960</w:t>
            </w:r>
          </w:p>
        </w:tc>
        <w:tc>
          <w:tcPr>
            <w:tcW w:w="1504" w:type="dxa"/>
            <w:tcBorders>
              <w:top w:val="nil"/>
              <w:left w:val="nil"/>
              <w:bottom w:val="single" w:sz="4" w:space="0" w:color="auto"/>
              <w:right w:val="single" w:sz="4" w:space="0" w:color="auto"/>
            </w:tcBorders>
            <w:shd w:val="clear" w:color="auto" w:fill="auto"/>
            <w:noWrap/>
            <w:vAlign w:val="center"/>
            <w:hideMark/>
          </w:tcPr>
          <w:p w14:paraId="37D9B4E7"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$18,121,726</w:t>
            </w:r>
          </w:p>
        </w:tc>
        <w:tc>
          <w:tcPr>
            <w:tcW w:w="1260" w:type="dxa"/>
            <w:tcBorders>
              <w:top w:val="nil"/>
              <w:left w:val="nil"/>
              <w:bottom w:val="single" w:sz="4" w:space="0" w:color="auto"/>
              <w:right w:val="single" w:sz="4" w:space="0" w:color="auto"/>
            </w:tcBorders>
            <w:shd w:val="clear" w:color="auto" w:fill="auto"/>
            <w:noWrap/>
            <w:vAlign w:val="center"/>
            <w:hideMark/>
          </w:tcPr>
          <w:p w14:paraId="35FDC4D4"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w:t>
            </w:r>
          </w:p>
        </w:tc>
      </w:tr>
      <w:tr w:rsidR="00C55F7E" w:rsidRPr="00BB5155" w14:paraId="4B17B564" w14:textId="77777777" w:rsidTr="00C33098">
        <w:trPr>
          <w:trHeight w:val="312"/>
          <w:jc w:val="center"/>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4F7BFA7"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December</w:t>
            </w:r>
          </w:p>
        </w:tc>
        <w:tc>
          <w:tcPr>
            <w:tcW w:w="1530" w:type="dxa"/>
            <w:tcBorders>
              <w:top w:val="nil"/>
              <w:left w:val="nil"/>
              <w:bottom w:val="single" w:sz="4" w:space="0" w:color="auto"/>
              <w:right w:val="single" w:sz="4" w:space="0" w:color="auto"/>
            </w:tcBorders>
            <w:shd w:val="clear" w:color="auto" w:fill="auto"/>
            <w:noWrap/>
            <w:vAlign w:val="center"/>
            <w:hideMark/>
          </w:tcPr>
          <w:p w14:paraId="7F803857"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23,730</w:t>
            </w:r>
          </w:p>
        </w:tc>
        <w:tc>
          <w:tcPr>
            <w:tcW w:w="1330" w:type="dxa"/>
            <w:tcBorders>
              <w:top w:val="nil"/>
              <w:left w:val="nil"/>
              <w:bottom w:val="single" w:sz="4" w:space="0" w:color="auto"/>
              <w:right w:val="single" w:sz="4" w:space="0" w:color="auto"/>
            </w:tcBorders>
            <w:shd w:val="clear" w:color="auto" w:fill="auto"/>
            <w:noWrap/>
            <w:vAlign w:val="center"/>
            <w:hideMark/>
          </w:tcPr>
          <w:p w14:paraId="74FE572A"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$9,393,136</w:t>
            </w:r>
          </w:p>
        </w:tc>
        <w:tc>
          <w:tcPr>
            <w:tcW w:w="1306" w:type="dxa"/>
            <w:tcBorders>
              <w:top w:val="nil"/>
              <w:left w:val="nil"/>
              <w:bottom w:val="single" w:sz="4" w:space="0" w:color="auto"/>
              <w:right w:val="single" w:sz="4" w:space="0" w:color="auto"/>
            </w:tcBorders>
            <w:shd w:val="clear" w:color="auto" w:fill="auto"/>
            <w:noWrap/>
            <w:vAlign w:val="center"/>
            <w:hideMark/>
          </w:tcPr>
          <w:p w14:paraId="5C62E64F"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27,052</w:t>
            </w:r>
          </w:p>
        </w:tc>
        <w:tc>
          <w:tcPr>
            <w:tcW w:w="1504" w:type="dxa"/>
            <w:tcBorders>
              <w:top w:val="nil"/>
              <w:left w:val="nil"/>
              <w:bottom w:val="single" w:sz="4" w:space="0" w:color="auto"/>
              <w:right w:val="single" w:sz="4" w:space="0" w:color="auto"/>
            </w:tcBorders>
            <w:shd w:val="clear" w:color="auto" w:fill="auto"/>
            <w:noWrap/>
            <w:vAlign w:val="center"/>
            <w:hideMark/>
          </w:tcPr>
          <w:p w14:paraId="592A4EDF"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$10,594,099</w:t>
            </w:r>
          </w:p>
        </w:tc>
        <w:tc>
          <w:tcPr>
            <w:tcW w:w="1260" w:type="dxa"/>
            <w:tcBorders>
              <w:top w:val="nil"/>
              <w:left w:val="nil"/>
              <w:bottom w:val="single" w:sz="4" w:space="0" w:color="auto"/>
              <w:right w:val="single" w:sz="4" w:space="0" w:color="auto"/>
            </w:tcBorders>
            <w:shd w:val="clear" w:color="auto" w:fill="auto"/>
            <w:noWrap/>
            <w:vAlign w:val="center"/>
            <w:hideMark/>
          </w:tcPr>
          <w:p w14:paraId="4720A99D"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14%</w:t>
            </w:r>
          </w:p>
        </w:tc>
      </w:tr>
      <w:tr w:rsidR="00C55F7E" w:rsidRPr="00BB5155" w14:paraId="2780AD84" w14:textId="77777777" w:rsidTr="00C33098">
        <w:trPr>
          <w:trHeight w:val="312"/>
          <w:jc w:val="center"/>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796907F"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January</w:t>
            </w:r>
          </w:p>
        </w:tc>
        <w:tc>
          <w:tcPr>
            <w:tcW w:w="1530" w:type="dxa"/>
            <w:tcBorders>
              <w:top w:val="nil"/>
              <w:left w:val="nil"/>
              <w:bottom w:val="single" w:sz="4" w:space="0" w:color="auto"/>
              <w:right w:val="single" w:sz="4" w:space="0" w:color="auto"/>
            </w:tcBorders>
            <w:shd w:val="clear" w:color="auto" w:fill="auto"/>
            <w:noWrap/>
            <w:vAlign w:val="center"/>
            <w:hideMark/>
          </w:tcPr>
          <w:p w14:paraId="163249CE"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25,708</w:t>
            </w:r>
          </w:p>
        </w:tc>
        <w:tc>
          <w:tcPr>
            <w:tcW w:w="1330" w:type="dxa"/>
            <w:tcBorders>
              <w:top w:val="nil"/>
              <w:left w:val="nil"/>
              <w:bottom w:val="single" w:sz="4" w:space="0" w:color="auto"/>
              <w:right w:val="single" w:sz="4" w:space="0" w:color="auto"/>
            </w:tcBorders>
            <w:shd w:val="clear" w:color="auto" w:fill="auto"/>
            <w:noWrap/>
            <w:vAlign w:val="center"/>
            <w:hideMark/>
          </w:tcPr>
          <w:p w14:paraId="22462C5E"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$9,158,485</w:t>
            </w:r>
          </w:p>
        </w:tc>
        <w:tc>
          <w:tcPr>
            <w:tcW w:w="1306" w:type="dxa"/>
            <w:tcBorders>
              <w:top w:val="nil"/>
              <w:left w:val="nil"/>
              <w:bottom w:val="single" w:sz="4" w:space="0" w:color="auto"/>
              <w:right w:val="single" w:sz="4" w:space="0" w:color="auto"/>
            </w:tcBorders>
            <w:shd w:val="clear" w:color="auto" w:fill="auto"/>
            <w:noWrap/>
            <w:vAlign w:val="center"/>
            <w:hideMark/>
          </w:tcPr>
          <w:p w14:paraId="7920E564"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30,335</w:t>
            </w:r>
          </w:p>
        </w:tc>
        <w:tc>
          <w:tcPr>
            <w:tcW w:w="1504" w:type="dxa"/>
            <w:tcBorders>
              <w:top w:val="nil"/>
              <w:left w:val="nil"/>
              <w:bottom w:val="single" w:sz="4" w:space="0" w:color="auto"/>
              <w:right w:val="single" w:sz="4" w:space="0" w:color="auto"/>
            </w:tcBorders>
            <w:shd w:val="clear" w:color="auto" w:fill="auto"/>
            <w:noWrap/>
            <w:vAlign w:val="center"/>
            <w:hideMark/>
          </w:tcPr>
          <w:p w14:paraId="7E0D25F6"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$11,673,390</w:t>
            </w:r>
          </w:p>
        </w:tc>
        <w:tc>
          <w:tcPr>
            <w:tcW w:w="1260" w:type="dxa"/>
            <w:tcBorders>
              <w:top w:val="nil"/>
              <w:left w:val="nil"/>
              <w:bottom w:val="single" w:sz="4" w:space="0" w:color="auto"/>
              <w:right w:val="single" w:sz="4" w:space="0" w:color="auto"/>
            </w:tcBorders>
            <w:shd w:val="clear" w:color="auto" w:fill="auto"/>
            <w:noWrap/>
            <w:vAlign w:val="center"/>
            <w:hideMark/>
          </w:tcPr>
          <w:p w14:paraId="5976394A"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18%</w:t>
            </w:r>
          </w:p>
        </w:tc>
      </w:tr>
      <w:tr w:rsidR="00C55F7E" w:rsidRPr="00BB5155" w14:paraId="46801CA9" w14:textId="77777777" w:rsidTr="00C33098">
        <w:trPr>
          <w:trHeight w:val="312"/>
          <w:jc w:val="center"/>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E8D6E6F" w14:textId="6F51FD21"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Interim Total</w:t>
            </w:r>
          </w:p>
        </w:tc>
        <w:tc>
          <w:tcPr>
            <w:tcW w:w="1530" w:type="dxa"/>
            <w:tcBorders>
              <w:top w:val="nil"/>
              <w:left w:val="nil"/>
              <w:bottom w:val="single" w:sz="4" w:space="0" w:color="auto"/>
              <w:right w:val="single" w:sz="4" w:space="0" w:color="auto"/>
            </w:tcBorders>
            <w:shd w:val="clear" w:color="auto" w:fill="auto"/>
            <w:noWrap/>
            <w:vAlign w:val="center"/>
            <w:hideMark/>
          </w:tcPr>
          <w:p w14:paraId="62D244C1"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156,224</w:t>
            </w:r>
          </w:p>
        </w:tc>
        <w:tc>
          <w:tcPr>
            <w:tcW w:w="1330" w:type="dxa"/>
            <w:tcBorders>
              <w:top w:val="nil"/>
              <w:left w:val="nil"/>
              <w:bottom w:val="single" w:sz="4" w:space="0" w:color="auto"/>
              <w:right w:val="single" w:sz="4" w:space="0" w:color="auto"/>
            </w:tcBorders>
            <w:shd w:val="clear" w:color="auto" w:fill="auto"/>
            <w:noWrap/>
            <w:vAlign w:val="center"/>
            <w:hideMark/>
          </w:tcPr>
          <w:p w14:paraId="37A4954D"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$64,304,445</w:t>
            </w:r>
          </w:p>
        </w:tc>
        <w:tc>
          <w:tcPr>
            <w:tcW w:w="1306" w:type="dxa"/>
            <w:tcBorders>
              <w:top w:val="nil"/>
              <w:left w:val="nil"/>
              <w:bottom w:val="single" w:sz="4" w:space="0" w:color="auto"/>
              <w:right w:val="single" w:sz="4" w:space="0" w:color="auto"/>
            </w:tcBorders>
            <w:shd w:val="clear" w:color="auto" w:fill="auto"/>
            <w:noWrap/>
            <w:vAlign w:val="center"/>
            <w:hideMark/>
          </w:tcPr>
          <w:p w14:paraId="4000881C"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179,559</w:t>
            </w:r>
          </w:p>
        </w:tc>
        <w:tc>
          <w:tcPr>
            <w:tcW w:w="1504" w:type="dxa"/>
            <w:tcBorders>
              <w:top w:val="nil"/>
              <w:left w:val="nil"/>
              <w:bottom w:val="single" w:sz="4" w:space="0" w:color="auto"/>
              <w:right w:val="single" w:sz="4" w:space="0" w:color="auto"/>
            </w:tcBorders>
            <w:shd w:val="clear" w:color="auto" w:fill="auto"/>
            <w:noWrap/>
            <w:vAlign w:val="center"/>
            <w:hideMark/>
          </w:tcPr>
          <w:p w14:paraId="6F726B8B" w14:textId="77777777" w:rsidR="00C55F7E" w:rsidRPr="00BB5155" w:rsidRDefault="00C55F7E" w:rsidP="00C55F7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$74,241,910</w:t>
            </w:r>
          </w:p>
        </w:tc>
        <w:tc>
          <w:tcPr>
            <w:tcW w:w="1260" w:type="dxa"/>
            <w:tcBorders>
              <w:top w:val="nil"/>
              <w:left w:val="nil"/>
              <w:bottom w:val="single" w:sz="4" w:space="0" w:color="auto"/>
              <w:right w:val="single" w:sz="4" w:space="0" w:color="auto"/>
            </w:tcBorders>
            <w:shd w:val="clear" w:color="auto" w:fill="auto"/>
            <w:noWrap/>
            <w:vAlign w:val="center"/>
            <w:hideMark/>
          </w:tcPr>
          <w:p w14:paraId="13949761"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r>
      <w:tr w:rsidR="00C55F7E" w:rsidRPr="00BB5155" w14:paraId="16743EFF" w14:textId="77777777" w:rsidTr="00C33098">
        <w:trPr>
          <w:trHeight w:val="152"/>
          <w:jc w:val="center"/>
        </w:trPr>
        <w:tc>
          <w:tcPr>
            <w:tcW w:w="8460" w:type="dxa"/>
            <w:gridSpan w:val="6"/>
            <w:tcBorders>
              <w:top w:val="nil"/>
              <w:left w:val="single" w:sz="4" w:space="0" w:color="auto"/>
              <w:bottom w:val="single" w:sz="4" w:space="0" w:color="auto"/>
              <w:right w:val="single" w:sz="4" w:space="0" w:color="auto"/>
            </w:tcBorders>
            <w:shd w:val="clear" w:color="auto" w:fill="BFBFBF" w:themeFill="background1" w:themeFillShade="BF"/>
            <w:noWrap/>
            <w:vAlign w:val="center"/>
          </w:tcPr>
          <w:p w14:paraId="6DE21CB5" w14:textId="77777777" w:rsidR="00C55F7E" w:rsidRPr="00BB5155" w:rsidRDefault="00C55F7E" w:rsidP="00C55F7E">
            <w:pPr>
              <w:spacing w:after="0" w:line="240" w:lineRule="auto"/>
              <w:jc w:val="center"/>
              <w:rPr>
                <w:rFonts w:ascii="Calibri" w:eastAsia="Times New Roman" w:hAnsi="Calibri" w:cs="Calibri"/>
                <w:color w:val="000000"/>
                <w:kern w:val="0"/>
                <w:lang w:val="en-IN" w:eastAsia="en-IN"/>
                <w14:ligatures w14:val="none"/>
              </w:rPr>
            </w:pPr>
          </w:p>
        </w:tc>
      </w:tr>
      <w:tr w:rsidR="00E05A23" w:rsidRPr="00BB5155" w14:paraId="35140F67" w14:textId="77777777" w:rsidTr="00C33098">
        <w:trPr>
          <w:trHeight w:val="449"/>
          <w:jc w:val="center"/>
        </w:trPr>
        <w:tc>
          <w:tcPr>
            <w:tcW w:w="1530" w:type="dxa"/>
            <w:tcBorders>
              <w:top w:val="nil"/>
              <w:left w:val="single" w:sz="4" w:space="0" w:color="auto"/>
              <w:bottom w:val="single" w:sz="4" w:space="0" w:color="auto"/>
              <w:right w:val="single" w:sz="4" w:space="0" w:color="auto"/>
            </w:tcBorders>
            <w:shd w:val="clear" w:color="auto" w:fill="auto"/>
            <w:noWrap/>
            <w:vAlign w:val="center"/>
          </w:tcPr>
          <w:p w14:paraId="3F427666" w14:textId="710F835D" w:rsidR="00E05A23" w:rsidRPr="00BB5155" w:rsidRDefault="00E05A23" w:rsidP="00E05A23">
            <w:pPr>
              <w:spacing w:after="0" w:line="240" w:lineRule="auto"/>
              <w:jc w:val="center"/>
              <w:rPr>
                <w:rFonts w:ascii="Calibri" w:eastAsia="Times New Roman" w:hAnsi="Calibri" w:cs="Calibri"/>
                <w:color w:val="808080" w:themeColor="background1" w:themeShade="80"/>
                <w:kern w:val="0"/>
                <w:lang w:val="en-IN" w:eastAsia="en-IN"/>
                <w14:ligatures w14:val="none"/>
              </w:rPr>
            </w:pPr>
            <w:r w:rsidRPr="00BB5155">
              <w:rPr>
                <w:rFonts w:ascii="Calibri" w:eastAsia="Times New Roman" w:hAnsi="Calibri" w:cs="Calibri"/>
                <w:b/>
                <w:bCs/>
                <w:color w:val="000000"/>
                <w:kern w:val="0"/>
                <w:lang w:val="en-IN" w:eastAsia="en-IN"/>
                <w14:ligatures w14:val="none"/>
              </w:rPr>
              <w:t>Month</w:t>
            </w:r>
          </w:p>
        </w:tc>
        <w:tc>
          <w:tcPr>
            <w:tcW w:w="1530" w:type="dxa"/>
            <w:tcBorders>
              <w:top w:val="nil"/>
              <w:left w:val="nil"/>
              <w:bottom w:val="single" w:sz="4" w:space="0" w:color="auto"/>
              <w:right w:val="single" w:sz="4" w:space="0" w:color="auto"/>
            </w:tcBorders>
            <w:shd w:val="clear" w:color="auto" w:fill="auto"/>
            <w:noWrap/>
            <w:vAlign w:val="center"/>
          </w:tcPr>
          <w:p w14:paraId="73C4FF18" w14:textId="7B2F6EDB" w:rsidR="00E05A23" w:rsidRPr="00BB5155" w:rsidRDefault="00E05A23" w:rsidP="00E05A23">
            <w:pPr>
              <w:spacing w:after="0" w:line="240" w:lineRule="auto"/>
              <w:jc w:val="center"/>
              <w:rPr>
                <w:rFonts w:ascii="Calibri" w:eastAsia="Times New Roman" w:hAnsi="Calibri" w:cs="Calibri"/>
                <w:color w:val="808080" w:themeColor="background1" w:themeShade="80"/>
                <w:kern w:val="0"/>
                <w:lang w:val="en-IN" w:eastAsia="en-IN"/>
                <w14:ligatures w14:val="none"/>
              </w:rPr>
            </w:pPr>
            <w:r w:rsidRPr="00BB5155">
              <w:rPr>
                <w:rFonts w:ascii="Calibri" w:eastAsia="Times New Roman" w:hAnsi="Calibri" w:cs="Calibri"/>
                <w:b/>
                <w:bCs/>
                <w:color w:val="000000"/>
                <w:kern w:val="0"/>
                <w:lang w:val="en-IN" w:eastAsia="en-IN"/>
                <w14:ligatures w14:val="none"/>
              </w:rPr>
              <w:t>#Actual Participants</w:t>
            </w:r>
          </w:p>
        </w:tc>
        <w:tc>
          <w:tcPr>
            <w:tcW w:w="1330" w:type="dxa"/>
            <w:tcBorders>
              <w:top w:val="nil"/>
              <w:left w:val="nil"/>
              <w:bottom w:val="single" w:sz="4" w:space="0" w:color="auto"/>
              <w:right w:val="single" w:sz="4" w:space="0" w:color="auto"/>
            </w:tcBorders>
            <w:shd w:val="clear" w:color="auto" w:fill="auto"/>
            <w:noWrap/>
            <w:vAlign w:val="center"/>
          </w:tcPr>
          <w:p w14:paraId="677B25F7" w14:textId="65BCD34C" w:rsidR="00E05A23" w:rsidRPr="00BB5155" w:rsidRDefault="00E05A23" w:rsidP="00E05A23">
            <w:pPr>
              <w:spacing w:after="0" w:line="240" w:lineRule="auto"/>
              <w:jc w:val="center"/>
              <w:rPr>
                <w:rFonts w:ascii="Calibri" w:eastAsia="Times New Roman" w:hAnsi="Calibri" w:cs="Calibri"/>
                <w:color w:val="808080" w:themeColor="background1" w:themeShade="80"/>
                <w:kern w:val="0"/>
                <w:lang w:val="en-IN" w:eastAsia="en-IN"/>
                <w14:ligatures w14:val="none"/>
              </w:rPr>
            </w:pPr>
            <w:r w:rsidRPr="00BB5155">
              <w:rPr>
                <w:rFonts w:ascii="Calibri" w:eastAsia="Times New Roman" w:hAnsi="Calibri" w:cs="Calibri"/>
                <w:b/>
                <w:bCs/>
                <w:color w:val="000000"/>
                <w:kern w:val="0"/>
                <w:lang w:val="en-IN" w:eastAsia="en-IN"/>
                <w14:ligatures w14:val="none"/>
              </w:rPr>
              <w:t>Actual Spending</w:t>
            </w:r>
          </w:p>
        </w:tc>
        <w:tc>
          <w:tcPr>
            <w:tcW w:w="1306" w:type="dxa"/>
            <w:tcBorders>
              <w:top w:val="nil"/>
              <w:left w:val="nil"/>
              <w:bottom w:val="single" w:sz="4" w:space="0" w:color="auto"/>
              <w:right w:val="single" w:sz="4" w:space="0" w:color="auto"/>
            </w:tcBorders>
            <w:shd w:val="clear" w:color="auto" w:fill="auto"/>
            <w:noWrap/>
            <w:vAlign w:val="center"/>
          </w:tcPr>
          <w:p w14:paraId="7A6C6472" w14:textId="291ABAB1"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w:t>
            </w:r>
            <w:r w:rsidR="003A0F2A" w:rsidRPr="00BB5155">
              <w:rPr>
                <w:rFonts w:ascii="Calibri" w:eastAsia="Times New Roman" w:hAnsi="Calibri" w:cs="Calibri"/>
                <w:b/>
                <w:bCs/>
                <w:color w:val="000000"/>
                <w:kern w:val="0"/>
                <w:lang w:val="en-IN" w:eastAsia="en-IN"/>
                <w14:ligatures w14:val="none"/>
              </w:rPr>
              <w:t>Projected</w:t>
            </w:r>
            <w:r w:rsidRPr="00BB5155">
              <w:rPr>
                <w:rFonts w:ascii="Calibri" w:eastAsia="Times New Roman" w:hAnsi="Calibri" w:cs="Calibri"/>
                <w:b/>
                <w:bCs/>
                <w:color w:val="000000"/>
                <w:kern w:val="0"/>
                <w:lang w:val="en-IN" w:eastAsia="en-IN"/>
                <w14:ligatures w14:val="none"/>
              </w:rPr>
              <w:t xml:space="preserve"> Participants</w:t>
            </w:r>
          </w:p>
        </w:tc>
        <w:tc>
          <w:tcPr>
            <w:tcW w:w="1504" w:type="dxa"/>
            <w:tcBorders>
              <w:top w:val="nil"/>
              <w:left w:val="nil"/>
              <w:bottom w:val="single" w:sz="4" w:space="0" w:color="auto"/>
              <w:right w:val="single" w:sz="4" w:space="0" w:color="auto"/>
            </w:tcBorders>
            <w:shd w:val="clear" w:color="auto" w:fill="auto"/>
            <w:noWrap/>
            <w:vAlign w:val="center"/>
          </w:tcPr>
          <w:p w14:paraId="2B5662F3" w14:textId="68C209A9" w:rsidR="00E05A23" w:rsidRPr="00BB5155" w:rsidRDefault="003A0F2A"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Projected </w:t>
            </w:r>
            <w:r w:rsidR="00E05A23" w:rsidRPr="00BB5155">
              <w:rPr>
                <w:rFonts w:ascii="Calibri" w:eastAsia="Times New Roman" w:hAnsi="Calibri" w:cs="Calibri"/>
                <w:b/>
                <w:bCs/>
                <w:color w:val="000000"/>
                <w:kern w:val="0"/>
                <w:lang w:val="en-IN" w:eastAsia="en-IN"/>
                <w14:ligatures w14:val="none"/>
              </w:rPr>
              <w:t>Spending</w:t>
            </w:r>
          </w:p>
        </w:tc>
        <w:tc>
          <w:tcPr>
            <w:tcW w:w="1260" w:type="dxa"/>
            <w:tcBorders>
              <w:top w:val="nil"/>
              <w:left w:val="single" w:sz="4" w:space="0" w:color="auto"/>
              <w:bottom w:val="single" w:sz="4" w:space="0" w:color="000000"/>
              <w:right w:val="single" w:sz="4" w:space="0" w:color="auto"/>
            </w:tcBorders>
            <w:shd w:val="clear" w:color="000000" w:fill="F2F2F2"/>
            <w:noWrap/>
            <w:vAlign w:val="center"/>
          </w:tcPr>
          <w:p w14:paraId="2C1ECFBB" w14:textId="77777777"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p>
        </w:tc>
      </w:tr>
      <w:tr w:rsidR="00E05A23" w:rsidRPr="00BB5155" w14:paraId="34E6CDD3" w14:textId="77777777" w:rsidTr="00C33098">
        <w:trPr>
          <w:trHeight w:val="449"/>
          <w:jc w:val="center"/>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BD8509E" w14:textId="5F6E5BD3"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kern w:val="0"/>
                <w:lang w:val="en-IN" w:eastAsia="en-IN"/>
                <w14:ligatures w14:val="none"/>
              </w:rPr>
              <w:t>February</w:t>
            </w:r>
          </w:p>
        </w:tc>
        <w:tc>
          <w:tcPr>
            <w:tcW w:w="1530" w:type="dxa"/>
            <w:tcBorders>
              <w:top w:val="nil"/>
              <w:left w:val="nil"/>
              <w:bottom w:val="single" w:sz="4" w:space="0" w:color="auto"/>
              <w:right w:val="single" w:sz="4" w:space="0" w:color="auto"/>
            </w:tcBorders>
            <w:shd w:val="clear" w:color="auto" w:fill="auto"/>
            <w:noWrap/>
            <w:vAlign w:val="center"/>
            <w:hideMark/>
          </w:tcPr>
          <w:p w14:paraId="74999357" w14:textId="77777777" w:rsidR="00E05A23" w:rsidRPr="00BB5155" w:rsidRDefault="00E05A23" w:rsidP="00E05A23">
            <w:pPr>
              <w:spacing w:after="0" w:line="240" w:lineRule="auto"/>
              <w:jc w:val="center"/>
              <w:rPr>
                <w:rFonts w:ascii="Calibri" w:eastAsia="Times New Roman" w:hAnsi="Calibri" w:cs="Calibri"/>
                <w:kern w:val="0"/>
                <w:lang w:val="en-IN" w:eastAsia="en-IN"/>
                <w14:ligatures w14:val="none"/>
              </w:rPr>
            </w:pPr>
            <w:r w:rsidRPr="00BB5155">
              <w:rPr>
                <w:rFonts w:ascii="Calibri" w:eastAsia="Times New Roman" w:hAnsi="Calibri" w:cs="Calibri"/>
                <w:kern w:val="0"/>
                <w:lang w:val="en-IN" w:eastAsia="en-IN"/>
                <w14:ligatures w14:val="none"/>
              </w:rPr>
              <w:t>27,685</w:t>
            </w:r>
          </w:p>
        </w:tc>
        <w:tc>
          <w:tcPr>
            <w:tcW w:w="1330" w:type="dxa"/>
            <w:tcBorders>
              <w:top w:val="nil"/>
              <w:left w:val="nil"/>
              <w:bottom w:val="single" w:sz="4" w:space="0" w:color="auto"/>
              <w:right w:val="single" w:sz="4" w:space="0" w:color="auto"/>
            </w:tcBorders>
            <w:shd w:val="clear" w:color="auto" w:fill="auto"/>
            <w:noWrap/>
            <w:vAlign w:val="center"/>
            <w:hideMark/>
          </w:tcPr>
          <w:p w14:paraId="42B6578F" w14:textId="77777777" w:rsidR="00E05A23" w:rsidRPr="00BB5155" w:rsidRDefault="00E05A23" w:rsidP="00E05A23">
            <w:pPr>
              <w:spacing w:after="0" w:line="240" w:lineRule="auto"/>
              <w:jc w:val="center"/>
              <w:rPr>
                <w:rFonts w:ascii="Calibri" w:eastAsia="Times New Roman" w:hAnsi="Calibri" w:cs="Calibri"/>
                <w:kern w:val="0"/>
                <w:lang w:val="en-IN" w:eastAsia="en-IN"/>
                <w14:ligatures w14:val="none"/>
              </w:rPr>
            </w:pPr>
            <w:r w:rsidRPr="00BB5155">
              <w:rPr>
                <w:rFonts w:ascii="Calibri" w:eastAsia="Times New Roman" w:hAnsi="Calibri" w:cs="Calibri"/>
                <w:kern w:val="0"/>
                <w:lang w:val="en-IN" w:eastAsia="en-IN"/>
                <w14:ligatures w14:val="none"/>
              </w:rPr>
              <w:t>$9,314,859</w:t>
            </w:r>
          </w:p>
        </w:tc>
        <w:tc>
          <w:tcPr>
            <w:tcW w:w="1306" w:type="dxa"/>
            <w:tcBorders>
              <w:top w:val="nil"/>
              <w:left w:val="nil"/>
              <w:bottom w:val="single" w:sz="4" w:space="0" w:color="auto"/>
              <w:right w:val="single" w:sz="4" w:space="0" w:color="auto"/>
            </w:tcBorders>
            <w:shd w:val="clear" w:color="auto" w:fill="auto"/>
            <w:noWrap/>
            <w:vAlign w:val="center"/>
            <w:hideMark/>
          </w:tcPr>
          <w:p w14:paraId="6849D29A" w14:textId="77777777"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31,976</w:t>
            </w:r>
          </w:p>
        </w:tc>
        <w:tc>
          <w:tcPr>
            <w:tcW w:w="1504" w:type="dxa"/>
            <w:tcBorders>
              <w:top w:val="nil"/>
              <w:left w:val="nil"/>
              <w:bottom w:val="single" w:sz="4" w:space="0" w:color="auto"/>
              <w:right w:val="single" w:sz="4" w:space="0" w:color="auto"/>
            </w:tcBorders>
            <w:shd w:val="clear" w:color="auto" w:fill="auto"/>
            <w:noWrap/>
            <w:vAlign w:val="center"/>
            <w:hideMark/>
          </w:tcPr>
          <w:p w14:paraId="73214CFC" w14:textId="77777777"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$13,221,146</w:t>
            </w:r>
          </w:p>
        </w:tc>
        <w:tc>
          <w:tcPr>
            <w:tcW w:w="126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5F936717" w14:textId="77777777"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w:t>
            </w:r>
          </w:p>
        </w:tc>
      </w:tr>
      <w:tr w:rsidR="00E05A23" w:rsidRPr="00BB5155" w14:paraId="5F350E8E" w14:textId="77777777" w:rsidTr="00C33098">
        <w:trPr>
          <w:trHeight w:val="312"/>
          <w:jc w:val="center"/>
        </w:trPr>
        <w:tc>
          <w:tcPr>
            <w:tcW w:w="439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9381C" w14:textId="73A65254" w:rsidR="00E05A23" w:rsidRPr="00BB5155" w:rsidRDefault="00E05A23" w:rsidP="00E05A23">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Projected Total</w:t>
            </w:r>
          </w:p>
        </w:tc>
        <w:tc>
          <w:tcPr>
            <w:tcW w:w="1306" w:type="dxa"/>
            <w:tcBorders>
              <w:top w:val="nil"/>
              <w:left w:val="nil"/>
              <w:bottom w:val="single" w:sz="4" w:space="0" w:color="auto"/>
              <w:right w:val="single" w:sz="4" w:space="0" w:color="auto"/>
            </w:tcBorders>
            <w:shd w:val="clear" w:color="auto" w:fill="auto"/>
            <w:noWrap/>
            <w:vAlign w:val="center"/>
            <w:hideMark/>
          </w:tcPr>
          <w:p w14:paraId="580A7CD0" w14:textId="77777777" w:rsidR="00E05A23" w:rsidRPr="00BB5155" w:rsidRDefault="00E05A23" w:rsidP="00E05A2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211,535</w:t>
            </w:r>
          </w:p>
        </w:tc>
        <w:tc>
          <w:tcPr>
            <w:tcW w:w="1504" w:type="dxa"/>
            <w:tcBorders>
              <w:top w:val="nil"/>
              <w:left w:val="nil"/>
              <w:bottom w:val="single" w:sz="4" w:space="0" w:color="auto"/>
              <w:right w:val="single" w:sz="4" w:space="0" w:color="auto"/>
            </w:tcBorders>
            <w:shd w:val="clear" w:color="auto" w:fill="auto"/>
            <w:noWrap/>
            <w:vAlign w:val="center"/>
            <w:hideMark/>
          </w:tcPr>
          <w:p w14:paraId="25630E1B" w14:textId="77777777" w:rsidR="00E05A23" w:rsidRPr="00BB5155" w:rsidRDefault="00E05A23" w:rsidP="00E05A2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$87,463,056</w:t>
            </w:r>
          </w:p>
        </w:tc>
        <w:tc>
          <w:tcPr>
            <w:tcW w:w="1260" w:type="dxa"/>
            <w:vMerge/>
            <w:tcBorders>
              <w:top w:val="nil"/>
              <w:left w:val="single" w:sz="4" w:space="0" w:color="auto"/>
              <w:bottom w:val="single" w:sz="4" w:space="0" w:color="000000"/>
              <w:right w:val="single" w:sz="4" w:space="0" w:color="auto"/>
            </w:tcBorders>
            <w:vAlign w:val="center"/>
            <w:hideMark/>
          </w:tcPr>
          <w:p w14:paraId="6420F3C7" w14:textId="77777777" w:rsidR="00E05A23" w:rsidRPr="00BB5155" w:rsidRDefault="00E05A23" w:rsidP="00E05A23">
            <w:pPr>
              <w:spacing w:after="0" w:line="240" w:lineRule="auto"/>
              <w:rPr>
                <w:rFonts w:ascii="Calibri" w:eastAsia="Times New Roman" w:hAnsi="Calibri" w:cs="Calibri"/>
                <w:color w:val="000000"/>
                <w:kern w:val="0"/>
                <w:lang w:val="en-IN" w:eastAsia="en-IN"/>
                <w14:ligatures w14:val="none"/>
              </w:rPr>
            </w:pPr>
          </w:p>
        </w:tc>
      </w:tr>
    </w:tbl>
    <w:p w14:paraId="7B353DFF" w14:textId="7932E633" w:rsidR="00856C84" w:rsidRPr="00BB5155" w:rsidRDefault="00E418F5" w:rsidP="00856C84">
      <w:pPr>
        <w:spacing w:after="360"/>
        <w:jc w:val="center"/>
        <w:rPr>
          <w:rFonts w:ascii="Calibri" w:hAnsi="Calibri" w:cs="Calibri"/>
          <w:color w:val="808080" w:themeColor="background1" w:themeShade="80"/>
        </w:rPr>
      </w:pPr>
      <w:r w:rsidRPr="00BB5155">
        <w:rPr>
          <w:rFonts w:ascii="Calibri" w:hAnsi="Calibri" w:cs="Calibri"/>
          <w:color w:val="808080" w:themeColor="background1" w:themeShade="80"/>
        </w:rPr>
        <w:t xml:space="preserve">Table 2 – </w:t>
      </w:r>
      <w:r w:rsidR="00936AE2" w:rsidRPr="00BB5155">
        <w:rPr>
          <w:rFonts w:ascii="Calibri" w:hAnsi="Calibri" w:cs="Calibri"/>
          <w:color w:val="808080" w:themeColor="background1" w:themeShade="80"/>
        </w:rPr>
        <w:t>Program in FFY26:</w:t>
      </w:r>
      <w:r w:rsidR="008373DC" w:rsidRPr="00BB5155">
        <w:rPr>
          <w:rFonts w:ascii="Calibri" w:hAnsi="Calibri" w:cs="Calibri"/>
          <w:color w:val="808080" w:themeColor="background1" w:themeShade="80"/>
        </w:rPr>
        <w:t xml:space="preserve"> </w:t>
      </w:r>
      <w:r w:rsidRPr="00BB5155">
        <w:rPr>
          <w:rFonts w:ascii="Calibri" w:hAnsi="Calibri" w:cs="Calibri"/>
          <w:color w:val="808080" w:themeColor="background1" w:themeShade="80"/>
        </w:rPr>
        <w:t>Actual change in the number of participants, and projected expenditure by February</w:t>
      </w:r>
      <w:r w:rsidR="00A363C6" w:rsidRPr="00BB5155">
        <w:rPr>
          <w:rFonts w:ascii="Calibri" w:hAnsi="Calibri" w:cs="Calibri"/>
          <w:color w:val="808080" w:themeColor="background1" w:themeShade="80"/>
        </w:rPr>
        <w:t>’26</w:t>
      </w:r>
    </w:p>
    <w:p w14:paraId="028CB5DD" w14:textId="77777777" w:rsidR="00366FE8" w:rsidRPr="00BB5155" w:rsidRDefault="00366FE8" w:rsidP="00366FE8">
      <w:pPr>
        <w:rPr>
          <w:rFonts w:ascii="Calibri" w:hAnsi="Calibri" w:cs="Calibri"/>
          <w:i/>
          <w:iCs/>
          <w:sz w:val="24"/>
          <w:szCs w:val="24"/>
        </w:rPr>
      </w:pPr>
      <w:r w:rsidRPr="00BB5155">
        <w:rPr>
          <w:rFonts w:ascii="Calibri" w:hAnsi="Calibri" w:cs="Calibri"/>
          <w:i/>
          <w:iCs/>
          <w:sz w:val="24"/>
          <w:szCs w:val="24"/>
        </w:rPr>
        <w:t>FFY26 February Projection:</w:t>
      </w:r>
    </w:p>
    <w:p w14:paraId="6B29990D" w14:textId="77777777" w:rsidR="00366FE8" w:rsidRPr="00BB5155" w:rsidRDefault="00366FE8" w:rsidP="00366FE8">
      <w:pPr>
        <w:rPr>
          <w:rFonts w:ascii="Calibri" w:hAnsi="Calibri" w:cs="Calibri"/>
          <w:i/>
          <w:iCs/>
          <w:sz w:val="24"/>
          <w:szCs w:val="24"/>
        </w:rPr>
      </w:pPr>
      <w:r w:rsidRPr="00BB5155">
        <w:rPr>
          <w:rFonts w:ascii="Calibri" w:hAnsi="Calibri" w:cs="Calibri"/>
          <w:i/>
          <w:iCs/>
          <w:sz w:val="24"/>
          <w:szCs w:val="24"/>
        </w:rPr>
        <w:t>#Projected February Participants = #Particpants in February in FFY25 * Average % change in participants between October’25-January’26</w:t>
      </w:r>
    </w:p>
    <w:p w14:paraId="35E189A7" w14:textId="77777777" w:rsidR="00366FE8" w:rsidRPr="00BB5155" w:rsidRDefault="00366FE8" w:rsidP="00046251">
      <w:pPr>
        <w:widowControl w:val="0"/>
        <w:spacing w:after="360"/>
        <w:rPr>
          <w:rFonts w:ascii="Calibri" w:hAnsi="Calibri" w:cs="Calibri"/>
          <w:i/>
          <w:iCs/>
          <w:sz w:val="24"/>
          <w:szCs w:val="24"/>
        </w:rPr>
      </w:pPr>
      <w:r w:rsidRPr="00BB5155">
        <w:rPr>
          <w:rFonts w:ascii="Calibri" w:hAnsi="Calibri" w:cs="Calibri"/>
          <w:i/>
          <w:iCs/>
          <w:sz w:val="24"/>
          <w:szCs w:val="24"/>
        </w:rPr>
        <w:t>$Projected Spending till February= #Projected February Participants * Average spending per participant between October’25-January’26</w:t>
      </w:r>
    </w:p>
    <w:p w14:paraId="33B9F3D8" w14:textId="418F9284" w:rsidR="00366FE8" w:rsidRPr="00BB5155" w:rsidRDefault="00366FE8" w:rsidP="00366FE8">
      <w:pPr>
        <w:rPr>
          <w:rFonts w:ascii="Calibri" w:hAnsi="Calibri" w:cs="Calibri"/>
          <w:sz w:val="24"/>
          <w:szCs w:val="24"/>
        </w:rPr>
      </w:pPr>
      <w:r w:rsidRPr="00BB5155">
        <w:rPr>
          <w:rFonts w:ascii="Calibri" w:hAnsi="Calibri" w:cs="Calibri"/>
          <w:sz w:val="24"/>
          <w:szCs w:val="24"/>
        </w:rPr>
        <w:t xml:space="preserve">Lower income households can be reasonably expected to have poorer </w:t>
      </w:r>
      <w:r w:rsidR="009B3047" w:rsidRPr="00BB5155">
        <w:rPr>
          <w:rFonts w:ascii="Calibri" w:hAnsi="Calibri" w:cs="Calibri"/>
          <w:sz w:val="24"/>
          <w:szCs w:val="24"/>
        </w:rPr>
        <w:t>quality</w:t>
      </w:r>
      <w:r w:rsidRPr="00BB5155">
        <w:rPr>
          <w:rFonts w:ascii="Calibri" w:hAnsi="Calibri" w:cs="Calibri"/>
          <w:sz w:val="24"/>
          <w:szCs w:val="24"/>
        </w:rPr>
        <w:t xml:space="preserve"> homes</w:t>
      </w:r>
      <w:r w:rsidR="009B3047" w:rsidRPr="00BB5155">
        <w:rPr>
          <w:rFonts w:ascii="Calibri" w:hAnsi="Calibri" w:cs="Calibri"/>
          <w:sz w:val="24"/>
          <w:szCs w:val="24"/>
        </w:rPr>
        <w:t xml:space="preserve"> and hence higher energy expenses</w:t>
      </w:r>
      <w:r w:rsidR="00590F57" w:rsidRPr="00BB5155">
        <w:rPr>
          <w:rFonts w:ascii="Calibri" w:hAnsi="Calibri" w:cs="Calibri"/>
          <w:sz w:val="24"/>
          <w:szCs w:val="24"/>
        </w:rPr>
        <w:t xml:space="preserve">. They often </w:t>
      </w:r>
      <w:r w:rsidR="00A67C2B" w:rsidRPr="00BB5155">
        <w:rPr>
          <w:rFonts w:ascii="Calibri" w:hAnsi="Calibri" w:cs="Calibri"/>
          <w:sz w:val="24"/>
          <w:szCs w:val="24"/>
        </w:rPr>
        <w:t>have</w:t>
      </w:r>
      <w:r w:rsidR="00590F57" w:rsidRPr="00BB5155">
        <w:rPr>
          <w:rFonts w:ascii="Calibri" w:hAnsi="Calibri" w:cs="Calibri"/>
          <w:sz w:val="24"/>
          <w:szCs w:val="24"/>
        </w:rPr>
        <w:t xml:space="preserve"> </w:t>
      </w:r>
      <w:r w:rsidRPr="00BB5155">
        <w:rPr>
          <w:rFonts w:ascii="Calibri" w:hAnsi="Calibri" w:cs="Calibri"/>
          <w:sz w:val="24"/>
          <w:szCs w:val="24"/>
        </w:rPr>
        <w:t>older</w:t>
      </w:r>
      <w:r w:rsidR="00A6501B" w:rsidRPr="00BB5155">
        <w:rPr>
          <w:rFonts w:ascii="Calibri" w:hAnsi="Calibri" w:cs="Calibri"/>
          <w:sz w:val="24"/>
          <w:szCs w:val="24"/>
        </w:rPr>
        <w:t xml:space="preserve"> &amp;</w:t>
      </w:r>
      <w:r w:rsidR="00374B5D" w:rsidRPr="00BB5155">
        <w:rPr>
          <w:rFonts w:ascii="Calibri" w:hAnsi="Calibri" w:cs="Calibri"/>
          <w:sz w:val="24"/>
          <w:szCs w:val="24"/>
        </w:rPr>
        <w:t xml:space="preserve"> </w:t>
      </w:r>
      <w:r w:rsidRPr="00BB5155">
        <w:rPr>
          <w:rFonts w:ascii="Calibri" w:hAnsi="Calibri" w:cs="Calibri"/>
          <w:sz w:val="24"/>
          <w:szCs w:val="24"/>
        </w:rPr>
        <w:t xml:space="preserve">energy-inefficient </w:t>
      </w:r>
      <w:r w:rsidR="006B397D" w:rsidRPr="00BB5155">
        <w:rPr>
          <w:rFonts w:ascii="Calibri" w:hAnsi="Calibri" w:cs="Calibri"/>
          <w:sz w:val="24"/>
          <w:szCs w:val="24"/>
        </w:rPr>
        <w:t>homes and</w:t>
      </w:r>
      <w:r w:rsidR="00590F57" w:rsidRPr="00BB5155">
        <w:rPr>
          <w:rFonts w:ascii="Calibri" w:hAnsi="Calibri" w:cs="Calibri"/>
          <w:sz w:val="24"/>
          <w:szCs w:val="24"/>
        </w:rPr>
        <w:t xml:space="preserve"> are unable</w:t>
      </w:r>
      <w:r w:rsidRPr="00BB5155">
        <w:rPr>
          <w:rFonts w:ascii="Calibri" w:hAnsi="Calibri" w:cs="Calibri"/>
          <w:sz w:val="24"/>
          <w:szCs w:val="24"/>
        </w:rPr>
        <w:t xml:space="preserve"> to weatherize</w:t>
      </w:r>
      <w:r w:rsidR="009B3047" w:rsidRPr="00BB5155">
        <w:rPr>
          <w:rFonts w:ascii="Calibri" w:hAnsi="Calibri" w:cs="Calibri"/>
          <w:sz w:val="24"/>
          <w:szCs w:val="24"/>
        </w:rPr>
        <w:t xml:space="preserve"> or upgrade to efficient systems</w:t>
      </w:r>
      <w:r w:rsidRPr="00BB5155">
        <w:rPr>
          <w:rFonts w:ascii="Calibri" w:hAnsi="Calibri" w:cs="Calibri"/>
          <w:sz w:val="24"/>
          <w:szCs w:val="24"/>
        </w:rPr>
        <w:t>.</w:t>
      </w:r>
      <w:r w:rsidR="009B3047" w:rsidRPr="00BB5155">
        <w:rPr>
          <w:rFonts w:ascii="Calibri" w:hAnsi="Calibri" w:cs="Calibri"/>
          <w:sz w:val="24"/>
          <w:szCs w:val="24"/>
        </w:rPr>
        <w:t xml:space="preserve"> </w:t>
      </w:r>
      <w:r w:rsidR="00590F57" w:rsidRPr="00BB5155">
        <w:rPr>
          <w:rFonts w:ascii="Calibri" w:hAnsi="Calibri" w:cs="Calibri"/>
          <w:sz w:val="24"/>
          <w:szCs w:val="24"/>
        </w:rPr>
        <w:t>With the</w:t>
      </w:r>
      <w:r w:rsidR="009B3047" w:rsidRPr="00BB5155">
        <w:rPr>
          <w:rFonts w:ascii="Calibri" w:hAnsi="Calibri" w:cs="Calibri"/>
          <w:sz w:val="24"/>
          <w:szCs w:val="24"/>
        </w:rPr>
        <w:t xml:space="preserve"> lower income combined with high energy expenses, </w:t>
      </w:r>
      <w:r w:rsidRPr="00BB5155">
        <w:rPr>
          <w:rFonts w:ascii="Calibri" w:hAnsi="Calibri" w:cs="Calibri"/>
          <w:sz w:val="24"/>
          <w:szCs w:val="24"/>
        </w:rPr>
        <w:t>we expect the need for assistance to be higher for those with lower incomes</w:t>
      </w:r>
      <w:r w:rsidR="009B3047" w:rsidRPr="00BB5155">
        <w:rPr>
          <w:rFonts w:ascii="Calibri" w:hAnsi="Calibri" w:cs="Calibri"/>
          <w:sz w:val="24"/>
          <w:szCs w:val="24"/>
        </w:rPr>
        <w:t xml:space="preserve"> for each fuel type and household size</w:t>
      </w:r>
      <w:r w:rsidRPr="00BB5155">
        <w:rPr>
          <w:rFonts w:ascii="Calibri" w:hAnsi="Calibri" w:cs="Calibri"/>
          <w:sz w:val="24"/>
          <w:szCs w:val="24"/>
        </w:rPr>
        <w:t xml:space="preserve">. </w:t>
      </w:r>
    </w:p>
    <w:p w14:paraId="73EDDAE2" w14:textId="300538CE" w:rsidR="00366FE8" w:rsidRPr="00BB5155" w:rsidRDefault="00D41932" w:rsidP="005C5BDC">
      <w:pPr>
        <w:widowControl w:val="0"/>
        <w:rPr>
          <w:rFonts w:ascii="Calibri" w:hAnsi="Calibri" w:cs="Calibri"/>
          <w:sz w:val="24"/>
          <w:szCs w:val="24"/>
        </w:rPr>
      </w:pPr>
      <w:r w:rsidRPr="00BB5155">
        <w:rPr>
          <w:rFonts w:ascii="Calibri" w:hAnsi="Calibri" w:cs="Calibri"/>
          <w:sz w:val="24"/>
          <w:szCs w:val="24"/>
        </w:rPr>
        <w:t xml:space="preserve">Under the </w:t>
      </w:r>
      <w:r w:rsidRPr="00BB5155">
        <w:rPr>
          <w:rFonts w:ascii="Calibri" w:hAnsi="Calibri" w:cs="Calibri"/>
          <w:i/>
          <w:iCs/>
          <w:sz w:val="24"/>
          <w:szCs w:val="24"/>
        </w:rPr>
        <w:t>Heating Assistance Program</w:t>
      </w:r>
      <w:r w:rsidRPr="00BB5155">
        <w:rPr>
          <w:rFonts w:ascii="Calibri" w:hAnsi="Calibri" w:cs="Calibri"/>
          <w:sz w:val="24"/>
          <w:szCs w:val="24"/>
        </w:rPr>
        <w:t xml:space="preserve">, anyone eligible can benefit, which with relaxed eligibility included people between 125-150% of poverty level as well. </w:t>
      </w:r>
      <w:r w:rsidR="00366FE8" w:rsidRPr="00BB5155">
        <w:rPr>
          <w:rFonts w:ascii="Calibri" w:hAnsi="Calibri" w:cs="Calibri"/>
          <w:sz w:val="24"/>
          <w:szCs w:val="24"/>
        </w:rPr>
        <w:t xml:space="preserve">An analysis of the program’s beneficiaries shows that it enabled households between 125% and 150% of the </w:t>
      </w:r>
      <w:r w:rsidR="00366FE8" w:rsidRPr="00BB5155">
        <w:rPr>
          <w:rFonts w:ascii="Calibri" w:hAnsi="Calibri" w:cs="Calibri"/>
          <w:sz w:val="24"/>
          <w:szCs w:val="24"/>
        </w:rPr>
        <w:lastRenderedPageBreak/>
        <w:t xml:space="preserve">poverty limit to get heating assistance, but the number of participants under 125% of the poverty limit lowered compared to the previous year. This decrease could have been a result of the early closure of the program and the now-eligible higher-income households crowding the poorer segment out. i.e. given the miscalculation in the number of participants and the reduced Federal funding, the funds available were limited, and the newly eligible higher income segment benefiting from it came at the cost of the poorest </w:t>
      </w:r>
      <w:r w:rsidR="0052405A" w:rsidRPr="00BB5155">
        <w:rPr>
          <w:rFonts w:ascii="Calibri" w:hAnsi="Calibri" w:cs="Calibri"/>
          <w:sz w:val="24"/>
          <w:szCs w:val="24"/>
        </w:rPr>
        <w:t xml:space="preserve">and </w:t>
      </w:r>
      <w:r w:rsidR="0052405A" w:rsidRPr="00BB5155">
        <w:rPr>
          <w:rFonts w:ascii="Calibri" w:hAnsi="Calibri" w:cs="Calibri"/>
          <w:i/>
          <w:iCs/>
          <w:sz w:val="24"/>
          <w:szCs w:val="24"/>
        </w:rPr>
        <w:t xml:space="preserve">higher need </w:t>
      </w:r>
      <w:r w:rsidR="00366FE8" w:rsidRPr="00BB5155">
        <w:rPr>
          <w:rFonts w:ascii="Calibri" w:hAnsi="Calibri" w:cs="Calibri"/>
          <w:sz w:val="24"/>
          <w:szCs w:val="24"/>
        </w:rPr>
        <w:t>segments being ‘crowded out’ of the program.</w:t>
      </w:r>
    </w:p>
    <w:p w14:paraId="2D1EF5AE" w14:textId="7CA64EA0" w:rsidR="00B85C62" w:rsidRPr="00BB5155" w:rsidRDefault="00F6179E" w:rsidP="00D70852">
      <w:pPr>
        <w:rPr>
          <w:rFonts w:ascii="Calibri" w:hAnsi="Calibri" w:cs="Calibri"/>
          <w:sz w:val="24"/>
          <w:szCs w:val="24"/>
        </w:rPr>
      </w:pPr>
      <w:r w:rsidRPr="00BB5155">
        <w:rPr>
          <w:rFonts w:ascii="Calibri" w:hAnsi="Calibri" w:cs="Calibri"/>
          <w:sz w:val="24"/>
          <w:szCs w:val="24"/>
        </w:rPr>
        <w:t xml:space="preserve">In this light, the </w:t>
      </w:r>
      <w:r w:rsidRPr="00BB5155">
        <w:rPr>
          <w:rFonts w:ascii="Calibri" w:hAnsi="Calibri" w:cs="Calibri"/>
          <w:i/>
          <w:iCs/>
          <w:sz w:val="24"/>
          <w:szCs w:val="24"/>
        </w:rPr>
        <w:t>Heating Assistance Program</w:t>
      </w:r>
      <w:r w:rsidRPr="00BB5155">
        <w:rPr>
          <w:rFonts w:ascii="Calibri" w:hAnsi="Calibri" w:cs="Calibri"/>
          <w:sz w:val="24"/>
          <w:szCs w:val="24"/>
        </w:rPr>
        <w:t xml:space="preserve"> was not effective in directing the funds to those who need it the most. The </w:t>
      </w:r>
      <w:r w:rsidRPr="00BB5155">
        <w:rPr>
          <w:rFonts w:ascii="Calibri" w:hAnsi="Calibri" w:cs="Calibri"/>
          <w:i/>
          <w:iCs/>
          <w:sz w:val="24"/>
          <w:szCs w:val="24"/>
        </w:rPr>
        <w:t xml:space="preserve">Crisis Program </w:t>
      </w:r>
      <w:r w:rsidRPr="00BB5155">
        <w:rPr>
          <w:rFonts w:ascii="Calibri" w:hAnsi="Calibri" w:cs="Calibri"/>
          <w:sz w:val="24"/>
          <w:szCs w:val="24"/>
        </w:rPr>
        <w:t>assists</w:t>
      </w:r>
      <w:r w:rsidRPr="00BB5155">
        <w:rPr>
          <w:rFonts w:ascii="Calibri" w:hAnsi="Calibri" w:cs="Calibri"/>
          <w:i/>
          <w:iCs/>
          <w:sz w:val="24"/>
          <w:szCs w:val="24"/>
        </w:rPr>
        <w:t xml:space="preserve"> </w:t>
      </w:r>
      <w:r w:rsidRPr="00BB5155">
        <w:rPr>
          <w:rFonts w:ascii="Calibri" w:hAnsi="Calibri" w:cs="Calibri"/>
          <w:sz w:val="24"/>
          <w:szCs w:val="24"/>
        </w:rPr>
        <w:t>households without heat or in imminent danger of being without heat.</w:t>
      </w:r>
      <w:r w:rsidRPr="00BB5155">
        <w:rPr>
          <w:rFonts w:ascii="Calibri" w:hAnsi="Calibri" w:cs="Calibri"/>
          <w:sz w:val="24"/>
          <w:szCs w:val="24"/>
          <w:lang w:val="en-IN"/>
        </w:rPr>
        <w:t xml:space="preserve"> With </w:t>
      </w:r>
      <w:r w:rsidRPr="00BB5155">
        <w:rPr>
          <w:rFonts w:ascii="Calibri" w:hAnsi="Calibri" w:cs="Calibri"/>
          <w:i/>
          <w:iCs/>
          <w:sz w:val="24"/>
          <w:szCs w:val="24"/>
          <w:lang w:val="en-IN"/>
        </w:rPr>
        <w:t xml:space="preserve">Heating Assistance </w:t>
      </w:r>
      <w:r w:rsidRPr="00BB5155">
        <w:rPr>
          <w:rFonts w:ascii="Calibri" w:hAnsi="Calibri" w:cs="Calibri"/>
          <w:sz w:val="24"/>
          <w:szCs w:val="24"/>
          <w:lang w:val="en-IN"/>
        </w:rPr>
        <w:t xml:space="preserve">budget almost exhausted, the </w:t>
      </w:r>
      <w:r w:rsidR="00C42F1F" w:rsidRPr="00BB5155">
        <w:rPr>
          <w:rFonts w:ascii="Calibri" w:hAnsi="Calibri" w:cs="Calibri"/>
          <w:i/>
          <w:iCs/>
          <w:sz w:val="24"/>
          <w:szCs w:val="24"/>
          <w:lang w:val="en-IN"/>
        </w:rPr>
        <w:t>Crisis Assistance Program</w:t>
      </w:r>
      <w:r w:rsidRPr="00BB5155">
        <w:rPr>
          <w:rFonts w:ascii="Calibri" w:hAnsi="Calibri" w:cs="Calibri"/>
          <w:sz w:val="24"/>
          <w:szCs w:val="24"/>
          <w:lang w:val="en-IN"/>
        </w:rPr>
        <w:t xml:space="preserve"> would be more effective in targeting</w:t>
      </w:r>
      <w:r w:rsidRPr="00BB5155">
        <w:rPr>
          <w:rFonts w:ascii="Calibri" w:hAnsi="Calibri" w:cs="Calibri"/>
          <w:sz w:val="24"/>
          <w:szCs w:val="24"/>
        </w:rPr>
        <w:t xml:space="preserve"> funds to go to those who need it the most.</w:t>
      </w:r>
      <w:r w:rsidR="00C42F1F" w:rsidRPr="00BB5155">
        <w:rPr>
          <w:rFonts w:ascii="Calibri" w:hAnsi="Calibri" w:cs="Calibri"/>
          <w:sz w:val="24"/>
          <w:szCs w:val="24"/>
        </w:rPr>
        <w:t xml:space="preserve"> This could</w:t>
      </w:r>
      <w:r w:rsidR="00DD2207" w:rsidRPr="00BB5155">
        <w:rPr>
          <w:rFonts w:ascii="Calibri" w:hAnsi="Calibri" w:cs="Calibri"/>
          <w:sz w:val="24"/>
          <w:szCs w:val="24"/>
        </w:rPr>
        <w:t xml:space="preserve"> have</w:t>
      </w:r>
      <w:r w:rsidR="00C42F1F" w:rsidRPr="00BB5155">
        <w:rPr>
          <w:rFonts w:ascii="Calibri" w:hAnsi="Calibri" w:cs="Calibri"/>
          <w:sz w:val="24"/>
          <w:szCs w:val="24"/>
        </w:rPr>
        <w:t xml:space="preserve"> be</w:t>
      </w:r>
      <w:r w:rsidR="00DD2207" w:rsidRPr="00BB5155">
        <w:rPr>
          <w:rFonts w:ascii="Calibri" w:hAnsi="Calibri" w:cs="Calibri"/>
          <w:sz w:val="24"/>
          <w:szCs w:val="24"/>
        </w:rPr>
        <w:t>en</w:t>
      </w:r>
      <w:r w:rsidR="00C42F1F" w:rsidRPr="00BB5155">
        <w:rPr>
          <w:rFonts w:ascii="Calibri" w:hAnsi="Calibri" w:cs="Calibri"/>
          <w:sz w:val="24"/>
          <w:szCs w:val="24"/>
        </w:rPr>
        <w:t xml:space="preserve"> the rationale behind </w:t>
      </w:r>
      <w:r w:rsidR="00D70852" w:rsidRPr="00BB5155">
        <w:rPr>
          <w:rFonts w:ascii="Calibri" w:hAnsi="Calibri" w:cs="Calibri"/>
          <w:sz w:val="24"/>
          <w:szCs w:val="24"/>
        </w:rPr>
        <w:t>the state</w:t>
      </w:r>
      <w:r w:rsidR="00C42F1F" w:rsidRPr="00BB5155">
        <w:rPr>
          <w:rFonts w:ascii="Calibri" w:hAnsi="Calibri" w:cs="Calibri"/>
          <w:sz w:val="24"/>
          <w:szCs w:val="24"/>
        </w:rPr>
        <w:t xml:space="preserve"> closing the program early and</w:t>
      </w:r>
      <w:r w:rsidR="009009D6" w:rsidRPr="00BB5155">
        <w:rPr>
          <w:rFonts w:ascii="Calibri" w:hAnsi="Calibri" w:cs="Calibri"/>
          <w:sz w:val="24"/>
          <w:szCs w:val="24"/>
        </w:rPr>
        <w:t xml:space="preserve"> shifting assistance via </w:t>
      </w:r>
      <w:r w:rsidR="009009D6" w:rsidRPr="00BB5155">
        <w:rPr>
          <w:rFonts w:ascii="Calibri" w:hAnsi="Calibri" w:cs="Calibri"/>
          <w:i/>
          <w:iCs/>
          <w:sz w:val="24"/>
          <w:szCs w:val="24"/>
        </w:rPr>
        <w:t>Crisis Funds</w:t>
      </w:r>
      <w:r w:rsidR="009009D6" w:rsidRPr="00BB5155">
        <w:rPr>
          <w:rFonts w:ascii="Calibri" w:hAnsi="Calibri" w:cs="Calibri"/>
          <w:sz w:val="24"/>
          <w:szCs w:val="24"/>
        </w:rPr>
        <w:t xml:space="preserve"> instead.</w:t>
      </w:r>
      <w:r w:rsidR="00D70852" w:rsidRPr="00BB5155">
        <w:rPr>
          <w:rFonts w:ascii="Calibri" w:hAnsi="Calibri" w:cs="Calibri"/>
          <w:sz w:val="24"/>
          <w:szCs w:val="24"/>
        </w:rPr>
        <w:t xml:space="preserve"> </w:t>
      </w:r>
      <w:r w:rsidR="0019549F" w:rsidRPr="00BB5155">
        <w:rPr>
          <w:rFonts w:ascii="Calibri" w:hAnsi="Calibri" w:cs="Calibri"/>
          <w:sz w:val="24"/>
          <w:szCs w:val="24"/>
        </w:rPr>
        <w:t xml:space="preserve">If the miscalculation were identified </w:t>
      </w:r>
      <w:r w:rsidR="00CE611C" w:rsidRPr="00BB5155">
        <w:rPr>
          <w:rFonts w:ascii="Calibri" w:hAnsi="Calibri" w:cs="Calibri"/>
          <w:sz w:val="24"/>
          <w:szCs w:val="24"/>
        </w:rPr>
        <w:t>early on</w:t>
      </w:r>
      <w:r w:rsidR="0019549F" w:rsidRPr="00BB5155">
        <w:rPr>
          <w:rFonts w:ascii="Calibri" w:hAnsi="Calibri" w:cs="Calibri"/>
          <w:sz w:val="24"/>
          <w:szCs w:val="24"/>
        </w:rPr>
        <w:t xml:space="preserve">, the program could have switched back to 2024 eligibility and benefit levels. </w:t>
      </w:r>
      <w:r w:rsidR="000C700D" w:rsidRPr="00BB5155">
        <w:rPr>
          <w:rFonts w:ascii="Calibri" w:hAnsi="Calibri" w:cs="Calibri"/>
          <w:sz w:val="24"/>
          <w:szCs w:val="24"/>
        </w:rPr>
        <w:t>Politically, t</w:t>
      </w:r>
      <w:r w:rsidR="0019549F" w:rsidRPr="00BB5155">
        <w:rPr>
          <w:rFonts w:ascii="Calibri" w:hAnsi="Calibri" w:cs="Calibri"/>
          <w:sz w:val="24"/>
          <w:szCs w:val="24"/>
        </w:rPr>
        <w:t>his change could have been partly attributed to the reduced funding</w:t>
      </w:r>
      <w:r w:rsidR="00CE611C" w:rsidRPr="00BB5155">
        <w:rPr>
          <w:rFonts w:ascii="Calibri" w:hAnsi="Calibri" w:cs="Calibri"/>
          <w:sz w:val="24"/>
          <w:szCs w:val="24"/>
        </w:rPr>
        <w:t xml:space="preserve"> which would have mitigated the criticisms to some extent. </w:t>
      </w:r>
    </w:p>
    <w:p w14:paraId="20CCCC68" w14:textId="68602F30" w:rsidR="00A51EC5" w:rsidRPr="00BB5155" w:rsidRDefault="00AF0686" w:rsidP="00A51EC5">
      <w:pPr>
        <w:widowControl w:val="0"/>
        <w:rPr>
          <w:rFonts w:ascii="Calibri" w:hAnsi="Calibri" w:cs="Calibri"/>
          <w:sz w:val="24"/>
          <w:szCs w:val="24"/>
        </w:rPr>
      </w:pPr>
      <w:r w:rsidRPr="00BB5155">
        <w:rPr>
          <w:rFonts w:ascii="Calibri" w:hAnsi="Calibri" w:cs="Calibri"/>
          <w:sz w:val="24"/>
          <w:szCs w:val="24"/>
        </w:rPr>
        <w:t xml:space="preserve">The experience with 2025 program design and the analysis above establishes that changes are necessary. </w:t>
      </w:r>
      <w:r w:rsidR="00A51EC5" w:rsidRPr="00BB5155">
        <w:rPr>
          <w:rFonts w:ascii="Calibri" w:hAnsi="Calibri" w:cs="Calibri"/>
          <w:sz w:val="24"/>
          <w:szCs w:val="24"/>
        </w:rPr>
        <w:t xml:space="preserve">The following sections of the memorandum consider design </w:t>
      </w:r>
      <w:r w:rsidR="00D70852" w:rsidRPr="00BB5155">
        <w:rPr>
          <w:rFonts w:ascii="Calibri" w:hAnsi="Calibri" w:cs="Calibri"/>
          <w:sz w:val="24"/>
          <w:szCs w:val="24"/>
        </w:rPr>
        <w:t>alternatives</w:t>
      </w:r>
      <w:r w:rsidR="00A51EC5" w:rsidRPr="00BB5155">
        <w:rPr>
          <w:rFonts w:ascii="Calibri" w:hAnsi="Calibri" w:cs="Calibri"/>
          <w:sz w:val="24"/>
          <w:szCs w:val="24"/>
        </w:rPr>
        <w:t xml:space="preserve"> for the upcoming program year. Before analyzing different program alternatives, the following section will briefly consider some overarching participation aspects of the program.</w:t>
      </w:r>
    </w:p>
    <w:p w14:paraId="3F4F5D4D" w14:textId="4D2204CC" w:rsidR="00CF7C00" w:rsidRPr="00BB5155" w:rsidRDefault="00CF7C00" w:rsidP="00A51EC5">
      <w:pPr>
        <w:widowControl w:val="0"/>
        <w:spacing w:after="120"/>
        <w:rPr>
          <w:rFonts w:ascii="Calibri" w:hAnsi="Calibri" w:cs="Calibri"/>
          <w:i/>
          <w:iCs/>
          <w:sz w:val="24"/>
          <w:szCs w:val="24"/>
        </w:rPr>
      </w:pPr>
      <w:r w:rsidRPr="00BB5155">
        <w:rPr>
          <w:rFonts w:ascii="Calibri" w:hAnsi="Calibri" w:cs="Calibri"/>
          <w:sz w:val="24"/>
          <w:szCs w:val="24"/>
          <w:u w:val="single"/>
        </w:rPr>
        <w:t>Other considerations</w:t>
      </w:r>
    </w:p>
    <w:p w14:paraId="0F45DFB4" w14:textId="62A9378E" w:rsidR="00790ACC" w:rsidRPr="00BB5155" w:rsidRDefault="00440DB5" w:rsidP="00B81350">
      <w:pPr>
        <w:widowControl w:val="0"/>
        <w:spacing w:after="360"/>
        <w:rPr>
          <w:rFonts w:ascii="Calibri" w:hAnsi="Calibri" w:cs="Calibri"/>
          <w:sz w:val="24"/>
          <w:szCs w:val="24"/>
        </w:rPr>
      </w:pPr>
      <w:r w:rsidRPr="00BB5155">
        <w:rPr>
          <w:rFonts w:ascii="Calibri" w:hAnsi="Calibri" w:cs="Calibri"/>
          <w:sz w:val="24"/>
          <w:szCs w:val="24"/>
        </w:rPr>
        <w:t>For the program designs for 2026-27</w:t>
      </w:r>
      <w:r w:rsidR="00AB01DA" w:rsidRPr="00BB5155">
        <w:rPr>
          <w:rFonts w:ascii="Calibri" w:hAnsi="Calibri" w:cs="Calibri"/>
          <w:sz w:val="24"/>
          <w:szCs w:val="24"/>
        </w:rPr>
        <w:t xml:space="preserve"> (FFY27)</w:t>
      </w:r>
      <w:r w:rsidR="005644E5" w:rsidRPr="00BB5155">
        <w:rPr>
          <w:rFonts w:ascii="Calibri" w:hAnsi="Calibri" w:cs="Calibri"/>
          <w:sz w:val="24"/>
          <w:szCs w:val="24"/>
        </w:rPr>
        <w:t>, in addition to</w:t>
      </w:r>
      <w:r w:rsidRPr="00BB5155">
        <w:rPr>
          <w:rFonts w:ascii="Calibri" w:hAnsi="Calibri" w:cs="Calibri"/>
          <w:sz w:val="24"/>
          <w:szCs w:val="24"/>
        </w:rPr>
        <w:t xml:space="preserve"> </w:t>
      </w:r>
      <w:r w:rsidR="00927AC0" w:rsidRPr="00BB5155">
        <w:rPr>
          <w:rFonts w:ascii="Calibri" w:hAnsi="Calibri" w:cs="Calibri"/>
          <w:sz w:val="24"/>
          <w:szCs w:val="24"/>
        </w:rPr>
        <w:t xml:space="preserve">considerations of </w:t>
      </w:r>
      <w:r w:rsidR="00BA7E15" w:rsidRPr="00BB5155">
        <w:rPr>
          <w:rFonts w:ascii="Calibri" w:hAnsi="Calibri" w:cs="Calibri"/>
          <w:sz w:val="24"/>
          <w:szCs w:val="24"/>
        </w:rPr>
        <w:t xml:space="preserve">Federal </w:t>
      </w:r>
      <w:r w:rsidR="00E56864" w:rsidRPr="00BB5155">
        <w:rPr>
          <w:rFonts w:ascii="Calibri" w:hAnsi="Calibri" w:cs="Calibri"/>
          <w:sz w:val="24"/>
          <w:szCs w:val="24"/>
        </w:rPr>
        <w:t>funding, eligibility, degree and distribution of assistance</w:t>
      </w:r>
      <w:r w:rsidR="00C851BE" w:rsidRPr="00BB5155">
        <w:rPr>
          <w:rFonts w:ascii="Calibri" w:hAnsi="Calibri" w:cs="Calibri"/>
          <w:sz w:val="24"/>
          <w:szCs w:val="24"/>
        </w:rPr>
        <w:t>,</w:t>
      </w:r>
      <w:r w:rsidR="00927AC0" w:rsidRPr="00BB5155">
        <w:rPr>
          <w:rFonts w:ascii="Calibri" w:hAnsi="Calibri" w:cs="Calibri"/>
          <w:sz w:val="24"/>
          <w:szCs w:val="24"/>
        </w:rPr>
        <w:t xml:space="preserve"> the participation rate of the eligible households in the program needs attention</w:t>
      </w:r>
      <w:r w:rsidR="000A4AB8" w:rsidRPr="00BB5155">
        <w:rPr>
          <w:rFonts w:ascii="Calibri" w:hAnsi="Calibri" w:cs="Calibri"/>
          <w:sz w:val="24"/>
          <w:szCs w:val="24"/>
        </w:rPr>
        <w:t xml:space="preserve"> too</w:t>
      </w:r>
      <w:r w:rsidR="00927AC0" w:rsidRPr="00BB5155">
        <w:rPr>
          <w:rFonts w:ascii="Calibri" w:hAnsi="Calibri" w:cs="Calibri"/>
          <w:sz w:val="24"/>
          <w:szCs w:val="24"/>
        </w:rPr>
        <w:t xml:space="preserve">. As Table </w:t>
      </w:r>
      <w:r w:rsidR="00B81350" w:rsidRPr="00BB5155">
        <w:rPr>
          <w:rFonts w:ascii="Calibri" w:hAnsi="Calibri" w:cs="Calibri"/>
          <w:sz w:val="24"/>
          <w:szCs w:val="24"/>
        </w:rPr>
        <w:t>3</w:t>
      </w:r>
      <w:r w:rsidR="00927AC0" w:rsidRPr="00BB5155">
        <w:rPr>
          <w:rFonts w:ascii="Calibri" w:hAnsi="Calibri" w:cs="Calibri"/>
          <w:sz w:val="24"/>
          <w:szCs w:val="24"/>
        </w:rPr>
        <w:t xml:space="preserve"> shows,</w:t>
      </w:r>
      <w:r w:rsidR="00FC3E54" w:rsidRPr="00BB5155">
        <w:rPr>
          <w:rFonts w:ascii="Calibri" w:hAnsi="Calibri" w:cs="Calibri"/>
          <w:sz w:val="24"/>
          <w:szCs w:val="24"/>
        </w:rPr>
        <w:t xml:space="preserve"> only </w:t>
      </w:r>
      <w:r w:rsidR="00063A28" w:rsidRPr="00BB5155">
        <w:rPr>
          <w:rFonts w:ascii="Calibri" w:hAnsi="Calibri" w:cs="Calibri"/>
          <w:sz w:val="24"/>
          <w:szCs w:val="24"/>
        </w:rPr>
        <w:t xml:space="preserve">about </w:t>
      </w:r>
      <w:r w:rsidR="00FC3E54" w:rsidRPr="00BB5155">
        <w:rPr>
          <w:rFonts w:ascii="Calibri" w:hAnsi="Calibri" w:cs="Calibri"/>
          <w:sz w:val="24"/>
          <w:szCs w:val="24"/>
        </w:rPr>
        <w:t xml:space="preserve">40% of the eligible </w:t>
      </w:r>
      <w:r w:rsidR="003C226E" w:rsidRPr="00BB5155">
        <w:rPr>
          <w:rFonts w:ascii="Calibri" w:hAnsi="Calibri" w:cs="Calibri"/>
          <w:sz w:val="24"/>
          <w:szCs w:val="24"/>
        </w:rPr>
        <w:t>low-income</w:t>
      </w:r>
      <w:r w:rsidR="00FC3E54" w:rsidRPr="00BB5155">
        <w:rPr>
          <w:rFonts w:ascii="Calibri" w:hAnsi="Calibri" w:cs="Calibri"/>
          <w:sz w:val="24"/>
          <w:szCs w:val="24"/>
        </w:rPr>
        <w:t xml:space="preserve"> households took part in the program in 2024.</w:t>
      </w:r>
      <w:r w:rsidR="003C226E" w:rsidRPr="00BB5155">
        <w:rPr>
          <w:rFonts w:ascii="Calibri" w:hAnsi="Calibri" w:cs="Calibri"/>
          <w:sz w:val="24"/>
          <w:szCs w:val="24"/>
        </w:rPr>
        <w:t xml:space="preserve"> This </w:t>
      </w:r>
      <w:r w:rsidR="009076A2" w:rsidRPr="00BB5155">
        <w:rPr>
          <w:rFonts w:ascii="Calibri" w:hAnsi="Calibri" w:cs="Calibri"/>
          <w:sz w:val="24"/>
          <w:szCs w:val="24"/>
        </w:rPr>
        <w:t>indicates</w:t>
      </w:r>
      <w:r w:rsidR="003C226E" w:rsidRPr="00BB5155">
        <w:rPr>
          <w:rFonts w:ascii="Calibri" w:hAnsi="Calibri" w:cs="Calibri"/>
          <w:sz w:val="24"/>
          <w:szCs w:val="24"/>
        </w:rPr>
        <w:t xml:space="preserve"> the need for awareness drives educating residents about the benefits of the program. </w:t>
      </w:r>
      <w:r w:rsidR="00502A3E" w:rsidRPr="00BB5155">
        <w:rPr>
          <w:rFonts w:ascii="Calibri" w:hAnsi="Calibri" w:cs="Calibri"/>
          <w:sz w:val="24"/>
          <w:szCs w:val="24"/>
        </w:rPr>
        <w:t xml:space="preserve">An additional 0.5% of the funds will be allocated to the administration cost to be directed towards this. </w:t>
      </w:r>
      <w:r w:rsidR="00DC2EBE" w:rsidRPr="00BB5155">
        <w:rPr>
          <w:rFonts w:ascii="Calibri" w:hAnsi="Calibri" w:cs="Calibri"/>
          <w:sz w:val="24"/>
          <w:szCs w:val="24"/>
        </w:rPr>
        <w:t xml:space="preserve">The analysis below </w:t>
      </w:r>
      <w:r w:rsidR="001B7937" w:rsidRPr="00BB5155">
        <w:rPr>
          <w:rFonts w:ascii="Calibri" w:hAnsi="Calibri" w:cs="Calibri"/>
          <w:sz w:val="24"/>
          <w:szCs w:val="24"/>
        </w:rPr>
        <w:t>adjust</w:t>
      </w:r>
      <w:r w:rsidR="0035761F" w:rsidRPr="00BB5155">
        <w:rPr>
          <w:rFonts w:ascii="Calibri" w:hAnsi="Calibri" w:cs="Calibri"/>
          <w:sz w:val="24"/>
          <w:szCs w:val="24"/>
        </w:rPr>
        <w:t>s</w:t>
      </w:r>
      <w:r w:rsidR="001B7937" w:rsidRPr="00BB5155">
        <w:rPr>
          <w:rFonts w:ascii="Calibri" w:hAnsi="Calibri" w:cs="Calibri"/>
          <w:sz w:val="24"/>
          <w:szCs w:val="24"/>
        </w:rPr>
        <w:t xml:space="preserve"> </w:t>
      </w:r>
      <w:r w:rsidR="002B708D" w:rsidRPr="00BB5155">
        <w:rPr>
          <w:rFonts w:ascii="Calibri" w:hAnsi="Calibri" w:cs="Calibri"/>
          <w:sz w:val="24"/>
          <w:szCs w:val="24"/>
        </w:rPr>
        <w:t>to</w:t>
      </w:r>
      <w:r w:rsidR="001B7937" w:rsidRPr="00BB5155">
        <w:rPr>
          <w:rFonts w:ascii="Calibri" w:hAnsi="Calibri" w:cs="Calibri"/>
          <w:sz w:val="24"/>
          <w:szCs w:val="24"/>
        </w:rPr>
        <w:t xml:space="preserve"> </w:t>
      </w:r>
      <w:r w:rsidR="00DC2EBE" w:rsidRPr="00BB5155">
        <w:rPr>
          <w:rFonts w:ascii="Calibri" w:hAnsi="Calibri" w:cs="Calibri"/>
          <w:sz w:val="24"/>
          <w:szCs w:val="24"/>
        </w:rPr>
        <w:t xml:space="preserve">the increased number of participants resulting from this by considering </w:t>
      </w:r>
      <w:r w:rsidR="00795108" w:rsidRPr="00BB5155">
        <w:rPr>
          <w:rFonts w:ascii="Calibri" w:hAnsi="Calibri" w:cs="Calibri"/>
          <w:sz w:val="24"/>
          <w:szCs w:val="24"/>
        </w:rPr>
        <w:t>population</w:t>
      </w:r>
      <w:r w:rsidR="00DC2EBE" w:rsidRPr="00BB5155">
        <w:rPr>
          <w:rFonts w:ascii="Calibri" w:hAnsi="Calibri" w:cs="Calibri"/>
          <w:sz w:val="24"/>
          <w:szCs w:val="24"/>
        </w:rPr>
        <w:t xml:space="preserve"> growth rate</w:t>
      </w:r>
      <w:r w:rsidR="00795108" w:rsidRPr="00BB5155">
        <w:rPr>
          <w:rFonts w:ascii="Calibri" w:hAnsi="Calibri" w:cs="Calibri"/>
          <w:sz w:val="24"/>
          <w:szCs w:val="24"/>
        </w:rPr>
        <w:t>s</w:t>
      </w:r>
      <w:r w:rsidR="00DC2EBE" w:rsidRPr="00BB5155">
        <w:rPr>
          <w:rFonts w:ascii="Calibri" w:hAnsi="Calibri" w:cs="Calibri"/>
          <w:sz w:val="24"/>
          <w:szCs w:val="24"/>
        </w:rPr>
        <w:t xml:space="preserve"> of over 1% (</w:t>
      </w:r>
      <w:r w:rsidR="003F24DD" w:rsidRPr="00BB5155">
        <w:rPr>
          <w:rFonts w:ascii="Calibri" w:hAnsi="Calibri" w:cs="Calibri"/>
          <w:sz w:val="24"/>
          <w:szCs w:val="24"/>
        </w:rPr>
        <w:t xml:space="preserve">i.e. </w:t>
      </w:r>
      <w:r w:rsidR="00DC2EBE" w:rsidRPr="00BB5155">
        <w:rPr>
          <w:rFonts w:ascii="Calibri" w:hAnsi="Calibri" w:cs="Calibri"/>
          <w:sz w:val="24"/>
          <w:szCs w:val="24"/>
        </w:rPr>
        <w:t>higher than the average 0.5% population growth rate)</w:t>
      </w:r>
      <w:r w:rsidR="00E21F4B" w:rsidRPr="00BB5155">
        <w:rPr>
          <w:rFonts w:ascii="Calibri" w:hAnsi="Calibri" w:cs="Calibri"/>
          <w:sz w:val="24"/>
          <w:szCs w:val="24"/>
        </w:rPr>
        <w:t>.</w:t>
      </w:r>
    </w:p>
    <w:tbl>
      <w:tblPr>
        <w:tblW w:w="7740" w:type="dxa"/>
        <w:jc w:val="center"/>
        <w:tblLook w:val="04A0" w:firstRow="1" w:lastRow="0" w:firstColumn="1" w:lastColumn="0" w:noHBand="0" w:noVBand="1"/>
      </w:tblPr>
      <w:tblGrid>
        <w:gridCol w:w="2035"/>
        <w:gridCol w:w="1396"/>
        <w:gridCol w:w="720"/>
        <w:gridCol w:w="709"/>
        <w:gridCol w:w="720"/>
        <w:gridCol w:w="720"/>
        <w:gridCol w:w="720"/>
        <w:gridCol w:w="720"/>
      </w:tblGrid>
      <w:tr w:rsidR="00790ACC" w:rsidRPr="00BB5155" w14:paraId="53DCDBAD" w14:textId="77777777" w:rsidTr="00E56864">
        <w:trPr>
          <w:trHeight w:val="312"/>
          <w:jc w:val="center"/>
        </w:trPr>
        <w:tc>
          <w:tcPr>
            <w:tcW w:w="2035" w:type="dxa"/>
            <w:tcBorders>
              <w:top w:val="nil"/>
              <w:left w:val="nil"/>
              <w:bottom w:val="nil"/>
              <w:right w:val="nil"/>
            </w:tcBorders>
            <w:shd w:val="clear" w:color="auto" w:fill="auto"/>
            <w:noWrap/>
            <w:vAlign w:val="center"/>
            <w:hideMark/>
          </w:tcPr>
          <w:p w14:paraId="6207ABC3" w14:textId="77777777" w:rsidR="00790ACC" w:rsidRPr="00BB5155" w:rsidRDefault="00790ACC" w:rsidP="00527F8E">
            <w:pPr>
              <w:spacing w:after="0" w:line="240" w:lineRule="auto"/>
              <w:rPr>
                <w:rFonts w:ascii="Calibri" w:eastAsia="Times New Roman" w:hAnsi="Calibri" w:cs="Calibri"/>
                <w:kern w:val="0"/>
                <w:lang w:val="en-IN" w:eastAsia="en-IN"/>
                <w14:ligatures w14:val="none"/>
              </w:rPr>
            </w:pPr>
          </w:p>
        </w:tc>
        <w:tc>
          <w:tcPr>
            <w:tcW w:w="1396" w:type="dxa"/>
            <w:tcBorders>
              <w:top w:val="nil"/>
              <w:left w:val="nil"/>
              <w:bottom w:val="nil"/>
              <w:right w:val="nil"/>
            </w:tcBorders>
            <w:shd w:val="clear" w:color="auto" w:fill="auto"/>
            <w:noWrap/>
            <w:vAlign w:val="center"/>
            <w:hideMark/>
          </w:tcPr>
          <w:p w14:paraId="5B554C47" w14:textId="77777777" w:rsidR="00790ACC" w:rsidRPr="00BB5155" w:rsidRDefault="00790ACC" w:rsidP="00527F8E">
            <w:pPr>
              <w:spacing w:after="0" w:line="240" w:lineRule="auto"/>
              <w:jc w:val="center"/>
              <w:rPr>
                <w:rFonts w:ascii="Calibri" w:eastAsia="Times New Roman" w:hAnsi="Calibri" w:cs="Calibri"/>
                <w:kern w:val="0"/>
                <w:lang w:val="en-IN" w:eastAsia="en-IN"/>
                <w14:ligatures w14:val="none"/>
              </w:rPr>
            </w:pPr>
          </w:p>
        </w:tc>
        <w:tc>
          <w:tcPr>
            <w:tcW w:w="4309"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C23F8"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Participation Rate by Household Size, 2024</w:t>
            </w:r>
          </w:p>
        </w:tc>
      </w:tr>
      <w:tr w:rsidR="00E56864" w:rsidRPr="00BB5155" w14:paraId="4A2F4939" w14:textId="77777777" w:rsidTr="00E56864">
        <w:trPr>
          <w:trHeight w:val="312"/>
          <w:jc w:val="center"/>
        </w:trPr>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45BFB"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Household Income</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14:paraId="05A987C0"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#Households</w:t>
            </w:r>
          </w:p>
        </w:tc>
        <w:tc>
          <w:tcPr>
            <w:tcW w:w="720" w:type="dxa"/>
            <w:tcBorders>
              <w:top w:val="nil"/>
              <w:left w:val="nil"/>
              <w:bottom w:val="single" w:sz="4" w:space="0" w:color="auto"/>
              <w:right w:val="single" w:sz="4" w:space="0" w:color="auto"/>
            </w:tcBorders>
            <w:shd w:val="clear" w:color="auto" w:fill="auto"/>
            <w:noWrap/>
            <w:vAlign w:val="center"/>
            <w:hideMark/>
          </w:tcPr>
          <w:p w14:paraId="53C982E0"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709" w:type="dxa"/>
            <w:tcBorders>
              <w:top w:val="nil"/>
              <w:left w:val="nil"/>
              <w:bottom w:val="single" w:sz="4" w:space="0" w:color="auto"/>
              <w:right w:val="single" w:sz="4" w:space="0" w:color="auto"/>
            </w:tcBorders>
            <w:shd w:val="clear" w:color="auto" w:fill="auto"/>
            <w:noWrap/>
            <w:vAlign w:val="center"/>
            <w:hideMark/>
          </w:tcPr>
          <w:p w14:paraId="74AEB911"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720" w:type="dxa"/>
            <w:tcBorders>
              <w:top w:val="nil"/>
              <w:left w:val="nil"/>
              <w:bottom w:val="single" w:sz="4" w:space="0" w:color="auto"/>
              <w:right w:val="single" w:sz="4" w:space="0" w:color="auto"/>
            </w:tcBorders>
            <w:shd w:val="clear" w:color="auto" w:fill="auto"/>
            <w:noWrap/>
            <w:vAlign w:val="center"/>
            <w:hideMark/>
          </w:tcPr>
          <w:p w14:paraId="6DFEBE61"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720" w:type="dxa"/>
            <w:tcBorders>
              <w:top w:val="nil"/>
              <w:left w:val="nil"/>
              <w:bottom w:val="single" w:sz="4" w:space="0" w:color="auto"/>
              <w:right w:val="single" w:sz="4" w:space="0" w:color="auto"/>
            </w:tcBorders>
            <w:shd w:val="clear" w:color="auto" w:fill="auto"/>
            <w:noWrap/>
            <w:vAlign w:val="center"/>
            <w:hideMark/>
          </w:tcPr>
          <w:p w14:paraId="60DA7D28"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720" w:type="dxa"/>
            <w:tcBorders>
              <w:top w:val="nil"/>
              <w:left w:val="nil"/>
              <w:bottom w:val="single" w:sz="4" w:space="0" w:color="auto"/>
              <w:right w:val="single" w:sz="4" w:space="0" w:color="auto"/>
            </w:tcBorders>
            <w:shd w:val="clear" w:color="auto" w:fill="auto"/>
            <w:noWrap/>
            <w:vAlign w:val="center"/>
            <w:hideMark/>
          </w:tcPr>
          <w:p w14:paraId="3900535B"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720" w:type="dxa"/>
            <w:tcBorders>
              <w:top w:val="nil"/>
              <w:left w:val="nil"/>
              <w:bottom w:val="single" w:sz="4" w:space="0" w:color="auto"/>
              <w:right w:val="single" w:sz="4" w:space="0" w:color="auto"/>
            </w:tcBorders>
            <w:shd w:val="clear" w:color="auto" w:fill="auto"/>
            <w:noWrap/>
            <w:vAlign w:val="center"/>
            <w:hideMark/>
          </w:tcPr>
          <w:p w14:paraId="5C8A8C25" w14:textId="77777777" w:rsidR="00790ACC" w:rsidRPr="00BB5155" w:rsidRDefault="00790ACC" w:rsidP="00527F8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E56864" w:rsidRPr="00BB5155" w14:paraId="1B0E9F3A" w14:textId="77777777" w:rsidTr="00E56864">
        <w:trPr>
          <w:trHeight w:val="288"/>
          <w:jc w:val="center"/>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1318EB1F"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$0 - $4,999</w:t>
            </w:r>
          </w:p>
        </w:tc>
        <w:tc>
          <w:tcPr>
            <w:tcW w:w="1396" w:type="dxa"/>
            <w:tcBorders>
              <w:top w:val="nil"/>
              <w:left w:val="nil"/>
              <w:bottom w:val="single" w:sz="4" w:space="0" w:color="auto"/>
              <w:right w:val="single" w:sz="4" w:space="0" w:color="auto"/>
            </w:tcBorders>
            <w:shd w:val="clear" w:color="auto" w:fill="auto"/>
            <w:noWrap/>
            <w:vAlign w:val="center"/>
            <w:hideMark/>
          </w:tcPr>
          <w:p w14:paraId="3E00CED1"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114,539</w:t>
            </w:r>
          </w:p>
        </w:tc>
        <w:tc>
          <w:tcPr>
            <w:tcW w:w="720" w:type="dxa"/>
            <w:tcBorders>
              <w:top w:val="nil"/>
              <w:left w:val="nil"/>
              <w:bottom w:val="single" w:sz="4" w:space="0" w:color="auto"/>
              <w:right w:val="single" w:sz="4" w:space="0" w:color="auto"/>
            </w:tcBorders>
            <w:shd w:val="clear" w:color="auto" w:fill="auto"/>
            <w:noWrap/>
            <w:vAlign w:val="center"/>
            <w:hideMark/>
          </w:tcPr>
          <w:p w14:paraId="400AF780"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09" w:type="dxa"/>
            <w:tcBorders>
              <w:top w:val="nil"/>
              <w:left w:val="nil"/>
              <w:bottom w:val="single" w:sz="4" w:space="0" w:color="auto"/>
              <w:right w:val="single" w:sz="4" w:space="0" w:color="auto"/>
            </w:tcBorders>
            <w:shd w:val="clear" w:color="auto" w:fill="auto"/>
            <w:noWrap/>
            <w:vAlign w:val="center"/>
            <w:hideMark/>
          </w:tcPr>
          <w:p w14:paraId="7FC5BF97"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6053F8BE"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107A78A7"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45735A29"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7556B946"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r>
      <w:tr w:rsidR="00E56864" w:rsidRPr="00BB5155" w14:paraId="12E45705" w14:textId="77777777" w:rsidTr="00E56864">
        <w:trPr>
          <w:trHeight w:val="288"/>
          <w:jc w:val="center"/>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1AFF4405"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$5,000 - $9,999</w:t>
            </w:r>
          </w:p>
        </w:tc>
        <w:tc>
          <w:tcPr>
            <w:tcW w:w="1396" w:type="dxa"/>
            <w:tcBorders>
              <w:top w:val="nil"/>
              <w:left w:val="nil"/>
              <w:bottom w:val="single" w:sz="4" w:space="0" w:color="auto"/>
              <w:right w:val="single" w:sz="4" w:space="0" w:color="auto"/>
            </w:tcBorders>
            <w:shd w:val="clear" w:color="auto" w:fill="auto"/>
            <w:noWrap/>
            <w:vAlign w:val="center"/>
            <w:hideMark/>
          </w:tcPr>
          <w:p w14:paraId="4DE14663"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79,587</w:t>
            </w:r>
          </w:p>
        </w:tc>
        <w:tc>
          <w:tcPr>
            <w:tcW w:w="720" w:type="dxa"/>
            <w:tcBorders>
              <w:top w:val="nil"/>
              <w:left w:val="nil"/>
              <w:bottom w:val="single" w:sz="4" w:space="0" w:color="auto"/>
              <w:right w:val="single" w:sz="4" w:space="0" w:color="auto"/>
            </w:tcBorders>
            <w:shd w:val="clear" w:color="auto" w:fill="auto"/>
            <w:noWrap/>
            <w:vAlign w:val="center"/>
            <w:hideMark/>
          </w:tcPr>
          <w:p w14:paraId="5656243F"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40%</w:t>
            </w:r>
          </w:p>
        </w:tc>
        <w:tc>
          <w:tcPr>
            <w:tcW w:w="709" w:type="dxa"/>
            <w:tcBorders>
              <w:top w:val="nil"/>
              <w:left w:val="nil"/>
              <w:bottom w:val="single" w:sz="4" w:space="0" w:color="auto"/>
              <w:right w:val="single" w:sz="4" w:space="0" w:color="auto"/>
            </w:tcBorders>
            <w:shd w:val="clear" w:color="auto" w:fill="auto"/>
            <w:noWrap/>
            <w:vAlign w:val="center"/>
            <w:hideMark/>
          </w:tcPr>
          <w:p w14:paraId="41B96E63"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01CC9C38"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2191B210"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6D68DF9C"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6B5765AC"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r>
      <w:tr w:rsidR="00E56864" w:rsidRPr="00BB5155" w14:paraId="62215723" w14:textId="77777777" w:rsidTr="00E56864">
        <w:trPr>
          <w:trHeight w:val="288"/>
          <w:jc w:val="center"/>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5CEB2512"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$10,000- $14,999</w:t>
            </w:r>
          </w:p>
        </w:tc>
        <w:tc>
          <w:tcPr>
            <w:tcW w:w="1396" w:type="dxa"/>
            <w:tcBorders>
              <w:top w:val="nil"/>
              <w:left w:val="nil"/>
              <w:bottom w:val="single" w:sz="4" w:space="0" w:color="auto"/>
              <w:right w:val="single" w:sz="4" w:space="0" w:color="auto"/>
            </w:tcBorders>
            <w:shd w:val="clear" w:color="auto" w:fill="auto"/>
            <w:noWrap/>
            <w:vAlign w:val="center"/>
            <w:hideMark/>
          </w:tcPr>
          <w:p w14:paraId="43F9FD9A"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138,965</w:t>
            </w:r>
          </w:p>
        </w:tc>
        <w:tc>
          <w:tcPr>
            <w:tcW w:w="720" w:type="dxa"/>
            <w:tcBorders>
              <w:top w:val="nil"/>
              <w:left w:val="nil"/>
              <w:bottom w:val="single" w:sz="4" w:space="0" w:color="auto"/>
              <w:right w:val="single" w:sz="4" w:space="0" w:color="auto"/>
            </w:tcBorders>
            <w:shd w:val="clear" w:color="auto" w:fill="auto"/>
            <w:noWrap/>
            <w:vAlign w:val="center"/>
            <w:hideMark/>
          </w:tcPr>
          <w:p w14:paraId="6882E385"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w:t>
            </w:r>
          </w:p>
        </w:tc>
        <w:tc>
          <w:tcPr>
            <w:tcW w:w="709" w:type="dxa"/>
            <w:tcBorders>
              <w:top w:val="nil"/>
              <w:left w:val="nil"/>
              <w:bottom w:val="single" w:sz="4" w:space="0" w:color="auto"/>
              <w:right w:val="single" w:sz="4" w:space="0" w:color="auto"/>
            </w:tcBorders>
            <w:shd w:val="clear" w:color="auto" w:fill="auto"/>
            <w:noWrap/>
            <w:vAlign w:val="center"/>
            <w:hideMark/>
          </w:tcPr>
          <w:p w14:paraId="005F58B6"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34%</w:t>
            </w:r>
          </w:p>
        </w:tc>
        <w:tc>
          <w:tcPr>
            <w:tcW w:w="720" w:type="dxa"/>
            <w:tcBorders>
              <w:top w:val="nil"/>
              <w:left w:val="nil"/>
              <w:bottom w:val="single" w:sz="4" w:space="0" w:color="auto"/>
              <w:right w:val="single" w:sz="4" w:space="0" w:color="auto"/>
            </w:tcBorders>
            <w:shd w:val="clear" w:color="auto" w:fill="auto"/>
            <w:noWrap/>
            <w:vAlign w:val="center"/>
            <w:hideMark/>
          </w:tcPr>
          <w:p w14:paraId="64DAE71A"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40%</w:t>
            </w:r>
          </w:p>
        </w:tc>
        <w:tc>
          <w:tcPr>
            <w:tcW w:w="720" w:type="dxa"/>
            <w:tcBorders>
              <w:top w:val="nil"/>
              <w:left w:val="nil"/>
              <w:bottom w:val="single" w:sz="4" w:space="0" w:color="auto"/>
              <w:right w:val="single" w:sz="4" w:space="0" w:color="auto"/>
            </w:tcBorders>
            <w:shd w:val="clear" w:color="auto" w:fill="auto"/>
            <w:noWrap/>
            <w:vAlign w:val="center"/>
            <w:hideMark/>
          </w:tcPr>
          <w:p w14:paraId="3CE0B800"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13FF9AEA"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c>
          <w:tcPr>
            <w:tcW w:w="720" w:type="dxa"/>
            <w:tcBorders>
              <w:top w:val="nil"/>
              <w:left w:val="nil"/>
              <w:bottom w:val="single" w:sz="4" w:space="0" w:color="auto"/>
              <w:right w:val="single" w:sz="4" w:space="0" w:color="auto"/>
            </w:tcBorders>
            <w:shd w:val="clear" w:color="auto" w:fill="auto"/>
            <w:noWrap/>
            <w:vAlign w:val="center"/>
            <w:hideMark/>
          </w:tcPr>
          <w:p w14:paraId="4FE6BE5A" w14:textId="77777777" w:rsidR="00790ACC" w:rsidRPr="00BB5155" w:rsidRDefault="00790ACC" w:rsidP="00527F8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42%</w:t>
            </w:r>
          </w:p>
        </w:tc>
      </w:tr>
    </w:tbl>
    <w:p w14:paraId="5F189927" w14:textId="1A8CDC2C" w:rsidR="003D081E" w:rsidRPr="00BB5155" w:rsidRDefault="00790ACC" w:rsidP="00DC11DA">
      <w:pPr>
        <w:spacing w:before="120" w:after="360"/>
        <w:jc w:val="center"/>
        <w:rPr>
          <w:rFonts w:ascii="Calibri" w:hAnsi="Calibri" w:cs="Calibri"/>
          <w:sz w:val="24"/>
          <w:szCs w:val="24"/>
        </w:rPr>
      </w:pPr>
      <w:r w:rsidRPr="00BB5155">
        <w:rPr>
          <w:rFonts w:ascii="Calibri" w:hAnsi="Calibri" w:cs="Calibri"/>
          <w:color w:val="808080" w:themeColor="background1" w:themeShade="80"/>
        </w:rPr>
        <w:t xml:space="preserve">Table </w:t>
      </w:r>
      <w:r w:rsidR="00C545E6" w:rsidRPr="00BB5155">
        <w:rPr>
          <w:rFonts w:ascii="Calibri" w:hAnsi="Calibri" w:cs="Calibri"/>
          <w:color w:val="808080" w:themeColor="background1" w:themeShade="80"/>
        </w:rPr>
        <w:t>3</w:t>
      </w:r>
      <w:r w:rsidRPr="00BB5155">
        <w:rPr>
          <w:rFonts w:ascii="Calibri" w:hAnsi="Calibri" w:cs="Calibri"/>
          <w:color w:val="808080" w:themeColor="background1" w:themeShade="80"/>
        </w:rPr>
        <w:t xml:space="preserve"> – </w:t>
      </w:r>
      <w:r w:rsidR="00542A2C" w:rsidRPr="00BB5155">
        <w:rPr>
          <w:rFonts w:ascii="Calibri" w:hAnsi="Calibri" w:cs="Calibri"/>
          <w:color w:val="808080" w:themeColor="background1" w:themeShade="80"/>
        </w:rPr>
        <w:t xml:space="preserve">Low </w:t>
      </w:r>
      <w:r w:rsidRPr="00BB5155">
        <w:rPr>
          <w:rFonts w:ascii="Calibri" w:hAnsi="Calibri" w:cs="Calibri"/>
          <w:color w:val="808080" w:themeColor="background1" w:themeShade="80"/>
        </w:rPr>
        <w:t>Household Participation Rate in LIHEAP</w:t>
      </w:r>
      <w:r w:rsidR="00A50FB3" w:rsidRPr="00BB5155">
        <w:rPr>
          <w:rFonts w:ascii="Calibri" w:hAnsi="Calibri" w:cs="Calibri"/>
          <w:color w:val="808080" w:themeColor="background1" w:themeShade="80"/>
        </w:rPr>
        <w:t xml:space="preserve">. Even amongst the groups with the highest benefit levels, the participation rate was around 40%. </w:t>
      </w:r>
      <w:r w:rsidR="002D509C" w:rsidRPr="00BB5155">
        <w:rPr>
          <w:rFonts w:ascii="Calibri" w:hAnsi="Calibri" w:cs="Calibri"/>
          <w:color w:val="808080" w:themeColor="background1" w:themeShade="80"/>
        </w:rPr>
        <w:t>The participation</w:t>
      </w:r>
      <w:r w:rsidR="00A50FB3" w:rsidRPr="00BB5155">
        <w:rPr>
          <w:rFonts w:ascii="Calibri" w:hAnsi="Calibri" w:cs="Calibri"/>
          <w:color w:val="808080" w:themeColor="background1" w:themeShade="80"/>
        </w:rPr>
        <w:t xml:space="preserve"> rate for other groups with lower benefit levels was lower</w:t>
      </w:r>
    </w:p>
    <w:p w14:paraId="63726435" w14:textId="0F0F15D2" w:rsidR="00B81350" w:rsidRPr="00BB5155" w:rsidRDefault="00B81350" w:rsidP="00EA4534">
      <w:pPr>
        <w:widowControl w:val="0"/>
        <w:rPr>
          <w:rFonts w:ascii="Calibri" w:hAnsi="Calibri" w:cs="Calibri"/>
          <w:sz w:val="24"/>
          <w:szCs w:val="24"/>
        </w:rPr>
      </w:pPr>
      <w:r w:rsidRPr="00BB5155">
        <w:rPr>
          <w:rFonts w:ascii="Calibri" w:hAnsi="Calibri" w:cs="Calibri"/>
          <w:sz w:val="24"/>
          <w:szCs w:val="24"/>
        </w:rPr>
        <w:t xml:space="preserve">Households’ time constraints and difficulty in accessing and applying to the program should be evaluated to see if that was a factor in the poorer households being ‘crowded out’ in the </w:t>
      </w:r>
      <w:r w:rsidRPr="00BB5155">
        <w:rPr>
          <w:rFonts w:ascii="Calibri" w:hAnsi="Calibri" w:cs="Calibri"/>
          <w:sz w:val="24"/>
          <w:szCs w:val="24"/>
        </w:rPr>
        <w:lastRenderedPageBreak/>
        <w:t>last program year. While the program closing early and the shortage of funds are primary factors behind the drop in the number of participants who earn less than 125% of poverty limit, the fact that the new</w:t>
      </w:r>
      <w:r w:rsidR="00BC5AC0" w:rsidRPr="00BB5155">
        <w:rPr>
          <w:rFonts w:ascii="Calibri" w:hAnsi="Calibri" w:cs="Calibri"/>
          <w:sz w:val="24"/>
          <w:szCs w:val="24"/>
        </w:rPr>
        <w:t xml:space="preserve"> and </w:t>
      </w:r>
      <w:r w:rsidRPr="00BB5155">
        <w:rPr>
          <w:rFonts w:ascii="Calibri" w:hAnsi="Calibri" w:cs="Calibri"/>
          <w:sz w:val="24"/>
          <w:szCs w:val="24"/>
        </w:rPr>
        <w:t>relatively</w:t>
      </w:r>
      <w:r w:rsidR="001B2575" w:rsidRPr="00BB5155">
        <w:rPr>
          <w:rFonts w:ascii="Calibri" w:hAnsi="Calibri" w:cs="Calibri"/>
          <w:sz w:val="24"/>
          <w:szCs w:val="24"/>
        </w:rPr>
        <w:t xml:space="preserve"> </w:t>
      </w:r>
      <w:r w:rsidRPr="00BB5155">
        <w:rPr>
          <w:rFonts w:ascii="Calibri" w:hAnsi="Calibri" w:cs="Calibri"/>
          <w:sz w:val="24"/>
          <w:szCs w:val="24"/>
        </w:rPr>
        <w:t xml:space="preserve">high-income beneficiaries were able to benefit and crowd out this group suggests that there would be value in assessing the hurdles, if any, in applying to the program for lower income groups. </w:t>
      </w:r>
      <w:r w:rsidR="009076A2" w:rsidRPr="00BB5155">
        <w:rPr>
          <w:rFonts w:ascii="Calibri" w:hAnsi="Calibri" w:cs="Calibri"/>
          <w:sz w:val="24"/>
          <w:szCs w:val="24"/>
        </w:rPr>
        <w:t>If process hurdles were in fact a factor in the ‘crowding out’, p</w:t>
      </w:r>
      <w:r w:rsidRPr="00BB5155">
        <w:rPr>
          <w:rFonts w:ascii="Calibri" w:hAnsi="Calibri" w:cs="Calibri"/>
          <w:sz w:val="24"/>
          <w:szCs w:val="24"/>
        </w:rPr>
        <w:t>rocesses can be improved to make it easier for beneficiaries.</w:t>
      </w:r>
    </w:p>
    <w:p w14:paraId="17C3D973" w14:textId="77777777" w:rsidR="00B85C62" w:rsidRPr="00BB5155" w:rsidRDefault="00B85C62" w:rsidP="00B85C62">
      <w:pPr>
        <w:rPr>
          <w:rFonts w:ascii="Calibri" w:hAnsi="Calibri" w:cs="Calibri"/>
          <w:b/>
          <w:bCs/>
          <w:sz w:val="24"/>
          <w:szCs w:val="24"/>
        </w:rPr>
      </w:pPr>
      <w:r w:rsidRPr="00BB5155">
        <w:rPr>
          <w:rFonts w:ascii="Calibri" w:hAnsi="Calibri" w:cs="Calibri"/>
          <w:b/>
          <w:bCs/>
          <w:sz w:val="24"/>
          <w:szCs w:val="24"/>
        </w:rPr>
        <w:t>Program Design Alternatives for program year 2026-27</w:t>
      </w:r>
    </w:p>
    <w:p w14:paraId="5A140CD8" w14:textId="77777777" w:rsidR="00651D00" w:rsidRPr="00BB5155" w:rsidRDefault="00D44293" w:rsidP="009A16F1">
      <w:pPr>
        <w:widowControl w:val="0"/>
        <w:rPr>
          <w:rFonts w:ascii="Calibri" w:hAnsi="Calibri" w:cs="Calibri"/>
          <w:sz w:val="24"/>
          <w:szCs w:val="24"/>
        </w:rPr>
      </w:pPr>
      <w:r w:rsidRPr="00BB5155">
        <w:rPr>
          <w:rFonts w:ascii="Calibri" w:hAnsi="Calibri" w:cs="Calibri"/>
          <w:sz w:val="24"/>
          <w:szCs w:val="24"/>
        </w:rPr>
        <w:t xml:space="preserve">The issue in consideration is that the program should provide maximum benefit to residents who </w:t>
      </w:r>
      <w:r w:rsidR="004C1C80" w:rsidRPr="00BB5155">
        <w:rPr>
          <w:rFonts w:ascii="Calibri" w:hAnsi="Calibri" w:cs="Calibri"/>
          <w:sz w:val="24"/>
          <w:szCs w:val="24"/>
        </w:rPr>
        <w:t xml:space="preserve">most </w:t>
      </w:r>
      <w:r w:rsidRPr="00BB5155">
        <w:rPr>
          <w:rFonts w:ascii="Calibri" w:hAnsi="Calibri" w:cs="Calibri"/>
          <w:sz w:val="24"/>
          <w:szCs w:val="24"/>
        </w:rPr>
        <w:t>need assistance with their energy costs using the federal funds available. Need is determined by the cost of heating – which depends on household size, housing quality, demography, weather condition, and the energy source used, relative to income. Since for a given household size and energy source, we expect poorer households to have higher heating expenses, need as defined by heating expense relative to income is expected to be higher for the poorer households in each household size and energy source group.</w:t>
      </w:r>
      <w:r w:rsidR="00C33098" w:rsidRPr="00BB5155">
        <w:rPr>
          <w:rFonts w:ascii="Calibri" w:hAnsi="Calibri" w:cs="Calibri"/>
          <w:sz w:val="24"/>
          <w:szCs w:val="24"/>
        </w:rPr>
        <w:t xml:space="preserve"> </w:t>
      </w:r>
    </w:p>
    <w:p w14:paraId="24A415DB" w14:textId="607223EE" w:rsidR="00D44293" w:rsidRPr="00BB5155" w:rsidRDefault="00C33098" w:rsidP="005F16C7">
      <w:pPr>
        <w:widowControl w:val="0"/>
        <w:spacing w:after="360"/>
        <w:rPr>
          <w:rFonts w:ascii="Calibri" w:hAnsi="Calibri" w:cs="Calibri"/>
          <w:sz w:val="24"/>
          <w:szCs w:val="24"/>
        </w:rPr>
      </w:pPr>
      <w:r w:rsidRPr="00BB5155">
        <w:rPr>
          <w:rFonts w:ascii="Calibri" w:hAnsi="Calibri" w:cs="Calibri"/>
          <w:sz w:val="24"/>
          <w:szCs w:val="24"/>
        </w:rPr>
        <w:t>Figure 3 illustrates the program objectives and the factors affecting it. Primary objectives include keeping program spending within funding provided, minimizing the risk of protests and distributing funds</w:t>
      </w:r>
      <w:r w:rsidR="00822EBA" w:rsidRPr="00BB5155">
        <w:rPr>
          <w:rFonts w:ascii="Calibri" w:hAnsi="Calibri" w:cs="Calibri"/>
          <w:sz w:val="24"/>
          <w:szCs w:val="24"/>
        </w:rPr>
        <w:t xml:space="preserve"> such </w:t>
      </w:r>
      <w:r w:rsidRPr="00BB5155">
        <w:rPr>
          <w:rFonts w:ascii="Calibri" w:hAnsi="Calibri" w:cs="Calibri"/>
          <w:sz w:val="24"/>
          <w:szCs w:val="24"/>
        </w:rPr>
        <w:t xml:space="preserve">that those with highest need get the most benefit. </w:t>
      </w:r>
      <w:r w:rsidR="005F16C7" w:rsidRPr="00BB5155">
        <w:rPr>
          <w:rFonts w:ascii="Calibri" w:hAnsi="Calibri" w:cs="Calibri"/>
          <w:sz w:val="24"/>
          <w:szCs w:val="24"/>
        </w:rPr>
        <w:t>In green are some of the dimensions in which the policy alternatives considered below vary.</w:t>
      </w:r>
    </w:p>
    <w:p w14:paraId="130BF609" w14:textId="6B7F6EE9" w:rsidR="008F6F7B" w:rsidRPr="00BB5155" w:rsidRDefault="008520F8" w:rsidP="008F6F7B">
      <w:pPr>
        <w:widowControl w:val="0"/>
        <w:jc w:val="center"/>
        <w:rPr>
          <w:rFonts w:ascii="Calibri" w:hAnsi="Calibri" w:cs="Calibri"/>
          <w:sz w:val="24"/>
          <w:szCs w:val="24"/>
        </w:rPr>
      </w:pPr>
      <w:r w:rsidRPr="00BB5155">
        <w:rPr>
          <w:rFonts w:ascii="Calibri" w:hAnsi="Calibri" w:cs="Calibri"/>
          <w:noProof/>
          <w:sz w:val="24"/>
          <w:szCs w:val="24"/>
        </w:rPr>
        <w:drawing>
          <wp:inline distT="0" distB="0" distL="0" distR="0" wp14:anchorId="12CEC44D" wp14:editId="16315D84">
            <wp:extent cx="5731510" cy="2130425"/>
            <wp:effectExtent l="0" t="0" r="2540" b="3175"/>
            <wp:docPr id="97786373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63734" name="Picture 1" descr="A diagram of a flowchart&#10;&#10;Description automatically generated"/>
                    <pic:cNvPicPr/>
                  </pic:nvPicPr>
                  <pic:blipFill>
                    <a:blip r:embed="rId9"/>
                    <a:stretch>
                      <a:fillRect/>
                    </a:stretch>
                  </pic:blipFill>
                  <pic:spPr>
                    <a:xfrm>
                      <a:off x="0" y="0"/>
                      <a:ext cx="5731510" cy="2130425"/>
                    </a:xfrm>
                    <a:prstGeom prst="rect">
                      <a:avLst/>
                    </a:prstGeom>
                  </pic:spPr>
                </pic:pic>
              </a:graphicData>
            </a:graphic>
          </wp:inline>
        </w:drawing>
      </w:r>
    </w:p>
    <w:p w14:paraId="00210C3D" w14:textId="221AB900" w:rsidR="00D44293" w:rsidRPr="00BB5155" w:rsidRDefault="00D44293" w:rsidP="00D44293">
      <w:pPr>
        <w:spacing w:after="360"/>
        <w:jc w:val="center"/>
        <w:rPr>
          <w:rFonts w:ascii="Calibri" w:hAnsi="Calibri" w:cs="Calibri"/>
          <w:sz w:val="24"/>
          <w:szCs w:val="24"/>
        </w:rPr>
      </w:pPr>
      <w:r w:rsidRPr="00BB5155">
        <w:rPr>
          <w:rFonts w:ascii="Calibri" w:hAnsi="Calibri" w:cs="Calibri"/>
          <w:color w:val="808080" w:themeColor="background1" w:themeShade="80"/>
        </w:rPr>
        <w:t>Figure 3 – Program objectives</w:t>
      </w:r>
      <w:r w:rsidR="00C33098" w:rsidRPr="00BB5155">
        <w:rPr>
          <w:rFonts w:ascii="Calibri" w:hAnsi="Calibri" w:cs="Calibri"/>
          <w:color w:val="808080" w:themeColor="background1" w:themeShade="80"/>
        </w:rPr>
        <w:t>. Primary program objectives are outlined in purple.</w:t>
      </w:r>
    </w:p>
    <w:p w14:paraId="6AD2A56E" w14:textId="4CFD4637" w:rsidR="00CF7C00" w:rsidRPr="00BB5155" w:rsidRDefault="00CF7C00" w:rsidP="00EA4534">
      <w:pPr>
        <w:widowControl w:val="0"/>
        <w:rPr>
          <w:rFonts w:ascii="Calibri" w:hAnsi="Calibri" w:cs="Calibri"/>
          <w:sz w:val="24"/>
          <w:szCs w:val="24"/>
          <w:u w:val="single"/>
        </w:rPr>
      </w:pPr>
      <w:r w:rsidRPr="00BB5155">
        <w:rPr>
          <w:rFonts w:ascii="Calibri" w:hAnsi="Calibri" w:cs="Calibri"/>
          <w:sz w:val="24"/>
          <w:szCs w:val="24"/>
          <w:u w:val="single"/>
        </w:rPr>
        <w:t>Policy Alternatives</w:t>
      </w:r>
    </w:p>
    <w:p w14:paraId="18A647FD" w14:textId="6EFED8DD" w:rsidR="00D4699E" w:rsidRPr="00BB5155" w:rsidRDefault="006246EC" w:rsidP="00EA4534">
      <w:pPr>
        <w:widowControl w:val="0"/>
        <w:rPr>
          <w:rFonts w:ascii="Calibri" w:hAnsi="Calibri" w:cs="Calibri"/>
          <w:sz w:val="24"/>
          <w:szCs w:val="24"/>
        </w:rPr>
      </w:pPr>
      <w:r w:rsidRPr="00BB5155">
        <w:rPr>
          <w:rFonts w:ascii="Calibri" w:hAnsi="Calibri" w:cs="Calibri"/>
          <w:sz w:val="24"/>
          <w:szCs w:val="24"/>
        </w:rPr>
        <w:t>The 2025 program alternative revealed that extending benefits up to 150% poverty limit won’t be feasible without significant reduction in benefit</w:t>
      </w:r>
      <w:r w:rsidR="00167087" w:rsidRPr="00BB5155">
        <w:rPr>
          <w:rFonts w:ascii="Calibri" w:hAnsi="Calibri" w:cs="Calibri"/>
          <w:sz w:val="24"/>
          <w:szCs w:val="24"/>
        </w:rPr>
        <w:t>s</w:t>
      </w:r>
      <w:r w:rsidRPr="00BB5155">
        <w:rPr>
          <w:rFonts w:ascii="Calibri" w:hAnsi="Calibri" w:cs="Calibri"/>
          <w:sz w:val="24"/>
          <w:szCs w:val="24"/>
        </w:rPr>
        <w:t xml:space="preserve"> or a significant increase in program funding. Given that funding is expected to decrease, the alternatives outlined below restrict eligibility to those earning below 125% of poverty. </w:t>
      </w:r>
      <w:r w:rsidR="00D4699E" w:rsidRPr="00BB5155">
        <w:rPr>
          <w:rFonts w:ascii="Calibri" w:hAnsi="Calibri" w:cs="Calibri"/>
          <w:sz w:val="24"/>
          <w:szCs w:val="24"/>
        </w:rPr>
        <w:t xml:space="preserve">The following sections outline program alternatives for FFY 2027. </w:t>
      </w:r>
    </w:p>
    <w:p w14:paraId="432F75D6" w14:textId="2A8E3F21" w:rsidR="00C94EB3" w:rsidRPr="00BB5155" w:rsidRDefault="00C94EB3" w:rsidP="00EA4534">
      <w:pPr>
        <w:widowControl w:val="0"/>
        <w:rPr>
          <w:rFonts w:ascii="Calibri" w:hAnsi="Calibri" w:cs="Calibri"/>
          <w:sz w:val="24"/>
          <w:szCs w:val="24"/>
        </w:rPr>
      </w:pPr>
      <w:r w:rsidRPr="00BB5155">
        <w:rPr>
          <w:rFonts w:ascii="Calibri" w:hAnsi="Calibri" w:cs="Calibri"/>
          <w:sz w:val="24"/>
          <w:szCs w:val="24"/>
        </w:rPr>
        <w:t xml:space="preserve">Each of the </w:t>
      </w:r>
      <w:r w:rsidR="00670F20" w:rsidRPr="00BB5155">
        <w:rPr>
          <w:rFonts w:ascii="Calibri" w:hAnsi="Calibri" w:cs="Calibri"/>
          <w:sz w:val="24"/>
          <w:szCs w:val="24"/>
        </w:rPr>
        <w:t>alternatives</w:t>
      </w:r>
      <w:r w:rsidRPr="00BB5155">
        <w:rPr>
          <w:rFonts w:ascii="Calibri" w:hAnsi="Calibri" w:cs="Calibri"/>
          <w:sz w:val="24"/>
          <w:szCs w:val="24"/>
        </w:rPr>
        <w:t xml:space="preserve"> is evaluated in terms of the impact on </w:t>
      </w:r>
      <w:r w:rsidR="00670F20" w:rsidRPr="00BB5155">
        <w:rPr>
          <w:rFonts w:ascii="Calibri" w:hAnsi="Calibri" w:cs="Calibri"/>
          <w:sz w:val="24"/>
          <w:szCs w:val="24"/>
        </w:rPr>
        <w:t>program</w:t>
      </w:r>
      <w:r w:rsidRPr="00BB5155">
        <w:rPr>
          <w:rFonts w:ascii="Calibri" w:hAnsi="Calibri" w:cs="Calibri"/>
          <w:sz w:val="24"/>
          <w:szCs w:val="24"/>
        </w:rPr>
        <w:t xml:space="preserve"> spending</w:t>
      </w:r>
      <w:r w:rsidR="00280448" w:rsidRPr="00BB5155">
        <w:rPr>
          <w:rFonts w:ascii="Calibri" w:hAnsi="Calibri" w:cs="Calibri"/>
          <w:sz w:val="24"/>
          <w:szCs w:val="24"/>
        </w:rPr>
        <w:t>, number of beneficiaries</w:t>
      </w:r>
      <w:r w:rsidRPr="00BB5155">
        <w:rPr>
          <w:rFonts w:ascii="Calibri" w:hAnsi="Calibri" w:cs="Calibri"/>
          <w:sz w:val="24"/>
          <w:szCs w:val="24"/>
        </w:rPr>
        <w:t xml:space="preserve"> and </w:t>
      </w:r>
      <w:r w:rsidR="0064796E" w:rsidRPr="00BB5155">
        <w:rPr>
          <w:rFonts w:ascii="Calibri" w:hAnsi="Calibri" w:cs="Calibri"/>
          <w:sz w:val="24"/>
          <w:szCs w:val="24"/>
        </w:rPr>
        <w:t>proportion of</w:t>
      </w:r>
      <w:r w:rsidRPr="00BB5155">
        <w:rPr>
          <w:rFonts w:ascii="Calibri" w:hAnsi="Calibri" w:cs="Calibri"/>
          <w:sz w:val="24"/>
          <w:szCs w:val="24"/>
        </w:rPr>
        <w:t xml:space="preserve"> </w:t>
      </w:r>
      <w:r w:rsidR="0064796E" w:rsidRPr="00BB5155">
        <w:rPr>
          <w:rFonts w:ascii="Calibri" w:hAnsi="Calibri" w:cs="Calibri"/>
          <w:sz w:val="24"/>
          <w:szCs w:val="24"/>
        </w:rPr>
        <w:t>heating cost</w:t>
      </w:r>
      <w:r w:rsidR="00032680" w:rsidRPr="00BB5155">
        <w:rPr>
          <w:rFonts w:ascii="Calibri" w:hAnsi="Calibri" w:cs="Calibri"/>
          <w:sz w:val="24"/>
          <w:szCs w:val="24"/>
        </w:rPr>
        <w:t xml:space="preserve"> </w:t>
      </w:r>
      <w:r w:rsidR="00980BD9" w:rsidRPr="00BB5155">
        <w:rPr>
          <w:rFonts w:ascii="Calibri" w:hAnsi="Calibri" w:cs="Calibri"/>
          <w:sz w:val="24"/>
          <w:szCs w:val="24"/>
        </w:rPr>
        <w:t>covered</w:t>
      </w:r>
      <w:r w:rsidRPr="00BB5155">
        <w:rPr>
          <w:rFonts w:ascii="Calibri" w:hAnsi="Calibri" w:cs="Calibri"/>
          <w:sz w:val="24"/>
          <w:szCs w:val="24"/>
        </w:rPr>
        <w:t>.</w:t>
      </w:r>
      <w:r w:rsidR="00670F20" w:rsidRPr="00BB5155">
        <w:rPr>
          <w:rFonts w:ascii="Calibri" w:hAnsi="Calibri" w:cs="Calibri"/>
          <w:sz w:val="24"/>
          <w:szCs w:val="24"/>
        </w:rPr>
        <w:t xml:space="preserve"> Model in Figure 4 illustrates factors that affect program spending. Since funds are set aside for </w:t>
      </w:r>
      <w:r w:rsidR="00670F20" w:rsidRPr="00BB5155">
        <w:rPr>
          <w:rFonts w:ascii="Calibri" w:hAnsi="Calibri" w:cs="Calibri"/>
          <w:i/>
          <w:iCs/>
          <w:sz w:val="24"/>
          <w:szCs w:val="24"/>
        </w:rPr>
        <w:t xml:space="preserve">Weatherization </w:t>
      </w:r>
      <w:r w:rsidR="00670F20" w:rsidRPr="00BB5155">
        <w:rPr>
          <w:rFonts w:ascii="Calibri" w:hAnsi="Calibri" w:cs="Calibri"/>
          <w:sz w:val="24"/>
          <w:szCs w:val="24"/>
        </w:rPr>
        <w:t xml:space="preserve">and </w:t>
      </w:r>
      <w:r w:rsidR="00670F20" w:rsidRPr="00BB5155">
        <w:rPr>
          <w:rFonts w:ascii="Calibri" w:hAnsi="Calibri" w:cs="Calibri"/>
          <w:i/>
          <w:iCs/>
          <w:sz w:val="24"/>
          <w:szCs w:val="24"/>
        </w:rPr>
        <w:t xml:space="preserve">Crisis </w:t>
      </w:r>
      <w:r w:rsidR="00670F20" w:rsidRPr="00BB5155">
        <w:rPr>
          <w:rFonts w:ascii="Calibri" w:hAnsi="Calibri" w:cs="Calibri"/>
          <w:i/>
          <w:iCs/>
          <w:sz w:val="24"/>
          <w:szCs w:val="24"/>
        </w:rPr>
        <w:lastRenderedPageBreak/>
        <w:t>Assistance</w:t>
      </w:r>
      <w:r w:rsidR="00670F20" w:rsidRPr="00BB5155">
        <w:rPr>
          <w:rFonts w:ascii="Calibri" w:hAnsi="Calibri" w:cs="Calibri"/>
          <w:sz w:val="24"/>
          <w:szCs w:val="24"/>
        </w:rPr>
        <w:t xml:space="preserve"> depends on emergency claims made, total program spending can be understood as –</w:t>
      </w:r>
    </w:p>
    <w:p w14:paraId="4A138736" w14:textId="28AD81ED" w:rsidR="00670F20" w:rsidRPr="00BB5155" w:rsidRDefault="00670F20" w:rsidP="00EA4534">
      <w:pPr>
        <w:widowControl w:val="0"/>
        <w:rPr>
          <w:rFonts w:ascii="Calibri" w:hAnsi="Calibri" w:cs="Calibri"/>
          <w:i/>
          <w:iCs/>
          <w:sz w:val="24"/>
          <w:szCs w:val="24"/>
        </w:rPr>
      </w:pPr>
      <w:r w:rsidRPr="00BB5155">
        <w:rPr>
          <w:rFonts w:ascii="Calibri" w:hAnsi="Calibri" w:cs="Calibri"/>
          <w:i/>
          <w:iCs/>
          <w:sz w:val="24"/>
          <w:szCs w:val="24"/>
        </w:rPr>
        <w:t>Program Spending = Administrative cost + Heating Assistance Program Cost + Weatherization funds + Crisis Assistance funds</w:t>
      </w:r>
    </w:p>
    <w:p w14:paraId="5F145BBC" w14:textId="2B102FD0" w:rsidR="002B66EA" w:rsidRPr="00BB5155" w:rsidRDefault="00670F20" w:rsidP="007F7F3B">
      <w:pPr>
        <w:widowControl w:val="0"/>
        <w:rPr>
          <w:rFonts w:ascii="Calibri" w:hAnsi="Calibri" w:cs="Calibri"/>
          <w:i/>
          <w:iCs/>
          <w:sz w:val="24"/>
          <w:szCs w:val="24"/>
        </w:rPr>
      </w:pPr>
      <w:r w:rsidRPr="00BB5155">
        <w:rPr>
          <w:rFonts w:ascii="Calibri" w:hAnsi="Calibri" w:cs="Calibri"/>
          <w:sz w:val="24"/>
          <w:szCs w:val="24"/>
        </w:rPr>
        <w:t xml:space="preserve">where, </w:t>
      </w:r>
      <w:r w:rsidRPr="00BB5155">
        <w:rPr>
          <w:rFonts w:ascii="Calibri" w:hAnsi="Calibri" w:cs="Calibri"/>
          <w:i/>
          <w:iCs/>
          <w:sz w:val="24"/>
          <w:szCs w:val="24"/>
        </w:rPr>
        <w:t>Heating Assistance Program Cost = ∑number of participants in each group * benefit level for each group = ∑ benefit level for each participant</w:t>
      </w:r>
    </w:p>
    <w:p w14:paraId="34F7EB93" w14:textId="3CAF2CAF" w:rsidR="007F7F3B" w:rsidRPr="00BB5155" w:rsidRDefault="009464B5" w:rsidP="001967D7">
      <w:pPr>
        <w:widowControl w:val="0"/>
        <w:spacing w:after="360"/>
        <w:rPr>
          <w:rFonts w:ascii="Calibri" w:hAnsi="Calibri" w:cs="Calibri"/>
          <w:i/>
          <w:iCs/>
          <w:sz w:val="24"/>
          <w:szCs w:val="24"/>
        </w:rPr>
      </w:pPr>
      <w:r w:rsidRPr="00BB5155">
        <w:rPr>
          <w:rFonts w:ascii="Calibri" w:hAnsi="Calibri" w:cs="Calibri"/>
          <w:i/>
          <w:iCs/>
          <w:sz w:val="24"/>
          <w:szCs w:val="24"/>
        </w:rPr>
        <w:t>Crisis Assistance Program</w:t>
      </w:r>
      <w:r w:rsidR="007F7F3B" w:rsidRPr="00BB5155">
        <w:rPr>
          <w:rFonts w:ascii="Calibri" w:hAnsi="Calibri" w:cs="Calibri"/>
          <w:i/>
          <w:iCs/>
          <w:sz w:val="24"/>
          <w:szCs w:val="24"/>
        </w:rPr>
        <w:t xml:space="preserve"> Cost = ∑ </w:t>
      </w:r>
      <w:r w:rsidRPr="00BB5155">
        <w:rPr>
          <w:rFonts w:ascii="Calibri" w:hAnsi="Calibri" w:cs="Calibri"/>
          <w:i/>
          <w:iCs/>
          <w:sz w:val="24"/>
          <w:szCs w:val="24"/>
        </w:rPr>
        <w:t>grant made to each beneficiary</w:t>
      </w:r>
    </w:p>
    <w:p w14:paraId="3808585E" w14:textId="1ADA726D" w:rsidR="00DD66CF" w:rsidRPr="00BB5155" w:rsidRDefault="00DD66CF" w:rsidP="00C33098">
      <w:pPr>
        <w:spacing w:after="360"/>
        <w:jc w:val="center"/>
        <w:rPr>
          <w:rFonts w:ascii="Calibri" w:hAnsi="Calibri" w:cs="Calibri"/>
          <w:color w:val="808080" w:themeColor="background1" w:themeShade="80"/>
        </w:rPr>
      </w:pPr>
      <w:r w:rsidRPr="00BB5155">
        <w:rPr>
          <w:rFonts w:ascii="Calibri" w:hAnsi="Calibri" w:cs="Calibri"/>
          <w:noProof/>
          <w:sz w:val="24"/>
          <w:szCs w:val="24"/>
        </w:rPr>
        <w:drawing>
          <wp:inline distT="0" distB="0" distL="0" distR="0" wp14:anchorId="39A41079" wp14:editId="244336A3">
            <wp:extent cx="5731510" cy="1491615"/>
            <wp:effectExtent l="0" t="0" r="2540" b="0"/>
            <wp:docPr id="496876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7679" name="Picture 1" descr="A diagram of a diagram&#10;&#10;Description automatically generated"/>
                    <pic:cNvPicPr/>
                  </pic:nvPicPr>
                  <pic:blipFill>
                    <a:blip r:embed="rId10"/>
                    <a:stretch>
                      <a:fillRect/>
                    </a:stretch>
                  </pic:blipFill>
                  <pic:spPr>
                    <a:xfrm>
                      <a:off x="0" y="0"/>
                      <a:ext cx="5731510" cy="1491615"/>
                    </a:xfrm>
                    <a:prstGeom prst="rect">
                      <a:avLst/>
                    </a:prstGeom>
                  </pic:spPr>
                </pic:pic>
              </a:graphicData>
            </a:graphic>
          </wp:inline>
        </w:drawing>
      </w:r>
      <w:r w:rsidRPr="00BB5155">
        <w:rPr>
          <w:rFonts w:ascii="Calibri" w:hAnsi="Calibri" w:cs="Calibri"/>
          <w:color w:val="808080" w:themeColor="background1" w:themeShade="80"/>
        </w:rPr>
        <w:t xml:space="preserve"> Figure 4 – </w:t>
      </w:r>
      <w:r w:rsidR="00E54E0F" w:rsidRPr="00BB5155">
        <w:rPr>
          <w:rFonts w:ascii="Calibri" w:hAnsi="Calibri" w:cs="Calibri"/>
          <w:color w:val="808080" w:themeColor="background1" w:themeShade="80"/>
        </w:rPr>
        <w:t>LIHEAP: Factors determining program</w:t>
      </w:r>
      <w:r w:rsidRPr="00BB5155">
        <w:rPr>
          <w:rFonts w:ascii="Calibri" w:hAnsi="Calibri" w:cs="Calibri"/>
          <w:color w:val="808080" w:themeColor="background1" w:themeShade="80"/>
        </w:rPr>
        <w:t xml:space="preserve"> spending</w:t>
      </w:r>
    </w:p>
    <w:p w14:paraId="53183D6E" w14:textId="39780CF6" w:rsidR="002B66EA" w:rsidRPr="00BB5155" w:rsidRDefault="002B66EA" w:rsidP="00C955C2">
      <w:pPr>
        <w:rPr>
          <w:rFonts w:ascii="Calibri" w:hAnsi="Calibri" w:cs="Calibri"/>
          <w:sz w:val="24"/>
          <w:szCs w:val="24"/>
        </w:rPr>
      </w:pPr>
      <w:r w:rsidRPr="00BB5155">
        <w:rPr>
          <w:rFonts w:ascii="Calibri" w:hAnsi="Calibri" w:cs="Calibri"/>
          <w:sz w:val="24"/>
          <w:szCs w:val="24"/>
        </w:rPr>
        <w:t xml:space="preserve">Figure 5 </w:t>
      </w:r>
      <w:r w:rsidR="00DF08B4" w:rsidRPr="00BB5155">
        <w:rPr>
          <w:rFonts w:ascii="Calibri" w:hAnsi="Calibri" w:cs="Calibri"/>
          <w:sz w:val="24"/>
          <w:szCs w:val="24"/>
        </w:rPr>
        <w:t xml:space="preserve">illustrates a model to understand the </w:t>
      </w:r>
      <w:r w:rsidR="004F227F" w:rsidRPr="00BB5155">
        <w:rPr>
          <w:rFonts w:ascii="Calibri" w:hAnsi="Calibri" w:cs="Calibri"/>
          <w:i/>
          <w:iCs/>
          <w:sz w:val="24"/>
          <w:szCs w:val="24"/>
        </w:rPr>
        <w:t xml:space="preserve">Heating Assistance </w:t>
      </w:r>
      <w:r w:rsidR="00DF08B4" w:rsidRPr="00BB5155">
        <w:rPr>
          <w:rFonts w:ascii="Calibri" w:hAnsi="Calibri" w:cs="Calibri"/>
          <w:sz w:val="24"/>
          <w:szCs w:val="24"/>
        </w:rPr>
        <w:t>program’s impact on need.</w:t>
      </w:r>
      <w:r w:rsidR="006F12E8" w:rsidRPr="00BB5155">
        <w:rPr>
          <w:rFonts w:ascii="Calibri" w:hAnsi="Calibri" w:cs="Calibri"/>
          <w:sz w:val="24"/>
          <w:szCs w:val="24"/>
        </w:rPr>
        <w:t xml:space="preserve"> The impact on each participating household can be understood by</w:t>
      </w:r>
    </w:p>
    <w:p w14:paraId="520F27EC" w14:textId="4B689773" w:rsidR="006F12E8" w:rsidRPr="00BB5155" w:rsidRDefault="006F12E8" w:rsidP="002B66EA">
      <w:pPr>
        <w:spacing w:after="360"/>
        <w:rPr>
          <w:rFonts w:ascii="Calibri" w:hAnsi="Calibri" w:cs="Calibri"/>
          <w:i/>
          <w:iCs/>
          <w:sz w:val="24"/>
          <w:szCs w:val="24"/>
        </w:rPr>
      </w:pPr>
      <w:r w:rsidRPr="00BB5155">
        <w:rPr>
          <w:rFonts w:ascii="Calibri" w:hAnsi="Calibri" w:cs="Calibri"/>
          <w:i/>
          <w:iCs/>
          <w:sz w:val="24"/>
          <w:szCs w:val="24"/>
        </w:rPr>
        <w:t xml:space="preserve">% heating </w:t>
      </w:r>
      <w:r w:rsidR="00790B78" w:rsidRPr="00BB5155">
        <w:rPr>
          <w:rFonts w:ascii="Calibri" w:hAnsi="Calibri" w:cs="Calibri"/>
          <w:i/>
          <w:iCs/>
          <w:sz w:val="24"/>
          <w:szCs w:val="24"/>
        </w:rPr>
        <w:t>cost covered</w:t>
      </w:r>
      <w:r w:rsidRPr="00BB5155">
        <w:rPr>
          <w:rFonts w:ascii="Calibri" w:hAnsi="Calibri" w:cs="Calibri"/>
          <w:i/>
          <w:iCs/>
          <w:sz w:val="24"/>
          <w:szCs w:val="24"/>
        </w:rPr>
        <w:t xml:space="preserve"> = Benefit received from heating assistance program/heating cos</w:t>
      </w:r>
      <w:r w:rsidR="00D260F9" w:rsidRPr="00BB5155">
        <w:rPr>
          <w:rFonts w:ascii="Calibri" w:hAnsi="Calibri" w:cs="Calibri"/>
          <w:i/>
          <w:iCs/>
          <w:sz w:val="24"/>
          <w:szCs w:val="24"/>
        </w:rPr>
        <w:t>t</w:t>
      </w:r>
    </w:p>
    <w:p w14:paraId="5F4338BA" w14:textId="003BC24C" w:rsidR="00DD66CF" w:rsidRPr="00BB5155" w:rsidRDefault="00DD66CF" w:rsidP="00DD66CF">
      <w:pPr>
        <w:spacing w:after="360"/>
        <w:jc w:val="center"/>
        <w:rPr>
          <w:rFonts w:ascii="Calibri" w:hAnsi="Calibri" w:cs="Calibri"/>
          <w:sz w:val="24"/>
          <w:szCs w:val="24"/>
        </w:rPr>
      </w:pPr>
      <w:r w:rsidRPr="00BB5155">
        <w:rPr>
          <w:rFonts w:ascii="Calibri" w:hAnsi="Calibri" w:cs="Calibri"/>
          <w:noProof/>
          <w:sz w:val="24"/>
          <w:szCs w:val="24"/>
        </w:rPr>
        <w:drawing>
          <wp:inline distT="0" distB="0" distL="0" distR="0" wp14:anchorId="39B03B11" wp14:editId="0E21FC4C">
            <wp:extent cx="5731510" cy="1678940"/>
            <wp:effectExtent l="0" t="0" r="2540" b="0"/>
            <wp:docPr id="1018291202" name="Picture 1" descr="A diagram of a cost re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91202" name="Picture 1" descr="A diagram of a cost reduction&#10;&#10;Description automatically generated"/>
                    <pic:cNvPicPr/>
                  </pic:nvPicPr>
                  <pic:blipFill>
                    <a:blip r:embed="rId11"/>
                    <a:stretch>
                      <a:fillRect/>
                    </a:stretch>
                  </pic:blipFill>
                  <pic:spPr>
                    <a:xfrm>
                      <a:off x="0" y="0"/>
                      <a:ext cx="5731510" cy="1678940"/>
                    </a:xfrm>
                    <a:prstGeom prst="rect">
                      <a:avLst/>
                    </a:prstGeom>
                  </pic:spPr>
                </pic:pic>
              </a:graphicData>
            </a:graphic>
          </wp:inline>
        </w:drawing>
      </w:r>
      <w:r w:rsidRPr="00BB5155">
        <w:rPr>
          <w:rFonts w:ascii="Calibri" w:hAnsi="Calibri" w:cs="Calibri"/>
          <w:color w:val="808080" w:themeColor="background1" w:themeShade="80"/>
        </w:rPr>
        <w:t xml:space="preserve"> Figure 5 – </w:t>
      </w:r>
      <w:r w:rsidR="00E54E0F" w:rsidRPr="00BB5155">
        <w:rPr>
          <w:rFonts w:ascii="Calibri" w:hAnsi="Calibri" w:cs="Calibri"/>
          <w:color w:val="808080" w:themeColor="background1" w:themeShade="80"/>
        </w:rPr>
        <w:t xml:space="preserve">Heating Assistance Program: </w:t>
      </w:r>
      <w:r w:rsidRPr="00BB5155">
        <w:rPr>
          <w:rFonts w:ascii="Calibri" w:hAnsi="Calibri" w:cs="Calibri"/>
          <w:color w:val="808080" w:themeColor="background1" w:themeShade="80"/>
        </w:rPr>
        <w:t>Impact on need</w:t>
      </w:r>
    </w:p>
    <w:p w14:paraId="690125C4" w14:textId="58A727A8" w:rsidR="00F07956" w:rsidRPr="00BB5155" w:rsidRDefault="00EA4534" w:rsidP="00EA4534">
      <w:pPr>
        <w:widowControl w:val="0"/>
        <w:rPr>
          <w:rFonts w:ascii="Calibri" w:hAnsi="Calibri" w:cs="Calibri"/>
          <w:sz w:val="24"/>
          <w:szCs w:val="24"/>
          <w:u w:val="single"/>
        </w:rPr>
      </w:pPr>
      <w:r w:rsidRPr="00BB5155">
        <w:rPr>
          <w:rFonts w:ascii="Calibri" w:hAnsi="Calibri" w:cs="Calibri"/>
          <w:sz w:val="24"/>
          <w:szCs w:val="24"/>
          <w:u w:val="single"/>
        </w:rPr>
        <w:t xml:space="preserve">Alternative </w:t>
      </w:r>
      <w:r w:rsidR="00897190" w:rsidRPr="00BB5155">
        <w:rPr>
          <w:rFonts w:ascii="Calibri" w:hAnsi="Calibri" w:cs="Calibri"/>
          <w:sz w:val="24"/>
          <w:szCs w:val="24"/>
          <w:u w:val="single"/>
        </w:rPr>
        <w:t>1</w:t>
      </w:r>
      <w:r w:rsidRPr="00BB5155">
        <w:rPr>
          <w:rFonts w:ascii="Calibri" w:hAnsi="Calibri" w:cs="Calibri"/>
          <w:sz w:val="24"/>
          <w:szCs w:val="24"/>
          <w:u w:val="single"/>
        </w:rPr>
        <w:t xml:space="preserve"> – ‘</w:t>
      </w:r>
      <w:r w:rsidR="00D4102E" w:rsidRPr="00BB5155">
        <w:rPr>
          <w:rFonts w:ascii="Calibri" w:hAnsi="Calibri" w:cs="Calibri"/>
          <w:sz w:val="24"/>
          <w:szCs w:val="24"/>
          <w:u w:val="single"/>
        </w:rPr>
        <w:t>Readjusting Max Grants &amp; Setting Minimal</w:t>
      </w:r>
      <w:r w:rsidRPr="00BB5155">
        <w:rPr>
          <w:rFonts w:ascii="Calibri" w:hAnsi="Calibri" w:cs="Calibri"/>
          <w:sz w:val="24"/>
          <w:szCs w:val="24"/>
          <w:u w:val="single"/>
        </w:rPr>
        <w:t xml:space="preserve"> Assistance</w:t>
      </w:r>
      <w:r w:rsidR="00BD4CA3" w:rsidRPr="00BB5155">
        <w:rPr>
          <w:rFonts w:ascii="Calibri" w:hAnsi="Calibri" w:cs="Calibri"/>
          <w:sz w:val="24"/>
          <w:szCs w:val="24"/>
          <w:u w:val="single"/>
        </w:rPr>
        <w:t>’</w:t>
      </w:r>
    </w:p>
    <w:p w14:paraId="36A8B699" w14:textId="23EC9D7B" w:rsidR="00BD4CA3" w:rsidRPr="00BB5155" w:rsidRDefault="00F07956" w:rsidP="00773BB2">
      <w:pPr>
        <w:widowControl w:val="0"/>
        <w:rPr>
          <w:rFonts w:ascii="Calibri" w:hAnsi="Calibri" w:cs="Calibri"/>
          <w:sz w:val="24"/>
          <w:szCs w:val="24"/>
        </w:rPr>
      </w:pPr>
      <w:r w:rsidRPr="00BB5155">
        <w:rPr>
          <w:rFonts w:ascii="Calibri" w:hAnsi="Calibri" w:cs="Calibri"/>
          <w:sz w:val="24"/>
          <w:szCs w:val="24"/>
        </w:rPr>
        <w:t>In the recent iterations of the program</w:t>
      </w:r>
      <w:r w:rsidR="00E06219" w:rsidRPr="00BB5155">
        <w:rPr>
          <w:rFonts w:ascii="Calibri" w:hAnsi="Calibri" w:cs="Calibri"/>
          <w:sz w:val="24"/>
          <w:szCs w:val="24"/>
        </w:rPr>
        <w:t>,</w:t>
      </w:r>
      <w:r w:rsidRPr="00BB5155">
        <w:rPr>
          <w:rFonts w:ascii="Calibri" w:hAnsi="Calibri" w:cs="Calibri"/>
          <w:sz w:val="24"/>
          <w:szCs w:val="24"/>
        </w:rPr>
        <w:t xml:space="preserve"> the benefit received by </w:t>
      </w:r>
      <w:r w:rsidR="00ED5A51" w:rsidRPr="00BB5155">
        <w:rPr>
          <w:rFonts w:ascii="Calibri" w:hAnsi="Calibri" w:cs="Calibri"/>
          <w:sz w:val="24"/>
          <w:szCs w:val="24"/>
        </w:rPr>
        <w:t xml:space="preserve">some of </w:t>
      </w:r>
      <w:r w:rsidRPr="00BB5155">
        <w:rPr>
          <w:rFonts w:ascii="Calibri" w:hAnsi="Calibri" w:cs="Calibri"/>
          <w:sz w:val="24"/>
          <w:szCs w:val="24"/>
        </w:rPr>
        <w:t xml:space="preserve">the poorest households was almost twice the average heating expense for their income group. Table </w:t>
      </w:r>
      <w:r w:rsidR="00C545E6" w:rsidRPr="00BB5155">
        <w:rPr>
          <w:rFonts w:ascii="Calibri" w:hAnsi="Calibri" w:cs="Calibri"/>
          <w:sz w:val="24"/>
          <w:szCs w:val="24"/>
        </w:rPr>
        <w:t>4</w:t>
      </w:r>
      <w:r w:rsidRPr="00BB5155">
        <w:rPr>
          <w:rFonts w:ascii="Calibri" w:hAnsi="Calibri" w:cs="Calibri"/>
          <w:sz w:val="24"/>
          <w:szCs w:val="24"/>
        </w:rPr>
        <w:t xml:space="preserve"> presents the average heating expense in 2024.</w:t>
      </w:r>
      <w:r w:rsidR="003A0345" w:rsidRPr="00BB5155">
        <w:rPr>
          <w:rFonts w:ascii="Calibri" w:hAnsi="Calibri" w:cs="Calibri"/>
          <w:sz w:val="24"/>
          <w:szCs w:val="24"/>
        </w:rPr>
        <w:t xml:space="preserve"> The average heating expense for a household earning less than $5000 and using electricity </w:t>
      </w:r>
      <w:r w:rsidR="00737A89" w:rsidRPr="00BB5155">
        <w:rPr>
          <w:rFonts w:ascii="Calibri" w:hAnsi="Calibri" w:cs="Calibri"/>
          <w:sz w:val="24"/>
          <w:szCs w:val="24"/>
        </w:rPr>
        <w:t>or</w:t>
      </w:r>
      <w:r w:rsidR="003A0345" w:rsidRPr="00BB5155">
        <w:rPr>
          <w:rFonts w:ascii="Calibri" w:hAnsi="Calibri" w:cs="Calibri"/>
          <w:sz w:val="24"/>
          <w:szCs w:val="24"/>
        </w:rPr>
        <w:t xml:space="preserve"> natural gas was $504 and $621 respectively. </w:t>
      </w:r>
      <w:r w:rsidR="00BD4CA3" w:rsidRPr="00BB5155">
        <w:rPr>
          <w:rFonts w:ascii="Calibri" w:hAnsi="Calibri" w:cs="Calibri"/>
          <w:sz w:val="24"/>
          <w:szCs w:val="24"/>
        </w:rPr>
        <w:t xml:space="preserve"> In 2024, the average benefit for </w:t>
      </w:r>
      <w:r w:rsidR="003A0345" w:rsidRPr="00BB5155">
        <w:rPr>
          <w:rFonts w:ascii="Calibri" w:hAnsi="Calibri" w:cs="Calibri"/>
          <w:sz w:val="24"/>
          <w:szCs w:val="24"/>
        </w:rPr>
        <w:t>such households</w:t>
      </w:r>
      <w:r w:rsidR="00BD4CA3" w:rsidRPr="00BB5155">
        <w:rPr>
          <w:rFonts w:ascii="Calibri" w:hAnsi="Calibri" w:cs="Calibri"/>
          <w:sz w:val="24"/>
          <w:szCs w:val="24"/>
        </w:rPr>
        <w:t xml:space="preserve"> was $792 for electricity and </w:t>
      </w:r>
      <w:r w:rsidR="003A0345" w:rsidRPr="00BB5155">
        <w:rPr>
          <w:rFonts w:ascii="Calibri" w:hAnsi="Calibri" w:cs="Calibri"/>
          <w:sz w:val="24"/>
          <w:szCs w:val="24"/>
        </w:rPr>
        <w:t>$</w:t>
      </w:r>
      <w:r w:rsidR="00E06219" w:rsidRPr="00BB5155">
        <w:rPr>
          <w:rFonts w:ascii="Calibri" w:hAnsi="Calibri" w:cs="Calibri"/>
          <w:sz w:val="24"/>
          <w:szCs w:val="24"/>
        </w:rPr>
        <w:t>832 for</w:t>
      </w:r>
      <w:r w:rsidR="003A0345" w:rsidRPr="00BB5155">
        <w:rPr>
          <w:rFonts w:ascii="Calibri" w:hAnsi="Calibri" w:cs="Calibri"/>
          <w:sz w:val="24"/>
          <w:szCs w:val="24"/>
        </w:rPr>
        <w:t xml:space="preserve"> </w:t>
      </w:r>
      <w:r w:rsidR="00BD4CA3" w:rsidRPr="00BB5155">
        <w:rPr>
          <w:rFonts w:ascii="Calibri" w:hAnsi="Calibri" w:cs="Calibri"/>
          <w:sz w:val="24"/>
          <w:szCs w:val="24"/>
        </w:rPr>
        <w:t>natural gas users. Thus, the benefits level for some groups (</w:t>
      </w:r>
      <w:r w:rsidR="00E06219" w:rsidRPr="00BB5155">
        <w:rPr>
          <w:rFonts w:ascii="Calibri" w:hAnsi="Calibri" w:cs="Calibri"/>
          <w:sz w:val="24"/>
          <w:szCs w:val="24"/>
        </w:rPr>
        <w:t>groups define</w:t>
      </w:r>
      <w:r w:rsidR="00AA2D71" w:rsidRPr="00BB5155">
        <w:rPr>
          <w:rFonts w:ascii="Calibri" w:hAnsi="Calibri" w:cs="Calibri"/>
          <w:sz w:val="24"/>
          <w:szCs w:val="24"/>
        </w:rPr>
        <w:t>d</w:t>
      </w:r>
      <w:r w:rsidR="00E06219" w:rsidRPr="00BB5155">
        <w:rPr>
          <w:rFonts w:ascii="Calibri" w:hAnsi="Calibri" w:cs="Calibri"/>
          <w:sz w:val="24"/>
          <w:szCs w:val="24"/>
        </w:rPr>
        <w:t xml:space="preserve"> basis </w:t>
      </w:r>
      <w:r w:rsidR="00BD4CA3" w:rsidRPr="00BB5155">
        <w:rPr>
          <w:rFonts w:ascii="Calibri" w:hAnsi="Calibri" w:cs="Calibri"/>
          <w:sz w:val="24"/>
          <w:szCs w:val="24"/>
        </w:rPr>
        <w:t xml:space="preserve">income, household size, </w:t>
      </w:r>
      <w:r w:rsidR="00170540" w:rsidRPr="00BB5155">
        <w:rPr>
          <w:rFonts w:ascii="Calibri" w:hAnsi="Calibri" w:cs="Calibri"/>
          <w:sz w:val="24"/>
          <w:szCs w:val="24"/>
        </w:rPr>
        <w:t xml:space="preserve">and </w:t>
      </w:r>
      <w:r w:rsidR="00BD4CA3" w:rsidRPr="00BB5155">
        <w:rPr>
          <w:rFonts w:ascii="Calibri" w:hAnsi="Calibri" w:cs="Calibri"/>
          <w:sz w:val="24"/>
          <w:szCs w:val="24"/>
        </w:rPr>
        <w:t>energy source</w:t>
      </w:r>
      <w:r w:rsidR="00E06219" w:rsidRPr="00BB5155">
        <w:rPr>
          <w:rFonts w:ascii="Calibri" w:hAnsi="Calibri" w:cs="Calibri"/>
          <w:sz w:val="24"/>
          <w:szCs w:val="24"/>
        </w:rPr>
        <w:t xml:space="preserve"> which determined the benefit level for the group</w:t>
      </w:r>
      <w:r w:rsidR="00BD4CA3" w:rsidRPr="00BB5155">
        <w:rPr>
          <w:rFonts w:ascii="Calibri" w:hAnsi="Calibri" w:cs="Calibri"/>
          <w:sz w:val="24"/>
          <w:szCs w:val="24"/>
        </w:rPr>
        <w:t>) were over 100%.</w:t>
      </w:r>
    </w:p>
    <w:p w14:paraId="0DE41F2D" w14:textId="69A17D20" w:rsidR="00BD228A" w:rsidRPr="00BB5155" w:rsidRDefault="00BD228A" w:rsidP="00170B57">
      <w:pPr>
        <w:widowControl w:val="0"/>
        <w:spacing w:after="360"/>
        <w:rPr>
          <w:rFonts w:ascii="Calibri" w:hAnsi="Calibri" w:cs="Calibri"/>
          <w:sz w:val="24"/>
          <w:szCs w:val="24"/>
          <w:u w:val="single"/>
        </w:rPr>
      </w:pPr>
      <w:r w:rsidRPr="00BB5155">
        <w:rPr>
          <w:rFonts w:ascii="Calibri" w:hAnsi="Calibri" w:cs="Calibri"/>
          <w:sz w:val="24"/>
          <w:szCs w:val="24"/>
        </w:rPr>
        <w:lastRenderedPageBreak/>
        <w:t>The ‘</w:t>
      </w:r>
      <w:r w:rsidR="00D4102E" w:rsidRPr="00BB5155">
        <w:rPr>
          <w:rFonts w:ascii="Calibri" w:hAnsi="Calibri" w:cs="Calibri"/>
          <w:sz w:val="24"/>
          <w:szCs w:val="24"/>
        </w:rPr>
        <w:t xml:space="preserve">Readjusting Max Grants &amp; Setting Minimal Assistance’ </w:t>
      </w:r>
      <w:r w:rsidRPr="00BB5155">
        <w:rPr>
          <w:rFonts w:ascii="Calibri" w:hAnsi="Calibri" w:cs="Calibri"/>
          <w:sz w:val="24"/>
          <w:szCs w:val="24"/>
        </w:rPr>
        <w:t>alternative adjust</w:t>
      </w:r>
      <w:r w:rsidR="00D026F0" w:rsidRPr="00BB5155">
        <w:rPr>
          <w:rFonts w:ascii="Calibri" w:hAnsi="Calibri" w:cs="Calibri"/>
          <w:sz w:val="24"/>
          <w:szCs w:val="24"/>
        </w:rPr>
        <w:t>s</w:t>
      </w:r>
      <w:r w:rsidRPr="00BB5155">
        <w:rPr>
          <w:rFonts w:ascii="Calibri" w:hAnsi="Calibri" w:cs="Calibri"/>
          <w:sz w:val="24"/>
          <w:szCs w:val="24"/>
        </w:rPr>
        <w:t xml:space="preserve"> benefits to redistribute the funds to have a </w:t>
      </w:r>
      <w:r w:rsidR="0023026C" w:rsidRPr="00BB5155">
        <w:rPr>
          <w:rFonts w:ascii="Calibri" w:hAnsi="Calibri" w:cs="Calibri"/>
          <w:sz w:val="24"/>
          <w:szCs w:val="24"/>
        </w:rPr>
        <w:t xml:space="preserve">wider </w:t>
      </w:r>
      <w:r w:rsidRPr="00BB5155">
        <w:rPr>
          <w:rFonts w:ascii="Calibri" w:hAnsi="Calibri" w:cs="Calibri"/>
          <w:sz w:val="24"/>
          <w:szCs w:val="24"/>
        </w:rPr>
        <w:t xml:space="preserve">‘deeper’ impact on the households being assisted. i.e. it aims to shift funds from households that are being ‘over-assisted’ (as discussed above) to those for whom the proportion of the heating expense met is low and can be improved by having a larger proportion of the heating expense being covered by the program. </w:t>
      </w:r>
    </w:p>
    <w:tbl>
      <w:tblPr>
        <w:tblW w:w="6025" w:type="dxa"/>
        <w:jc w:val="center"/>
        <w:tblLook w:val="04A0" w:firstRow="1" w:lastRow="0" w:firstColumn="1" w:lastColumn="0" w:noHBand="0" w:noVBand="1"/>
      </w:tblPr>
      <w:tblGrid>
        <w:gridCol w:w="1435"/>
        <w:gridCol w:w="1116"/>
        <w:gridCol w:w="1314"/>
        <w:gridCol w:w="990"/>
        <w:gridCol w:w="1170"/>
      </w:tblGrid>
      <w:tr w:rsidR="00DE6573" w:rsidRPr="00BB5155" w14:paraId="2F8241A4" w14:textId="77777777" w:rsidTr="00AE6559">
        <w:trPr>
          <w:trHeight w:val="288"/>
          <w:jc w:val="center"/>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2D30D" w14:textId="77777777" w:rsidR="00BD4CA3" w:rsidRPr="00BB5155" w:rsidRDefault="00BD4CA3" w:rsidP="00BD4CA3">
            <w:pPr>
              <w:spacing w:after="0" w:line="240" w:lineRule="auto"/>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BB73ED1" w14:textId="77777777" w:rsidR="00BD4CA3" w:rsidRPr="00BB5155" w:rsidRDefault="00BD4CA3" w:rsidP="00BD4CA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w:t>
            </w:r>
          </w:p>
        </w:tc>
        <w:tc>
          <w:tcPr>
            <w:tcW w:w="1314" w:type="dxa"/>
            <w:tcBorders>
              <w:top w:val="single" w:sz="4" w:space="0" w:color="auto"/>
              <w:left w:val="nil"/>
              <w:bottom w:val="single" w:sz="4" w:space="0" w:color="auto"/>
              <w:right w:val="single" w:sz="4" w:space="0" w:color="auto"/>
            </w:tcBorders>
            <w:shd w:val="clear" w:color="auto" w:fill="auto"/>
            <w:noWrap/>
            <w:vAlign w:val="center"/>
            <w:hideMark/>
          </w:tcPr>
          <w:p w14:paraId="5FF18807" w14:textId="77777777" w:rsidR="00BD4CA3" w:rsidRPr="00BB5155" w:rsidRDefault="00BD4CA3" w:rsidP="00BD4CA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Natural Gas</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FFC7169" w14:textId="77777777" w:rsidR="00BD4CA3" w:rsidRPr="00BB5155" w:rsidRDefault="00BD4CA3" w:rsidP="00BD4CA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Propane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297AADA" w14:textId="77777777" w:rsidR="00BD4CA3" w:rsidRPr="00BB5155" w:rsidRDefault="00BD4CA3" w:rsidP="00BD4CA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Fuel Oil</w:t>
            </w:r>
          </w:p>
        </w:tc>
      </w:tr>
      <w:tr w:rsidR="00DE6573" w:rsidRPr="00BB5155" w14:paraId="1F1A3D02" w14:textId="77777777" w:rsidTr="00AE6559">
        <w:trPr>
          <w:trHeight w:val="288"/>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1CFF41" w14:textId="77777777" w:rsidR="00BD4CA3" w:rsidRPr="00BB5155" w:rsidRDefault="00BD4CA3" w:rsidP="00BD4CA3">
            <w:pPr>
              <w:spacing w:after="0" w:line="240" w:lineRule="auto"/>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All incomes</w:t>
            </w:r>
          </w:p>
        </w:tc>
        <w:tc>
          <w:tcPr>
            <w:tcW w:w="1116" w:type="dxa"/>
            <w:tcBorders>
              <w:top w:val="nil"/>
              <w:left w:val="nil"/>
              <w:bottom w:val="single" w:sz="4" w:space="0" w:color="auto"/>
              <w:right w:val="single" w:sz="4" w:space="0" w:color="auto"/>
            </w:tcBorders>
            <w:shd w:val="clear" w:color="auto" w:fill="auto"/>
            <w:noWrap/>
            <w:vAlign w:val="center"/>
            <w:hideMark/>
          </w:tcPr>
          <w:p w14:paraId="7A792FCF"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$509</w:t>
            </w:r>
          </w:p>
        </w:tc>
        <w:tc>
          <w:tcPr>
            <w:tcW w:w="1314" w:type="dxa"/>
            <w:tcBorders>
              <w:top w:val="nil"/>
              <w:left w:val="nil"/>
              <w:bottom w:val="single" w:sz="4" w:space="0" w:color="auto"/>
              <w:right w:val="single" w:sz="4" w:space="0" w:color="auto"/>
            </w:tcBorders>
            <w:shd w:val="clear" w:color="auto" w:fill="auto"/>
            <w:noWrap/>
            <w:vAlign w:val="center"/>
            <w:hideMark/>
          </w:tcPr>
          <w:p w14:paraId="162C182E"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$724</w:t>
            </w:r>
          </w:p>
        </w:tc>
        <w:tc>
          <w:tcPr>
            <w:tcW w:w="990" w:type="dxa"/>
            <w:tcBorders>
              <w:top w:val="nil"/>
              <w:left w:val="nil"/>
              <w:bottom w:val="single" w:sz="4" w:space="0" w:color="auto"/>
              <w:right w:val="single" w:sz="4" w:space="0" w:color="auto"/>
            </w:tcBorders>
            <w:shd w:val="clear" w:color="auto" w:fill="auto"/>
            <w:noWrap/>
            <w:vAlign w:val="center"/>
            <w:hideMark/>
          </w:tcPr>
          <w:p w14:paraId="34A8597B"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$1,206</w:t>
            </w:r>
          </w:p>
        </w:tc>
        <w:tc>
          <w:tcPr>
            <w:tcW w:w="1170" w:type="dxa"/>
            <w:tcBorders>
              <w:top w:val="nil"/>
              <w:left w:val="nil"/>
              <w:bottom w:val="single" w:sz="4" w:space="0" w:color="auto"/>
              <w:right w:val="single" w:sz="4" w:space="0" w:color="auto"/>
            </w:tcBorders>
            <w:shd w:val="clear" w:color="auto" w:fill="auto"/>
            <w:noWrap/>
            <w:vAlign w:val="center"/>
            <w:hideMark/>
          </w:tcPr>
          <w:p w14:paraId="397D8313"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$1,443</w:t>
            </w:r>
          </w:p>
        </w:tc>
      </w:tr>
      <w:tr w:rsidR="00DE6573" w:rsidRPr="00BB5155" w14:paraId="0D3FE16B" w14:textId="77777777" w:rsidTr="00AE6559">
        <w:trPr>
          <w:trHeight w:val="288"/>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CA325AE" w14:textId="77777777" w:rsidR="00BD4CA3" w:rsidRPr="00BB5155" w:rsidRDefault="00BD4CA3" w:rsidP="00BD4CA3">
            <w:pPr>
              <w:spacing w:after="0" w:line="240" w:lineRule="auto"/>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Less than 5k</w:t>
            </w:r>
          </w:p>
        </w:tc>
        <w:tc>
          <w:tcPr>
            <w:tcW w:w="1116" w:type="dxa"/>
            <w:tcBorders>
              <w:top w:val="nil"/>
              <w:left w:val="nil"/>
              <w:bottom w:val="single" w:sz="4" w:space="0" w:color="auto"/>
              <w:right w:val="single" w:sz="4" w:space="0" w:color="auto"/>
            </w:tcBorders>
            <w:shd w:val="clear" w:color="auto" w:fill="auto"/>
            <w:noWrap/>
            <w:vAlign w:val="center"/>
            <w:hideMark/>
          </w:tcPr>
          <w:p w14:paraId="29E967A4"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$504</w:t>
            </w:r>
          </w:p>
        </w:tc>
        <w:tc>
          <w:tcPr>
            <w:tcW w:w="1314" w:type="dxa"/>
            <w:tcBorders>
              <w:top w:val="nil"/>
              <w:left w:val="nil"/>
              <w:bottom w:val="single" w:sz="4" w:space="0" w:color="auto"/>
              <w:right w:val="single" w:sz="4" w:space="0" w:color="auto"/>
            </w:tcBorders>
            <w:shd w:val="clear" w:color="auto" w:fill="auto"/>
            <w:noWrap/>
            <w:vAlign w:val="center"/>
            <w:hideMark/>
          </w:tcPr>
          <w:p w14:paraId="7A39D9D6"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$621</w:t>
            </w:r>
          </w:p>
        </w:tc>
        <w:tc>
          <w:tcPr>
            <w:tcW w:w="990" w:type="dxa"/>
            <w:tcBorders>
              <w:top w:val="nil"/>
              <w:left w:val="nil"/>
              <w:bottom w:val="single" w:sz="4" w:space="0" w:color="auto"/>
              <w:right w:val="single" w:sz="4" w:space="0" w:color="auto"/>
            </w:tcBorders>
            <w:shd w:val="clear" w:color="auto" w:fill="auto"/>
            <w:noWrap/>
            <w:vAlign w:val="center"/>
            <w:hideMark/>
          </w:tcPr>
          <w:p w14:paraId="1866F017"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NA</w:t>
            </w:r>
          </w:p>
        </w:tc>
        <w:tc>
          <w:tcPr>
            <w:tcW w:w="1170" w:type="dxa"/>
            <w:tcBorders>
              <w:top w:val="nil"/>
              <w:left w:val="nil"/>
              <w:bottom w:val="single" w:sz="4" w:space="0" w:color="auto"/>
              <w:right w:val="single" w:sz="4" w:space="0" w:color="auto"/>
            </w:tcBorders>
            <w:shd w:val="clear" w:color="auto" w:fill="auto"/>
            <w:noWrap/>
            <w:vAlign w:val="center"/>
            <w:hideMark/>
          </w:tcPr>
          <w:p w14:paraId="401553E2" w14:textId="77777777" w:rsidR="00BD4CA3" w:rsidRPr="00BB5155" w:rsidRDefault="00BD4CA3" w:rsidP="00BD4CA3">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NA</w:t>
            </w:r>
          </w:p>
        </w:tc>
      </w:tr>
    </w:tbl>
    <w:p w14:paraId="5627C6EA" w14:textId="472CF3FF" w:rsidR="00BD4CA3" w:rsidRPr="00BB5155" w:rsidRDefault="00BD4CA3" w:rsidP="00BD4CA3">
      <w:pPr>
        <w:spacing w:after="360"/>
        <w:jc w:val="center"/>
        <w:rPr>
          <w:rFonts w:ascii="Calibri" w:hAnsi="Calibri" w:cs="Calibri"/>
          <w:sz w:val="24"/>
          <w:szCs w:val="24"/>
        </w:rPr>
      </w:pPr>
      <w:r w:rsidRPr="00BB5155">
        <w:rPr>
          <w:rFonts w:ascii="Calibri" w:hAnsi="Calibri" w:cs="Calibri"/>
          <w:color w:val="808080" w:themeColor="background1" w:themeShade="80"/>
        </w:rPr>
        <w:t xml:space="preserve">Table </w:t>
      </w:r>
      <w:r w:rsidR="00C545E6" w:rsidRPr="00BB5155">
        <w:rPr>
          <w:rFonts w:ascii="Calibri" w:hAnsi="Calibri" w:cs="Calibri"/>
          <w:color w:val="808080" w:themeColor="background1" w:themeShade="80"/>
        </w:rPr>
        <w:t>4</w:t>
      </w:r>
      <w:r w:rsidRPr="00BB5155">
        <w:rPr>
          <w:rFonts w:ascii="Calibri" w:hAnsi="Calibri" w:cs="Calibri"/>
          <w:color w:val="808080" w:themeColor="background1" w:themeShade="80"/>
        </w:rPr>
        <w:t xml:space="preserve"> – Average expense on space heating in 2024</w:t>
      </w:r>
      <w:r w:rsidRPr="00BB5155">
        <w:rPr>
          <w:rFonts w:ascii="Calibri" w:hAnsi="Calibri" w:cs="Calibri"/>
          <w:sz w:val="24"/>
          <w:szCs w:val="24"/>
        </w:rPr>
        <w:t xml:space="preserve"> </w:t>
      </w:r>
    </w:p>
    <w:p w14:paraId="0F4C5BD9" w14:textId="5470992D" w:rsidR="00C2626D" w:rsidRPr="00BB5155" w:rsidRDefault="00935920" w:rsidP="00EA4534">
      <w:pPr>
        <w:widowControl w:val="0"/>
        <w:rPr>
          <w:rFonts w:ascii="Calibri" w:hAnsi="Calibri" w:cs="Calibri"/>
          <w:sz w:val="24"/>
          <w:szCs w:val="24"/>
        </w:rPr>
      </w:pPr>
      <w:r w:rsidRPr="00BB5155">
        <w:rPr>
          <w:rFonts w:ascii="Calibri" w:hAnsi="Calibri" w:cs="Calibri"/>
          <w:sz w:val="24"/>
          <w:szCs w:val="24"/>
        </w:rPr>
        <w:t xml:space="preserve">The benefits till now were calculated from historic logic and it is possible that at the time the original benefit logic was created, these groups’ heating costs were significantly higher due to more extreme winters, older homes or poorer insulation. </w:t>
      </w:r>
      <w:r w:rsidR="00C2626D" w:rsidRPr="00BB5155">
        <w:rPr>
          <w:rFonts w:ascii="Calibri" w:hAnsi="Calibri" w:cs="Calibri"/>
          <w:sz w:val="24"/>
          <w:szCs w:val="24"/>
        </w:rPr>
        <w:t>Th</w:t>
      </w:r>
      <w:r w:rsidR="006348BC" w:rsidRPr="00BB5155">
        <w:rPr>
          <w:rFonts w:ascii="Calibri" w:hAnsi="Calibri" w:cs="Calibri"/>
          <w:sz w:val="24"/>
          <w:szCs w:val="24"/>
        </w:rPr>
        <w:t>is</w:t>
      </w:r>
      <w:r w:rsidR="00C2626D" w:rsidRPr="00BB5155">
        <w:rPr>
          <w:rFonts w:ascii="Calibri" w:hAnsi="Calibri" w:cs="Calibri"/>
          <w:sz w:val="24"/>
          <w:szCs w:val="24"/>
        </w:rPr>
        <w:t xml:space="preserve"> program design chooses to reallocate assistance from the ‘over-assisted’ groups as the 2024 energy bill estimates show that the average heating cost for poor households is not starkly higher than that of higher income groups. </w:t>
      </w:r>
    </w:p>
    <w:p w14:paraId="02C1055E" w14:textId="21010B9F" w:rsidR="005C7B7C" w:rsidRPr="00BB5155" w:rsidRDefault="00BE3CEE" w:rsidP="00B03440">
      <w:pPr>
        <w:widowControl w:val="0"/>
        <w:spacing w:after="360"/>
        <w:rPr>
          <w:rFonts w:ascii="Calibri" w:hAnsi="Calibri" w:cs="Calibri"/>
          <w:sz w:val="24"/>
          <w:szCs w:val="24"/>
        </w:rPr>
      </w:pPr>
      <w:r w:rsidRPr="00BB5155">
        <w:rPr>
          <w:rFonts w:ascii="Calibri" w:hAnsi="Calibri" w:cs="Calibri"/>
          <w:sz w:val="24"/>
          <w:szCs w:val="24"/>
        </w:rPr>
        <w:t>All</w:t>
      </w:r>
      <w:r w:rsidR="0040334E" w:rsidRPr="00BB5155">
        <w:rPr>
          <w:rFonts w:ascii="Calibri" w:hAnsi="Calibri" w:cs="Calibri"/>
          <w:sz w:val="24"/>
          <w:szCs w:val="24"/>
        </w:rPr>
        <w:t xml:space="preserve"> households earning below 125% of </w:t>
      </w:r>
      <w:r w:rsidR="000468E4" w:rsidRPr="00BB5155">
        <w:rPr>
          <w:rFonts w:ascii="Calibri" w:hAnsi="Calibri" w:cs="Calibri"/>
          <w:sz w:val="24"/>
          <w:szCs w:val="24"/>
        </w:rPr>
        <w:t xml:space="preserve">the </w:t>
      </w:r>
      <w:r w:rsidR="0040334E" w:rsidRPr="00BB5155">
        <w:rPr>
          <w:rFonts w:ascii="Calibri" w:hAnsi="Calibri" w:cs="Calibri"/>
          <w:sz w:val="24"/>
          <w:szCs w:val="24"/>
        </w:rPr>
        <w:t>poverty</w:t>
      </w:r>
      <w:r w:rsidR="000468E4" w:rsidRPr="00BB5155">
        <w:rPr>
          <w:rFonts w:ascii="Calibri" w:hAnsi="Calibri" w:cs="Calibri"/>
          <w:sz w:val="24"/>
          <w:szCs w:val="24"/>
        </w:rPr>
        <w:t xml:space="preserve"> </w:t>
      </w:r>
      <w:r w:rsidR="0040334E" w:rsidRPr="00BB5155">
        <w:rPr>
          <w:rFonts w:ascii="Calibri" w:hAnsi="Calibri" w:cs="Calibri"/>
          <w:sz w:val="24"/>
          <w:szCs w:val="24"/>
        </w:rPr>
        <w:t xml:space="preserve">limit </w:t>
      </w:r>
      <w:r w:rsidRPr="00BB5155">
        <w:rPr>
          <w:rFonts w:ascii="Calibri" w:hAnsi="Calibri" w:cs="Calibri"/>
          <w:sz w:val="24"/>
          <w:szCs w:val="24"/>
        </w:rPr>
        <w:t xml:space="preserve">are </w:t>
      </w:r>
      <w:r w:rsidR="00FA1487" w:rsidRPr="00BB5155">
        <w:rPr>
          <w:rFonts w:ascii="Calibri" w:hAnsi="Calibri" w:cs="Calibri"/>
          <w:sz w:val="24"/>
          <w:szCs w:val="24"/>
        </w:rPr>
        <w:t xml:space="preserve">eligible to participate. </w:t>
      </w:r>
      <w:r w:rsidRPr="00BB5155">
        <w:rPr>
          <w:rFonts w:ascii="Calibri" w:hAnsi="Calibri" w:cs="Calibri"/>
          <w:sz w:val="24"/>
          <w:szCs w:val="24"/>
        </w:rPr>
        <w:t>The program</w:t>
      </w:r>
      <w:r w:rsidR="0040334E" w:rsidRPr="00BB5155">
        <w:rPr>
          <w:rFonts w:ascii="Calibri" w:hAnsi="Calibri" w:cs="Calibri"/>
          <w:sz w:val="24"/>
          <w:szCs w:val="24"/>
        </w:rPr>
        <w:t xml:space="preserve"> aims to distribute funds in such a way that all eligible households get significant respite from heating cost. </w:t>
      </w:r>
      <w:r w:rsidR="001E1884" w:rsidRPr="00BB5155">
        <w:rPr>
          <w:rFonts w:ascii="Calibri" w:hAnsi="Calibri" w:cs="Calibri"/>
          <w:sz w:val="24"/>
          <w:szCs w:val="24"/>
        </w:rPr>
        <w:t>H</w:t>
      </w:r>
      <w:r w:rsidR="0040334E" w:rsidRPr="00BB5155">
        <w:rPr>
          <w:rFonts w:ascii="Calibri" w:hAnsi="Calibri" w:cs="Calibri"/>
          <w:sz w:val="24"/>
          <w:szCs w:val="24"/>
        </w:rPr>
        <w:t>ouseholds earning below 100% of</w:t>
      </w:r>
      <w:r w:rsidR="00F1431B" w:rsidRPr="00BB5155">
        <w:rPr>
          <w:rFonts w:ascii="Calibri" w:hAnsi="Calibri" w:cs="Calibri"/>
          <w:sz w:val="24"/>
          <w:szCs w:val="24"/>
        </w:rPr>
        <w:t xml:space="preserve"> the</w:t>
      </w:r>
      <w:r w:rsidR="0040334E" w:rsidRPr="00BB5155">
        <w:rPr>
          <w:rFonts w:ascii="Calibri" w:hAnsi="Calibri" w:cs="Calibri"/>
          <w:sz w:val="24"/>
          <w:szCs w:val="24"/>
        </w:rPr>
        <w:t xml:space="preserve"> poverty</w:t>
      </w:r>
      <w:r w:rsidR="00742DF3" w:rsidRPr="00BB5155">
        <w:rPr>
          <w:rFonts w:ascii="Calibri" w:hAnsi="Calibri" w:cs="Calibri"/>
          <w:sz w:val="24"/>
          <w:szCs w:val="24"/>
        </w:rPr>
        <w:t xml:space="preserve"> </w:t>
      </w:r>
      <w:r w:rsidR="0040334E" w:rsidRPr="00BB5155">
        <w:rPr>
          <w:rFonts w:ascii="Calibri" w:hAnsi="Calibri" w:cs="Calibri"/>
          <w:sz w:val="24"/>
          <w:szCs w:val="24"/>
        </w:rPr>
        <w:t xml:space="preserve">limit are poorer and </w:t>
      </w:r>
      <w:r w:rsidR="001E1884" w:rsidRPr="00BB5155">
        <w:rPr>
          <w:rFonts w:ascii="Calibri" w:hAnsi="Calibri" w:cs="Calibri"/>
          <w:sz w:val="24"/>
          <w:szCs w:val="24"/>
        </w:rPr>
        <w:t>are</w:t>
      </w:r>
      <w:r w:rsidR="0040334E" w:rsidRPr="00BB5155">
        <w:rPr>
          <w:rFonts w:ascii="Calibri" w:hAnsi="Calibri" w:cs="Calibri"/>
          <w:sz w:val="24"/>
          <w:szCs w:val="24"/>
        </w:rPr>
        <w:t xml:space="preserve"> expected to have higher need for assistance owing to higher burden</w:t>
      </w:r>
      <w:r w:rsidR="00361F81" w:rsidRPr="00BB5155">
        <w:rPr>
          <w:rFonts w:ascii="Calibri" w:hAnsi="Calibri" w:cs="Calibri"/>
          <w:sz w:val="24"/>
          <w:szCs w:val="24"/>
        </w:rPr>
        <w:t xml:space="preserve"> – since heating costs are expected to not vary starkly between income groups, a lower income with similar heating cost implies higher burden</w:t>
      </w:r>
      <w:r w:rsidR="001E1884" w:rsidRPr="00BB5155">
        <w:rPr>
          <w:rFonts w:ascii="Calibri" w:hAnsi="Calibri" w:cs="Calibri"/>
          <w:sz w:val="24"/>
          <w:szCs w:val="24"/>
        </w:rPr>
        <w:t>. This group should</w:t>
      </w:r>
      <w:r w:rsidR="0040334E" w:rsidRPr="00BB5155">
        <w:rPr>
          <w:rFonts w:ascii="Calibri" w:hAnsi="Calibri" w:cs="Calibri"/>
          <w:sz w:val="24"/>
          <w:szCs w:val="24"/>
        </w:rPr>
        <w:t xml:space="preserve"> have </w:t>
      </w:r>
      <w:r w:rsidR="001E1884" w:rsidRPr="00BB5155">
        <w:rPr>
          <w:rFonts w:ascii="Calibri" w:hAnsi="Calibri" w:cs="Calibri"/>
          <w:sz w:val="24"/>
          <w:szCs w:val="24"/>
        </w:rPr>
        <w:t>a higher</w:t>
      </w:r>
      <w:r w:rsidR="0040334E" w:rsidRPr="00BB5155">
        <w:rPr>
          <w:rFonts w:ascii="Calibri" w:hAnsi="Calibri" w:cs="Calibri"/>
          <w:sz w:val="24"/>
          <w:szCs w:val="24"/>
        </w:rPr>
        <w:t xml:space="preserve"> proportion of the heating cost alleviated by the program than </w:t>
      </w:r>
      <w:r w:rsidR="00B03440" w:rsidRPr="00BB5155">
        <w:rPr>
          <w:rFonts w:ascii="Calibri" w:hAnsi="Calibri" w:cs="Calibri"/>
          <w:sz w:val="24"/>
          <w:szCs w:val="24"/>
        </w:rPr>
        <w:t>households earning between 100-125% of the poverty-limit.</w:t>
      </w:r>
      <w:r w:rsidR="0040334E" w:rsidRPr="00BB5155">
        <w:rPr>
          <w:rFonts w:ascii="Calibri" w:hAnsi="Calibri" w:cs="Calibri"/>
          <w:sz w:val="24"/>
          <w:szCs w:val="24"/>
        </w:rPr>
        <w:t xml:space="preserve"> </w:t>
      </w:r>
      <w:r w:rsidR="00B03440" w:rsidRPr="00BB5155">
        <w:rPr>
          <w:rFonts w:ascii="Calibri" w:hAnsi="Calibri" w:cs="Calibri"/>
          <w:sz w:val="24"/>
          <w:szCs w:val="24"/>
        </w:rPr>
        <w:t xml:space="preserve">The benefit level is set based on average heating cost for each fuel type and is adjusted for household size and income level. </w:t>
      </w:r>
      <w:r w:rsidR="00BD4CA3" w:rsidRPr="00BB5155">
        <w:rPr>
          <w:rFonts w:ascii="Calibri" w:hAnsi="Calibri" w:cs="Calibri"/>
          <w:sz w:val="24"/>
          <w:szCs w:val="24"/>
        </w:rPr>
        <w:t xml:space="preserve">The details of benefit level </w:t>
      </w:r>
      <w:r w:rsidR="00D2080D" w:rsidRPr="00BB5155">
        <w:rPr>
          <w:rFonts w:ascii="Calibri" w:hAnsi="Calibri" w:cs="Calibri"/>
          <w:sz w:val="24"/>
          <w:szCs w:val="24"/>
        </w:rPr>
        <w:t>for each group</w:t>
      </w:r>
      <w:r w:rsidR="00BD4CA3" w:rsidRPr="00BB5155">
        <w:rPr>
          <w:rFonts w:ascii="Calibri" w:hAnsi="Calibri" w:cs="Calibri"/>
          <w:sz w:val="24"/>
          <w:szCs w:val="24"/>
        </w:rPr>
        <w:t xml:space="preserve"> </w:t>
      </w:r>
      <w:r w:rsidR="00250E5D" w:rsidRPr="00BB5155">
        <w:rPr>
          <w:rFonts w:ascii="Calibri" w:hAnsi="Calibri" w:cs="Calibri"/>
          <w:sz w:val="24"/>
          <w:szCs w:val="24"/>
        </w:rPr>
        <w:t>are</w:t>
      </w:r>
      <w:r w:rsidR="00BD4CA3" w:rsidRPr="00BB5155">
        <w:rPr>
          <w:rFonts w:ascii="Calibri" w:hAnsi="Calibri" w:cs="Calibri"/>
          <w:sz w:val="24"/>
          <w:szCs w:val="24"/>
        </w:rPr>
        <w:t xml:space="preserve"> available in </w:t>
      </w:r>
      <w:r w:rsidR="00796463" w:rsidRPr="00BB5155">
        <w:rPr>
          <w:rFonts w:ascii="Calibri" w:hAnsi="Calibri" w:cs="Calibri"/>
          <w:sz w:val="24"/>
          <w:szCs w:val="24"/>
        </w:rPr>
        <w:t xml:space="preserve">Appendix </w:t>
      </w:r>
      <w:r w:rsidR="00032982" w:rsidRPr="00BB5155">
        <w:rPr>
          <w:rFonts w:ascii="Calibri" w:hAnsi="Calibri" w:cs="Calibri"/>
          <w:sz w:val="24"/>
          <w:szCs w:val="24"/>
        </w:rPr>
        <w:t>A</w:t>
      </w:r>
      <w:r w:rsidR="00796463" w:rsidRPr="00BB5155">
        <w:rPr>
          <w:rFonts w:ascii="Calibri" w:hAnsi="Calibri" w:cs="Calibri"/>
          <w:sz w:val="24"/>
          <w:szCs w:val="24"/>
        </w:rPr>
        <w:t xml:space="preserve"> – </w:t>
      </w:r>
      <w:r w:rsidR="00531A3C" w:rsidRPr="00BB5155">
        <w:rPr>
          <w:rFonts w:ascii="Calibri" w:hAnsi="Calibri" w:cs="Calibri"/>
          <w:sz w:val="24"/>
          <w:szCs w:val="24"/>
        </w:rPr>
        <w:t>Alternative1</w:t>
      </w:r>
      <w:r w:rsidR="00BD4CA3" w:rsidRPr="00BB5155">
        <w:rPr>
          <w:rFonts w:ascii="Calibri" w:hAnsi="Calibri" w:cs="Calibri"/>
          <w:sz w:val="24"/>
          <w:szCs w:val="24"/>
        </w:rPr>
        <w:t xml:space="preserve">. </w:t>
      </w:r>
    </w:p>
    <w:tbl>
      <w:tblPr>
        <w:tblW w:w="8005" w:type="dxa"/>
        <w:jc w:val="center"/>
        <w:tblLook w:val="04A0" w:firstRow="1" w:lastRow="0" w:firstColumn="1" w:lastColumn="0" w:noHBand="0" w:noVBand="1"/>
      </w:tblPr>
      <w:tblGrid>
        <w:gridCol w:w="1525"/>
        <w:gridCol w:w="2610"/>
        <w:gridCol w:w="607"/>
        <w:gridCol w:w="607"/>
        <w:gridCol w:w="607"/>
        <w:gridCol w:w="699"/>
        <w:gridCol w:w="630"/>
        <w:gridCol w:w="720"/>
      </w:tblGrid>
      <w:tr w:rsidR="005C7B7C" w:rsidRPr="00BB5155" w14:paraId="71FA659D" w14:textId="77777777" w:rsidTr="005C7B7C">
        <w:trPr>
          <w:trHeight w:val="288"/>
          <w:jc w:val="center"/>
        </w:trPr>
        <w:tc>
          <w:tcPr>
            <w:tcW w:w="4135"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5291921" w14:textId="458CB796"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 % Heating </w:t>
            </w:r>
            <w:r w:rsidR="008B2DD7" w:rsidRPr="00BB5155">
              <w:rPr>
                <w:rFonts w:ascii="Calibri" w:eastAsia="Times New Roman" w:hAnsi="Calibri" w:cs="Calibri"/>
                <w:b/>
                <w:bCs/>
                <w:color w:val="000000"/>
                <w:kern w:val="0"/>
                <w:lang w:val="en-IN" w:eastAsia="en-IN"/>
                <w14:ligatures w14:val="none"/>
              </w:rPr>
              <w:t>cost</w:t>
            </w:r>
            <w:r w:rsidRPr="00BB5155">
              <w:rPr>
                <w:rFonts w:ascii="Calibri" w:eastAsia="Times New Roman" w:hAnsi="Calibri" w:cs="Calibri"/>
                <w:b/>
                <w:bCs/>
                <w:color w:val="000000"/>
                <w:kern w:val="0"/>
                <w:lang w:val="en-IN" w:eastAsia="en-IN"/>
                <w14:ligatures w14:val="none"/>
              </w:rPr>
              <w:t xml:space="preserve"> met by program</w:t>
            </w:r>
          </w:p>
        </w:tc>
        <w:tc>
          <w:tcPr>
            <w:tcW w:w="387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4B5EAB8"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HH size</w:t>
            </w:r>
          </w:p>
        </w:tc>
      </w:tr>
      <w:tr w:rsidR="005C7B7C" w:rsidRPr="00BB5155" w14:paraId="0CF12B1A" w14:textId="77777777" w:rsidTr="005C7B7C">
        <w:trPr>
          <w:trHeight w:val="288"/>
          <w:jc w:val="center"/>
        </w:trPr>
        <w:tc>
          <w:tcPr>
            <w:tcW w:w="4135" w:type="dxa"/>
            <w:gridSpan w:val="2"/>
            <w:vMerge/>
            <w:tcBorders>
              <w:top w:val="single" w:sz="4" w:space="0" w:color="auto"/>
              <w:left w:val="single" w:sz="4" w:space="0" w:color="auto"/>
              <w:bottom w:val="single" w:sz="4" w:space="0" w:color="000000"/>
              <w:right w:val="single" w:sz="4" w:space="0" w:color="000000"/>
            </w:tcBorders>
            <w:vAlign w:val="center"/>
            <w:hideMark/>
          </w:tcPr>
          <w:p w14:paraId="2E1930E5" w14:textId="77777777" w:rsidR="005C7B7C" w:rsidRPr="00BB5155" w:rsidRDefault="005C7B7C" w:rsidP="005C7B7C">
            <w:pPr>
              <w:spacing w:after="0" w:line="240" w:lineRule="auto"/>
              <w:rPr>
                <w:rFonts w:ascii="Calibri" w:eastAsia="Times New Roman" w:hAnsi="Calibri" w:cs="Calibri"/>
                <w:b/>
                <w:bCs/>
                <w:color w:val="000000"/>
                <w:kern w:val="0"/>
                <w:lang w:val="en-IN" w:eastAsia="en-IN"/>
                <w14:ligatures w14:val="none"/>
              </w:rPr>
            </w:pPr>
          </w:p>
        </w:tc>
        <w:tc>
          <w:tcPr>
            <w:tcW w:w="607" w:type="dxa"/>
            <w:tcBorders>
              <w:top w:val="nil"/>
              <w:left w:val="nil"/>
              <w:bottom w:val="single" w:sz="4" w:space="0" w:color="auto"/>
              <w:right w:val="single" w:sz="4" w:space="0" w:color="auto"/>
            </w:tcBorders>
            <w:shd w:val="clear" w:color="auto" w:fill="auto"/>
            <w:noWrap/>
            <w:vAlign w:val="center"/>
            <w:hideMark/>
          </w:tcPr>
          <w:p w14:paraId="17759A95"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607" w:type="dxa"/>
            <w:tcBorders>
              <w:top w:val="nil"/>
              <w:left w:val="nil"/>
              <w:bottom w:val="single" w:sz="4" w:space="0" w:color="auto"/>
              <w:right w:val="single" w:sz="4" w:space="0" w:color="auto"/>
            </w:tcBorders>
            <w:shd w:val="clear" w:color="auto" w:fill="auto"/>
            <w:noWrap/>
            <w:vAlign w:val="center"/>
            <w:hideMark/>
          </w:tcPr>
          <w:p w14:paraId="15B8145B"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607" w:type="dxa"/>
            <w:tcBorders>
              <w:top w:val="nil"/>
              <w:left w:val="nil"/>
              <w:bottom w:val="single" w:sz="4" w:space="0" w:color="auto"/>
              <w:right w:val="single" w:sz="4" w:space="0" w:color="auto"/>
            </w:tcBorders>
            <w:shd w:val="clear" w:color="auto" w:fill="auto"/>
            <w:noWrap/>
            <w:vAlign w:val="center"/>
            <w:hideMark/>
          </w:tcPr>
          <w:p w14:paraId="51F1B2CF"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699" w:type="dxa"/>
            <w:tcBorders>
              <w:top w:val="nil"/>
              <w:left w:val="nil"/>
              <w:bottom w:val="single" w:sz="4" w:space="0" w:color="auto"/>
              <w:right w:val="single" w:sz="4" w:space="0" w:color="auto"/>
            </w:tcBorders>
            <w:shd w:val="clear" w:color="auto" w:fill="auto"/>
            <w:noWrap/>
            <w:vAlign w:val="center"/>
            <w:hideMark/>
          </w:tcPr>
          <w:p w14:paraId="4065A18A"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630" w:type="dxa"/>
            <w:tcBorders>
              <w:top w:val="nil"/>
              <w:left w:val="nil"/>
              <w:bottom w:val="single" w:sz="4" w:space="0" w:color="auto"/>
              <w:right w:val="single" w:sz="4" w:space="0" w:color="auto"/>
            </w:tcBorders>
            <w:shd w:val="clear" w:color="auto" w:fill="auto"/>
            <w:noWrap/>
            <w:vAlign w:val="center"/>
            <w:hideMark/>
          </w:tcPr>
          <w:p w14:paraId="15F30C05"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720" w:type="dxa"/>
            <w:tcBorders>
              <w:top w:val="nil"/>
              <w:left w:val="nil"/>
              <w:bottom w:val="single" w:sz="4" w:space="0" w:color="auto"/>
              <w:right w:val="single" w:sz="4" w:space="0" w:color="auto"/>
            </w:tcBorders>
            <w:shd w:val="clear" w:color="auto" w:fill="auto"/>
            <w:noWrap/>
            <w:vAlign w:val="center"/>
            <w:hideMark/>
          </w:tcPr>
          <w:p w14:paraId="2820C9F9"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5C7B7C" w:rsidRPr="00BB5155" w14:paraId="4FBF7291" w14:textId="77777777" w:rsidTr="005C7B7C">
        <w:trPr>
          <w:trHeight w:val="312"/>
          <w:jc w:val="center"/>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1B0F4F87"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 100% FPL</w:t>
            </w:r>
          </w:p>
        </w:tc>
        <w:tc>
          <w:tcPr>
            <w:tcW w:w="2610" w:type="dxa"/>
            <w:tcBorders>
              <w:top w:val="nil"/>
              <w:left w:val="nil"/>
              <w:bottom w:val="single" w:sz="4" w:space="0" w:color="auto"/>
              <w:right w:val="single" w:sz="4" w:space="0" w:color="auto"/>
            </w:tcBorders>
            <w:shd w:val="clear" w:color="auto" w:fill="auto"/>
            <w:noWrap/>
            <w:vAlign w:val="center"/>
            <w:hideMark/>
          </w:tcPr>
          <w:p w14:paraId="356AA1AB"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56C8FCBB" w14:textId="77777777" w:rsidR="005C7B7C" w:rsidRPr="00BB5155" w:rsidRDefault="005C7B7C" w:rsidP="005C7B7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81%</w:t>
            </w:r>
          </w:p>
        </w:tc>
        <w:tc>
          <w:tcPr>
            <w:tcW w:w="607" w:type="dxa"/>
            <w:tcBorders>
              <w:top w:val="nil"/>
              <w:left w:val="nil"/>
              <w:bottom w:val="single" w:sz="4" w:space="0" w:color="auto"/>
              <w:right w:val="single" w:sz="4" w:space="0" w:color="auto"/>
            </w:tcBorders>
            <w:shd w:val="clear" w:color="auto" w:fill="auto"/>
            <w:noWrap/>
            <w:vAlign w:val="center"/>
            <w:hideMark/>
          </w:tcPr>
          <w:p w14:paraId="77946314" w14:textId="77777777" w:rsidR="005C7B7C" w:rsidRPr="00BB5155" w:rsidRDefault="005C7B7C" w:rsidP="005C7B7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68%</w:t>
            </w:r>
          </w:p>
        </w:tc>
        <w:tc>
          <w:tcPr>
            <w:tcW w:w="607" w:type="dxa"/>
            <w:tcBorders>
              <w:top w:val="nil"/>
              <w:left w:val="nil"/>
              <w:bottom w:val="single" w:sz="4" w:space="0" w:color="auto"/>
              <w:right w:val="single" w:sz="4" w:space="0" w:color="auto"/>
            </w:tcBorders>
            <w:shd w:val="clear" w:color="auto" w:fill="auto"/>
            <w:noWrap/>
            <w:vAlign w:val="center"/>
            <w:hideMark/>
          </w:tcPr>
          <w:p w14:paraId="12A9EB9B"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68%</w:t>
            </w:r>
          </w:p>
        </w:tc>
        <w:tc>
          <w:tcPr>
            <w:tcW w:w="699" w:type="dxa"/>
            <w:tcBorders>
              <w:top w:val="nil"/>
              <w:left w:val="nil"/>
              <w:bottom w:val="single" w:sz="4" w:space="0" w:color="auto"/>
              <w:right w:val="single" w:sz="4" w:space="0" w:color="auto"/>
            </w:tcBorders>
            <w:shd w:val="clear" w:color="auto" w:fill="auto"/>
            <w:noWrap/>
            <w:vAlign w:val="center"/>
            <w:hideMark/>
          </w:tcPr>
          <w:p w14:paraId="1BC05E2C"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60%</w:t>
            </w:r>
          </w:p>
        </w:tc>
        <w:tc>
          <w:tcPr>
            <w:tcW w:w="630" w:type="dxa"/>
            <w:tcBorders>
              <w:top w:val="nil"/>
              <w:left w:val="nil"/>
              <w:bottom w:val="single" w:sz="4" w:space="0" w:color="auto"/>
              <w:right w:val="single" w:sz="4" w:space="0" w:color="auto"/>
            </w:tcBorders>
            <w:shd w:val="clear" w:color="auto" w:fill="auto"/>
            <w:noWrap/>
            <w:vAlign w:val="center"/>
            <w:hideMark/>
          </w:tcPr>
          <w:p w14:paraId="3DE96EB0"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65%</w:t>
            </w:r>
          </w:p>
        </w:tc>
        <w:tc>
          <w:tcPr>
            <w:tcW w:w="720" w:type="dxa"/>
            <w:tcBorders>
              <w:top w:val="nil"/>
              <w:left w:val="nil"/>
              <w:bottom w:val="single" w:sz="4" w:space="0" w:color="auto"/>
              <w:right w:val="single" w:sz="4" w:space="0" w:color="auto"/>
            </w:tcBorders>
            <w:shd w:val="clear" w:color="auto" w:fill="auto"/>
            <w:noWrap/>
            <w:vAlign w:val="center"/>
            <w:hideMark/>
          </w:tcPr>
          <w:p w14:paraId="3F483253"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63%</w:t>
            </w:r>
          </w:p>
        </w:tc>
      </w:tr>
      <w:tr w:rsidR="005C7B7C" w:rsidRPr="00BB5155" w14:paraId="20BC1AFA" w14:textId="77777777" w:rsidTr="005C7B7C">
        <w:trPr>
          <w:trHeight w:val="288"/>
          <w:jc w:val="center"/>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7E9B0B66"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100-125% FPL</w:t>
            </w:r>
          </w:p>
        </w:tc>
        <w:tc>
          <w:tcPr>
            <w:tcW w:w="2610" w:type="dxa"/>
            <w:tcBorders>
              <w:top w:val="nil"/>
              <w:left w:val="nil"/>
              <w:bottom w:val="single" w:sz="4" w:space="0" w:color="auto"/>
              <w:right w:val="single" w:sz="4" w:space="0" w:color="auto"/>
            </w:tcBorders>
            <w:shd w:val="clear" w:color="auto" w:fill="auto"/>
            <w:noWrap/>
            <w:vAlign w:val="center"/>
            <w:hideMark/>
          </w:tcPr>
          <w:p w14:paraId="1D114962" w14:textId="77777777" w:rsidR="005C7B7C" w:rsidRPr="00BB5155" w:rsidRDefault="005C7B7C" w:rsidP="005C7B7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3B38FBDC"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62%</w:t>
            </w:r>
          </w:p>
        </w:tc>
        <w:tc>
          <w:tcPr>
            <w:tcW w:w="607" w:type="dxa"/>
            <w:tcBorders>
              <w:top w:val="nil"/>
              <w:left w:val="nil"/>
              <w:bottom w:val="single" w:sz="4" w:space="0" w:color="auto"/>
              <w:right w:val="single" w:sz="4" w:space="0" w:color="auto"/>
            </w:tcBorders>
            <w:shd w:val="clear" w:color="auto" w:fill="auto"/>
            <w:noWrap/>
            <w:vAlign w:val="center"/>
            <w:hideMark/>
          </w:tcPr>
          <w:p w14:paraId="1422F6CC"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45%</w:t>
            </w:r>
          </w:p>
        </w:tc>
        <w:tc>
          <w:tcPr>
            <w:tcW w:w="607" w:type="dxa"/>
            <w:tcBorders>
              <w:top w:val="nil"/>
              <w:left w:val="nil"/>
              <w:bottom w:val="single" w:sz="4" w:space="0" w:color="auto"/>
              <w:right w:val="single" w:sz="4" w:space="0" w:color="auto"/>
            </w:tcBorders>
            <w:shd w:val="clear" w:color="auto" w:fill="auto"/>
            <w:noWrap/>
            <w:vAlign w:val="center"/>
            <w:hideMark/>
          </w:tcPr>
          <w:p w14:paraId="1C62BBB7"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39%</w:t>
            </w:r>
          </w:p>
        </w:tc>
        <w:tc>
          <w:tcPr>
            <w:tcW w:w="699" w:type="dxa"/>
            <w:tcBorders>
              <w:top w:val="nil"/>
              <w:left w:val="nil"/>
              <w:bottom w:val="single" w:sz="4" w:space="0" w:color="auto"/>
              <w:right w:val="single" w:sz="4" w:space="0" w:color="auto"/>
            </w:tcBorders>
            <w:shd w:val="clear" w:color="auto" w:fill="auto"/>
            <w:noWrap/>
            <w:vAlign w:val="center"/>
            <w:hideMark/>
          </w:tcPr>
          <w:p w14:paraId="12C81986"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32%</w:t>
            </w:r>
          </w:p>
        </w:tc>
        <w:tc>
          <w:tcPr>
            <w:tcW w:w="630" w:type="dxa"/>
            <w:tcBorders>
              <w:top w:val="nil"/>
              <w:left w:val="nil"/>
              <w:bottom w:val="single" w:sz="4" w:space="0" w:color="auto"/>
              <w:right w:val="single" w:sz="4" w:space="0" w:color="auto"/>
            </w:tcBorders>
            <w:shd w:val="clear" w:color="auto" w:fill="auto"/>
            <w:noWrap/>
            <w:vAlign w:val="center"/>
            <w:hideMark/>
          </w:tcPr>
          <w:p w14:paraId="2187EC71"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33%</w:t>
            </w:r>
          </w:p>
        </w:tc>
        <w:tc>
          <w:tcPr>
            <w:tcW w:w="720" w:type="dxa"/>
            <w:tcBorders>
              <w:top w:val="nil"/>
              <w:left w:val="nil"/>
              <w:bottom w:val="single" w:sz="4" w:space="0" w:color="auto"/>
              <w:right w:val="single" w:sz="4" w:space="0" w:color="auto"/>
            </w:tcBorders>
            <w:shd w:val="clear" w:color="auto" w:fill="auto"/>
            <w:noWrap/>
            <w:vAlign w:val="center"/>
            <w:hideMark/>
          </w:tcPr>
          <w:p w14:paraId="76867ED1" w14:textId="77777777" w:rsidR="005C7B7C" w:rsidRPr="00BB5155" w:rsidRDefault="005C7B7C" w:rsidP="005C7B7C">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33%</w:t>
            </w:r>
          </w:p>
        </w:tc>
      </w:tr>
    </w:tbl>
    <w:p w14:paraId="290F65F0" w14:textId="28F95F62" w:rsidR="005C7B7C" w:rsidRPr="00BB5155" w:rsidRDefault="005C7B7C" w:rsidP="00FA7302">
      <w:pPr>
        <w:spacing w:after="360"/>
        <w:jc w:val="center"/>
        <w:rPr>
          <w:rFonts w:ascii="Calibri" w:hAnsi="Calibri" w:cs="Calibri"/>
          <w:sz w:val="24"/>
          <w:szCs w:val="24"/>
        </w:rPr>
      </w:pPr>
      <w:r w:rsidRPr="00BB5155">
        <w:rPr>
          <w:rFonts w:ascii="Calibri" w:hAnsi="Calibri" w:cs="Calibri"/>
          <w:color w:val="808080" w:themeColor="background1" w:themeShade="80"/>
        </w:rPr>
        <w:t xml:space="preserve">Table </w:t>
      </w:r>
      <w:r w:rsidR="00807FC3" w:rsidRPr="00BB5155">
        <w:rPr>
          <w:rFonts w:ascii="Calibri" w:hAnsi="Calibri" w:cs="Calibri"/>
          <w:color w:val="808080" w:themeColor="background1" w:themeShade="80"/>
        </w:rPr>
        <w:t>5</w:t>
      </w:r>
      <w:r w:rsidR="00FA7302" w:rsidRPr="00BB5155">
        <w:rPr>
          <w:rFonts w:ascii="Calibri" w:hAnsi="Calibri" w:cs="Calibri"/>
          <w:color w:val="808080" w:themeColor="background1" w:themeShade="80"/>
        </w:rPr>
        <w:t>.a</w:t>
      </w:r>
      <w:r w:rsidRPr="00BB5155">
        <w:rPr>
          <w:rFonts w:ascii="Calibri" w:hAnsi="Calibri" w:cs="Calibri"/>
          <w:color w:val="808080" w:themeColor="background1" w:themeShade="80"/>
        </w:rPr>
        <w:t xml:space="preserve"> – </w:t>
      </w:r>
      <w:r w:rsidR="000D527F" w:rsidRPr="00BB5155">
        <w:rPr>
          <w:rFonts w:ascii="Calibri" w:hAnsi="Calibri" w:cs="Calibri"/>
          <w:color w:val="808080" w:themeColor="background1" w:themeShade="80"/>
        </w:rPr>
        <w:t xml:space="preserve">Program year 2026-27. </w:t>
      </w:r>
      <w:r w:rsidR="00FA7302" w:rsidRPr="00BB5155">
        <w:rPr>
          <w:rFonts w:ascii="Calibri" w:hAnsi="Calibri" w:cs="Calibri"/>
          <w:color w:val="808080" w:themeColor="background1" w:themeShade="80"/>
        </w:rPr>
        <w:t xml:space="preserve">Average proportion of the heating </w:t>
      </w:r>
      <w:r w:rsidR="001B1191" w:rsidRPr="00BB5155">
        <w:rPr>
          <w:rFonts w:ascii="Calibri" w:hAnsi="Calibri" w:cs="Calibri"/>
          <w:color w:val="808080" w:themeColor="background1" w:themeShade="80"/>
        </w:rPr>
        <w:t>needs</w:t>
      </w:r>
      <w:r w:rsidR="00FA7302" w:rsidRPr="00BB5155">
        <w:rPr>
          <w:rFonts w:ascii="Calibri" w:hAnsi="Calibri" w:cs="Calibri"/>
          <w:color w:val="808080" w:themeColor="background1" w:themeShade="80"/>
        </w:rPr>
        <w:t xml:space="preserve"> met</w:t>
      </w:r>
      <w:r w:rsidR="009A3A29" w:rsidRPr="00BB5155">
        <w:rPr>
          <w:rFonts w:ascii="Calibri" w:hAnsi="Calibri" w:cs="Calibri"/>
          <w:color w:val="808080" w:themeColor="background1" w:themeShade="80"/>
        </w:rPr>
        <w:t xml:space="preserve"> under Alternative 1</w:t>
      </w:r>
    </w:p>
    <w:tbl>
      <w:tblPr>
        <w:tblW w:w="8100" w:type="dxa"/>
        <w:jc w:val="center"/>
        <w:tblLook w:val="04A0" w:firstRow="1" w:lastRow="0" w:firstColumn="1" w:lastColumn="0" w:noHBand="0" w:noVBand="1"/>
      </w:tblPr>
      <w:tblGrid>
        <w:gridCol w:w="1620"/>
        <w:gridCol w:w="2700"/>
        <w:gridCol w:w="607"/>
        <w:gridCol w:w="607"/>
        <w:gridCol w:w="676"/>
        <w:gridCol w:w="630"/>
        <w:gridCol w:w="630"/>
        <w:gridCol w:w="630"/>
      </w:tblGrid>
      <w:tr w:rsidR="00FA7302" w:rsidRPr="00BB5155" w14:paraId="15369E4D" w14:textId="77777777" w:rsidTr="000D527F">
        <w:trPr>
          <w:trHeight w:val="288"/>
          <w:jc w:val="center"/>
        </w:trPr>
        <w:tc>
          <w:tcPr>
            <w:tcW w:w="43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2196F7E" w14:textId="6744CD54" w:rsidR="00FA7302" w:rsidRPr="00BB5155" w:rsidRDefault="000D527F"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 Heating </w:t>
            </w:r>
            <w:r w:rsidR="008B2DD7" w:rsidRPr="00BB5155">
              <w:rPr>
                <w:rFonts w:ascii="Calibri" w:eastAsia="Times New Roman" w:hAnsi="Calibri" w:cs="Calibri"/>
                <w:b/>
                <w:bCs/>
                <w:color w:val="000000"/>
                <w:kern w:val="0"/>
                <w:lang w:val="en-IN" w:eastAsia="en-IN"/>
                <w14:ligatures w14:val="none"/>
              </w:rPr>
              <w:t>cost</w:t>
            </w:r>
            <w:r w:rsidRPr="00BB5155">
              <w:rPr>
                <w:rFonts w:ascii="Calibri" w:eastAsia="Times New Roman" w:hAnsi="Calibri" w:cs="Calibri"/>
                <w:b/>
                <w:bCs/>
                <w:color w:val="000000"/>
                <w:kern w:val="0"/>
                <w:lang w:val="en-IN" w:eastAsia="en-IN"/>
                <w14:ligatures w14:val="none"/>
              </w:rPr>
              <w:t xml:space="preserve"> met by program</w:t>
            </w:r>
          </w:p>
        </w:tc>
        <w:tc>
          <w:tcPr>
            <w:tcW w:w="378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4D6F30B"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HH size</w:t>
            </w:r>
          </w:p>
        </w:tc>
      </w:tr>
      <w:tr w:rsidR="00FA7302" w:rsidRPr="00BB5155" w14:paraId="1543E7F6" w14:textId="77777777" w:rsidTr="000D527F">
        <w:trPr>
          <w:trHeight w:val="288"/>
          <w:jc w:val="center"/>
        </w:trPr>
        <w:tc>
          <w:tcPr>
            <w:tcW w:w="4320" w:type="dxa"/>
            <w:gridSpan w:val="2"/>
            <w:vMerge/>
            <w:tcBorders>
              <w:top w:val="single" w:sz="4" w:space="0" w:color="auto"/>
              <w:left w:val="single" w:sz="4" w:space="0" w:color="auto"/>
              <w:bottom w:val="single" w:sz="4" w:space="0" w:color="000000"/>
              <w:right w:val="single" w:sz="4" w:space="0" w:color="000000"/>
            </w:tcBorders>
            <w:vAlign w:val="center"/>
            <w:hideMark/>
          </w:tcPr>
          <w:p w14:paraId="6B63B761" w14:textId="77777777" w:rsidR="00FA7302" w:rsidRPr="00BB5155" w:rsidRDefault="00FA7302" w:rsidP="00FA7302">
            <w:pPr>
              <w:spacing w:after="0" w:line="240" w:lineRule="auto"/>
              <w:rPr>
                <w:rFonts w:ascii="Calibri" w:eastAsia="Times New Roman" w:hAnsi="Calibri" w:cs="Calibri"/>
                <w:b/>
                <w:bCs/>
                <w:color w:val="000000"/>
                <w:kern w:val="0"/>
                <w:lang w:val="en-IN" w:eastAsia="en-IN"/>
                <w14:ligatures w14:val="none"/>
              </w:rPr>
            </w:pPr>
          </w:p>
        </w:tc>
        <w:tc>
          <w:tcPr>
            <w:tcW w:w="607" w:type="dxa"/>
            <w:tcBorders>
              <w:top w:val="nil"/>
              <w:left w:val="nil"/>
              <w:bottom w:val="single" w:sz="4" w:space="0" w:color="auto"/>
              <w:right w:val="single" w:sz="4" w:space="0" w:color="auto"/>
            </w:tcBorders>
            <w:shd w:val="clear" w:color="auto" w:fill="auto"/>
            <w:noWrap/>
            <w:vAlign w:val="center"/>
            <w:hideMark/>
          </w:tcPr>
          <w:p w14:paraId="6B7EE20C"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607" w:type="dxa"/>
            <w:tcBorders>
              <w:top w:val="nil"/>
              <w:left w:val="nil"/>
              <w:bottom w:val="single" w:sz="4" w:space="0" w:color="auto"/>
              <w:right w:val="single" w:sz="4" w:space="0" w:color="auto"/>
            </w:tcBorders>
            <w:shd w:val="clear" w:color="auto" w:fill="auto"/>
            <w:noWrap/>
            <w:vAlign w:val="center"/>
            <w:hideMark/>
          </w:tcPr>
          <w:p w14:paraId="7DB2D014"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676" w:type="dxa"/>
            <w:tcBorders>
              <w:top w:val="nil"/>
              <w:left w:val="nil"/>
              <w:bottom w:val="single" w:sz="4" w:space="0" w:color="auto"/>
              <w:right w:val="single" w:sz="4" w:space="0" w:color="auto"/>
            </w:tcBorders>
            <w:shd w:val="clear" w:color="auto" w:fill="auto"/>
            <w:noWrap/>
            <w:vAlign w:val="center"/>
            <w:hideMark/>
          </w:tcPr>
          <w:p w14:paraId="4FE59ADB"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630" w:type="dxa"/>
            <w:tcBorders>
              <w:top w:val="nil"/>
              <w:left w:val="nil"/>
              <w:bottom w:val="single" w:sz="4" w:space="0" w:color="auto"/>
              <w:right w:val="single" w:sz="4" w:space="0" w:color="auto"/>
            </w:tcBorders>
            <w:shd w:val="clear" w:color="auto" w:fill="auto"/>
            <w:noWrap/>
            <w:vAlign w:val="center"/>
            <w:hideMark/>
          </w:tcPr>
          <w:p w14:paraId="3672ACAF"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630" w:type="dxa"/>
            <w:tcBorders>
              <w:top w:val="nil"/>
              <w:left w:val="nil"/>
              <w:bottom w:val="single" w:sz="4" w:space="0" w:color="auto"/>
              <w:right w:val="single" w:sz="4" w:space="0" w:color="auto"/>
            </w:tcBorders>
            <w:shd w:val="clear" w:color="auto" w:fill="auto"/>
            <w:noWrap/>
            <w:vAlign w:val="center"/>
            <w:hideMark/>
          </w:tcPr>
          <w:p w14:paraId="68578958"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630" w:type="dxa"/>
            <w:tcBorders>
              <w:top w:val="nil"/>
              <w:left w:val="nil"/>
              <w:bottom w:val="single" w:sz="4" w:space="0" w:color="auto"/>
              <w:right w:val="single" w:sz="4" w:space="0" w:color="auto"/>
            </w:tcBorders>
            <w:shd w:val="clear" w:color="auto" w:fill="auto"/>
            <w:noWrap/>
            <w:vAlign w:val="center"/>
            <w:hideMark/>
          </w:tcPr>
          <w:p w14:paraId="013CD1A9" w14:textId="77777777" w:rsidR="00FA7302" w:rsidRPr="00BB5155" w:rsidRDefault="00FA7302"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055D53" w:rsidRPr="00BB5155" w14:paraId="30C5A0AB" w14:textId="77777777" w:rsidTr="00986B88">
        <w:trPr>
          <w:trHeight w:val="288"/>
          <w:jc w:val="center"/>
        </w:trPr>
        <w:tc>
          <w:tcPr>
            <w:tcW w:w="1620" w:type="dxa"/>
            <w:vMerge w:val="restart"/>
            <w:tcBorders>
              <w:top w:val="nil"/>
              <w:left w:val="single" w:sz="4" w:space="0" w:color="auto"/>
              <w:right w:val="single" w:sz="4" w:space="0" w:color="auto"/>
            </w:tcBorders>
            <w:shd w:val="clear" w:color="auto" w:fill="auto"/>
            <w:noWrap/>
            <w:vAlign w:val="center"/>
            <w:hideMark/>
          </w:tcPr>
          <w:p w14:paraId="6926783F" w14:textId="77777777" w:rsidR="00055D53" w:rsidRPr="00BB5155" w:rsidRDefault="00055D53"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 100% FPL</w:t>
            </w:r>
          </w:p>
        </w:tc>
        <w:tc>
          <w:tcPr>
            <w:tcW w:w="2700" w:type="dxa"/>
            <w:tcBorders>
              <w:top w:val="nil"/>
              <w:left w:val="nil"/>
              <w:bottom w:val="single" w:sz="4" w:space="0" w:color="auto"/>
              <w:right w:val="single" w:sz="4" w:space="0" w:color="auto"/>
            </w:tcBorders>
            <w:shd w:val="clear" w:color="auto" w:fill="auto"/>
            <w:noWrap/>
            <w:vAlign w:val="center"/>
            <w:hideMark/>
          </w:tcPr>
          <w:p w14:paraId="03DFF0DB" w14:textId="77777777" w:rsidR="00055D53" w:rsidRPr="00BB5155" w:rsidRDefault="00055D53"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4127A2D4" w14:textId="77777777" w:rsidR="00055D53" w:rsidRPr="00BB5155" w:rsidRDefault="00055D53" w:rsidP="00FA7302">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96%</w:t>
            </w:r>
          </w:p>
        </w:tc>
        <w:tc>
          <w:tcPr>
            <w:tcW w:w="607" w:type="dxa"/>
            <w:tcBorders>
              <w:top w:val="nil"/>
              <w:left w:val="nil"/>
              <w:bottom w:val="single" w:sz="4" w:space="0" w:color="auto"/>
              <w:right w:val="single" w:sz="4" w:space="0" w:color="auto"/>
            </w:tcBorders>
            <w:shd w:val="clear" w:color="auto" w:fill="auto"/>
            <w:noWrap/>
            <w:vAlign w:val="center"/>
            <w:hideMark/>
          </w:tcPr>
          <w:p w14:paraId="289E6B5F" w14:textId="77777777" w:rsidR="00055D53" w:rsidRPr="00BB5155" w:rsidRDefault="00055D53" w:rsidP="00FA7302">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68%</w:t>
            </w:r>
          </w:p>
        </w:tc>
        <w:tc>
          <w:tcPr>
            <w:tcW w:w="676" w:type="dxa"/>
            <w:tcBorders>
              <w:top w:val="nil"/>
              <w:left w:val="nil"/>
              <w:bottom w:val="single" w:sz="4" w:space="0" w:color="auto"/>
              <w:right w:val="single" w:sz="4" w:space="0" w:color="auto"/>
            </w:tcBorders>
            <w:shd w:val="clear" w:color="auto" w:fill="auto"/>
            <w:noWrap/>
            <w:vAlign w:val="center"/>
            <w:hideMark/>
          </w:tcPr>
          <w:p w14:paraId="6089D282" w14:textId="77777777" w:rsidR="00055D53" w:rsidRPr="00BB5155" w:rsidRDefault="00055D53" w:rsidP="00FA7302">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59%</w:t>
            </w:r>
          </w:p>
        </w:tc>
        <w:tc>
          <w:tcPr>
            <w:tcW w:w="630" w:type="dxa"/>
            <w:tcBorders>
              <w:top w:val="nil"/>
              <w:left w:val="nil"/>
              <w:bottom w:val="single" w:sz="4" w:space="0" w:color="auto"/>
              <w:right w:val="single" w:sz="4" w:space="0" w:color="auto"/>
            </w:tcBorders>
            <w:shd w:val="clear" w:color="auto" w:fill="auto"/>
            <w:noWrap/>
            <w:vAlign w:val="center"/>
            <w:hideMark/>
          </w:tcPr>
          <w:p w14:paraId="225DAB81"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47%</w:t>
            </w:r>
          </w:p>
        </w:tc>
        <w:tc>
          <w:tcPr>
            <w:tcW w:w="630" w:type="dxa"/>
            <w:tcBorders>
              <w:top w:val="nil"/>
              <w:left w:val="nil"/>
              <w:bottom w:val="single" w:sz="4" w:space="0" w:color="auto"/>
              <w:right w:val="single" w:sz="4" w:space="0" w:color="auto"/>
            </w:tcBorders>
            <w:shd w:val="clear" w:color="auto" w:fill="auto"/>
            <w:noWrap/>
            <w:vAlign w:val="center"/>
            <w:hideMark/>
          </w:tcPr>
          <w:p w14:paraId="7E894B60"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47%</w:t>
            </w:r>
          </w:p>
        </w:tc>
        <w:tc>
          <w:tcPr>
            <w:tcW w:w="630" w:type="dxa"/>
            <w:tcBorders>
              <w:top w:val="nil"/>
              <w:left w:val="nil"/>
              <w:bottom w:val="single" w:sz="4" w:space="0" w:color="auto"/>
              <w:right w:val="single" w:sz="4" w:space="0" w:color="auto"/>
            </w:tcBorders>
            <w:shd w:val="clear" w:color="auto" w:fill="auto"/>
            <w:noWrap/>
            <w:vAlign w:val="center"/>
            <w:hideMark/>
          </w:tcPr>
          <w:p w14:paraId="741DA812"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43%</w:t>
            </w:r>
          </w:p>
        </w:tc>
      </w:tr>
      <w:tr w:rsidR="00055D53" w:rsidRPr="00BB5155" w14:paraId="65C54FA5" w14:textId="77777777" w:rsidTr="00055D53">
        <w:trPr>
          <w:trHeight w:val="288"/>
          <w:jc w:val="center"/>
        </w:trPr>
        <w:tc>
          <w:tcPr>
            <w:tcW w:w="1620" w:type="dxa"/>
            <w:vMerge/>
            <w:tcBorders>
              <w:left w:val="single" w:sz="4" w:space="0" w:color="auto"/>
              <w:bottom w:val="single" w:sz="4" w:space="0" w:color="auto"/>
              <w:right w:val="single" w:sz="4" w:space="0" w:color="auto"/>
            </w:tcBorders>
            <w:shd w:val="clear" w:color="auto" w:fill="auto"/>
            <w:noWrap/>
            <w:vAlign w:val="center"/>
          </w:tcPr>
          <w:p w14:paraId="122AADC2" w14:textId="77777777" w:rsidR="00055D53" w:rsidRPr="00BB5155" w:rsidRDefault="00055D53" w:rsidP="00FA7302">
            <w:pPr>
              <w:spacing w:after="0" w:line="240" w:lineRule="auto"/>
              <w:jc w:val="center"/>
              <w:rPr>
                <w:rFonts w:ascii="Calibri" w:eastAsia="Times New Roman" w:hAnsi="Calibri" w:cs="Calibri"/>
                <w:b/>
                <w:bCs/>
                <w:color w:val="000000"/>
                <w:kern w:val="0"/>
                <w:lang w:val="en-IN" w:eastAsia="en-IN"/>
                <w14:ligatures w14:val="none"/>
              </w:rPr>
            </w:pPr>
          </w:p>
        </w:tc>
        <w:tc>
          <w:tcPr>
            <w:tcW w:w="2700" w:type="dxa"/>
            <w:tcBorders>
              <w:top w:val="nil"/>
              <w:left w:val="nil"/>
              <w:bottom w:val="single" w:sz="4" w:space="0" w:color="auto"/>
              <w:right w:val="single" w:sz="4" w:space="0" w:color="auto"/>
            </w:tcBorders>
            <w:shd w:val="clear" w:color="auto" w:fill="auto"/>
            <w:noWrap/>
            <w:vAlign w:val="center"/>
          </w:tcPr>
          <w:p w14:paraId="0A58A074" w14:textId="17724717" w:rsidR="00055D53" w:rsidRPr="00BB5155" w:rsidRDefault="00055D53" w:rsidP="00FA7302">
            <w:pPr>
              <w:spacing w:after="0" w:line="240" w:lineRule="auto"/>
              <w:jc w:val="center"/>
              <w:rPr>
                <w:rFonts w:ascii="Calibri" w:eastAsia="Times New Roman" w:hAnsi="Calibri" w:cs="Calibri"/>
                <w:b/>
                <w:bCs/>
                <w:color w:val="A6A6A6" w:themeColor="background1" w:themeShade="A6"/>
                <w:kern w:val="0"/>
                <w:lang w:val="en-IN" w:eastAsia="en-IN"/>
                <w14:ligatures w14:val="none"/>
              </w:rPr>
            </w:pPr>
            <w:r w:rsidRPr="00BB5155">
              <w:rPr>
                <w:rFonts w:ascii="Calibri" w:eastAsia="Times New Roman" w:hAnsi="Calibri" w:cs="Calibri"/>
                <w:b/>
                <w:bCs/>
                <w:color w:val="A6A6A6" w:themeColor="background1" w:themeShade="A6"/>
                <w:kern w:val="0"/>
                <w:lang w:val="en-IN" w:eastAsia="en-IN"/>
                <w14:ligatures w14:val="none"/>
              </w:rPr>
              <w:t>Other</w:t>
            </w:r>
          </w:p>
        </w:tc>
        <w:tc>
          <w:tcPr>
            <w:tcW w:w="607" w:type="dxa"/>
            <w:tcBorders>
              <w:top w:val="nil"/>
              <w:left w:val="nil"/>
              <w:bottom w:val="single" w:sz="4" w:space="0" w:color="auto"/>
              <w:right w:val="single" w:sz="4" w:space="0" w:color="auto"/>
            </w:tcBorders>
            <w:shd w:val="clear" w:color="auto" w:fill="auto"/>
            <w:noWrap/>
            <w:vAlign w:val="center"/>
          </w:tcPr>
          <w:p w14:paraId="051045BB" w14:textId="029BB8E6"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40%</w:t>
            </w:r>
          </w:p>
        </w:tc>
        <w:tc>
          <w:tcPr>
            <w:tcW w:w="607" w:type="dxa"/>
            <w:tcBorders>
              <w:top w:val="nil"/>
              <w:left w:val="nil"/>
              <w:bottom w:val="single" w:sz="4" w:space="0" w:color="auto"/>
              <w:right w:val="single" w:sz="4" w:space="0" w:color="auto"/>
            </w:tcBorders>
            <w:shd w:val="clear" w:color="auto" w:fill="auto"/>
            <w:noWrap/>
            <w:vAlign w:val="center"/>
          </w:tcPr>
          <w:p w14:paraId="5C4FC444" w14:textId="2A82F303"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33%</w:t>
            </w:r>
          </w:p>
        </w:tc>
        <w:tc>
          <w:tcPr>
            <w:tcW w:w="676" w:type="dxa"/>
            <w:tcBorders>
              <w:top w:val="nil"/>
              <w:left w:val="nil"/>
              <w:bottom w:val="single" w:sz="4" w:space="0" w:color="auto"/>
              <w:right w:val="single" w:sz="4" w:space="0" w:color="auto"/>
            </w:tcBorders>
            <w:shd w:val="clear" w:color="auto" w:fill="auto"/>
            <w:noWrap/>
            <w:vAlign w:val="center"/>
          </w:tcPr>
          <w:p w14:paraId="7B293A6B" w14:textId="445DEC4D"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25%</w:t>
            </w:r>
          </w:p>
        </w:tc>
        <w:tc>
          <w:tcPr>
            <w:tcW w:w="630" w:type="dxa"/>
            <w:tcBorders>
              <w:top w:val="nil"/>
              <w:left w:val="nil"/>
              <w:bottom w:val="single" w:sz="4" w:space="0" w:color="auto"/>
              <w:right w:val="single" w:sz="4" w:space="0" w:color="auto"/>
            </w:tcBorders>
            <w:shd w:val="clear" w:color="auto" w:fill="auto"/>
            <w:noWrap/>
            <w:vAlign w:val="center"/>
          </w:tcPr>
          <w:p w14:paraId="77B31347" w14:textId="34A50364"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23%</w:t>
            </w:r>
          </w:p>
        </w:tc>
        <w:tc>
          <w:tcPr>
            <w:tcW w:w="630" w:type="dxa"/>
            <w:tcBorders>
              <w:top w:val="nil"/>
              <w:left w:val="nil"/>
              <w:bottom w:val="single" w:sz="4" w:space="0" w:color="auto"/>
              <w:right w:val="single" w:sz="4" w:space="0" w:color="auto"/>
            </w:tcBorders>
            <w:shd w:val="clear" w:color="auto" w:fill="auto"/>
            <w:noWrap/>
            <w:vAlign w:val="center"/>
          </w:tcPr>
          <w:p w14:paraId="2BF7871A" w14:textId="70DF3522"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22%</w:t>
            </w:r>
          </w:p>
        </w:tc>
        <w:tc>
          <w:tcPr>
            <w:tcW w:w="630" w:type="dxa"/>
            <w:tcBorders>
              <w:top w:val="nil"/>
              <w:left w:val="nil"/>
              <w:bottom w:val="single" w:sz="4" w:space="0" w:color="auto"/>
              <w:right w:val="single" w:sz="4" w:space="0" w:color="auto"/>
            </w:tcBorders>
            <w:shd w:val="clear" w:color="auto" w:fill="auto"/>
            <w:noWrap/>
            <w:vAlign w:val="center"/>
          </w:tcPr>
          <w:p w14:paraId="5206B11C" w14:textId="01C1C164"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19%</w:t>
            </w:r>
          </w:p>
        </w:tc>
      </w:tr>
      <w:tr w:rsidR="00055D53" w:rsidRPr="00BB5155" w14:paraId="23F30AD9" w14:textId="77777777" w:rsidTr="00055D53">
        <w:trPr>
          <w:trHeight w:val="288"/>
          <w:jc w:val="center"/>
        </w:trPr>
        <w:tc>
          <w:tcPr>
            <w:tcW w:w="1620" w:type="dxa"/>
            <w:vMerge w:val="restart"/>
            <w:tcBorders>
              <w:top w:val="nil"/>
              <w:left w:val="single" w:sz="4" w:space="0" w:color="auto"/>
              <w:right w:val="single" w:sz="4" w:space="0" w:color="auto"/>
            </w:tcBorders>
            <w:shd w:val="clear" w:color="auto" w:fill="auto"/>
            <w:noWrap/>
            <w:vAlign w:val="center"/>
            <w:hideMark/>
          </w:tcPr>
          <w:p w14:paraId="28B189C7" w14:textId="77777777" w:rsidR="00055D53" w:rsidRPr="00BB5155" w:rsidRDefault="00055D53"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100-125% FPL</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14:paraId="3DFF5FF9" w14:textId="77777777" w:rsidR="00055D53" w:rsidRPr="00BB5155" w:rsidRDefault="00055D53" w:rsidP="00FA7302">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0911B4A5"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36%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074BC19C"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17%</w:t>
            </w:r>
          </w:p>
        </w:tc>
        <w:tc>
          <w:tcPr>
            <w:tcW w:w="676" w:type="dxa"/>
            <w:tcBorders>
              <w:top w:val="single" w:sz="4" w:space="0" w:color="auto"/>
              <w:left w:val="nil"/>
              <w:bottom w:val="single" w:sz="4" w:space="0" w:color="auto"/>
              <w:right w:val="single" w:sz="4" w:space="0" w:color="auto"/>
            </w:tcBorders>
            <w:shd w:val="clear" w:color="auto" w:fill="auto"/>
            <w:noWrap/>
            <w:vAlign w:val="center"/>
            <w:hideMark/>
          </w:tcPr>
          <w:p w14:paraId="004F42D6"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17%</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BC3B1F4"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15%</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8ECFE9"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16%</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ACADFA9" w14:textId="77777777" w:rsidR="00055D53" w:rsidRPr="00BB5155" w:rsidRDefault="00055D53" w:rsidP="00FA7302">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16%</w:t>
            </w:r>
          </w:p>
        </w:tc>
      </w:tr>
      <w:tr w:rsidR="00055D53" w:rsidRPr="00BB5155" w14:paraId="660333BC" w14:textId="77777777" w:rsidTr="00055D53">
        <w:trPr>
          <w:trHeight w:val="288"/>
          <w:jc w:val="center"/>
        </w:trPr>
        <w:tc>
          <w:tcPr>
            <w:tcW w:w="1620" w:type="dxa"/>
            <w:vMerge/>
            <w:tcBorders>
              <w:left w:val="single" w:sz="4" w:space="0" w:color="auto"/>
              <w:bottom w:val="single" w:sz="4" w:space="0" w:color="auto"/>
              <w:right w:val="single" w:sz="4" w:space="0" w:color="auto"/>
            </w:tcBorders>
            <w:shd w:val="clear" w:color="auto" w:fill="auto"/>
            <w:noWrap/>
            <w:vAlign w:val="center"/>
          </w:tcPr>
          <w:p w14:paraId="45D9BDD8" w14:textId="77777777" w:rsidR="00055D53" w:rsidRPr="00BB5155" w:rsidRDefault="00055D53" w:rsidP="00FA7302">
            <w:pPr>
              <w:spacing w:after="0" w:line="240" w:lineRule="auto"/>
              <w:jc w:val="center"/>
              <w:rPr>
                <w:rFonts w:ascii="Calibri" w:eastAsia="Times New Roman" w:hAnsi="Calibri" w:cs="Calibri"/>
                <w:b/>
                <w:bCs/>
                <w:color w:val="000000"/>
                <w:kern w:val="0"/>
                <w:lang w:val="en-IN" w:eastAsia="en-IN"/>
                <w14:ligatures w14:val="none"/>
              </w:rPr>
            </w:pPr>
          </w:p>
        </w:tc>
        <w:tc>
          <w:tcPr>
            <w:tcW w:w="2700" w:type="dxa"/>
            <w:tcBorders>
              <w:top w:val="single" w:sz="4" w:space="0" w:color="auto"/>
              <w:left w:val="nil"/>
              <w:bottom w:val="single" w:sz="4" w:space="0" w:color="auto"/>
              <w:right w:val="single" w:sz="4" w:space="0" w:color="auto"/>
            </w:tcBorders>
            <w:shd w:val="clear" w:color="auto" w:fill="auto"/>
            <w:noWrap/>
            <w:vAlign w:val="center"/>
          </w:tcPr>
          <w:p w14:paraId="4D54EB33" w14:textId="3B3CCD4F" w:rsidR="00055D53" w:rsidRPr="00BB5155" w:rsidRDefault="00055D53" w:rsidP="00FA7302">
            <w:pPr>
              <w:spacing w:after="0" w:line="240" w:lineRule="auto"/>
              <w:jc w:val="center"/>
              <w:rPr>
                <w:rFonts w:ascii="Calibri" w:eastAsia="Times New Roman" w:hAnsi="Calibri" w:cs="Calibri"/>
                <w:b/>
                <w:bCs/>
                <w:color w:val="A6A6A6" w:themeColor="background1" w:themeShade="A6"/>
                <w:kern w:val="0"/>
                <w:lang w:val="en-IN" w:eastAsia="en-IN"/>
                <w14:ligatures w14:val="none"/>
              </w:rPr>
            </w:pPr>
            <w:r w:rsidRPr="00BB5155">
              <w:rPr>
                <w:rFonts w:ascii="Calibri" w:eastAsia="Times New Roman" w:hAnsi="Calibri" w:cs="Calibri"/>
                <w:b/>
                <w:bCs/>
                <w:color w:val="A6A6A6" w:themeColor="background1" w:themeShade="A6"/>
                <w:kern w:val="0"/>
                <w:lang w:val="en-IN" w:eastAsia="en-IN"/>
                <w14:ligatures w14:val="none"/>
              </w:rPr>
              <w:t>Other</w:t>
            </w:r>
          </w:p>
        </w:tc>
        <w:tc>
          <w:tcPr>
            <w:tcW w:w="607" w:type="dxa"/>
            <w:tcBorders>
              <w:top w:val="single" w:sz="4" w:space="0" w:color="auto"/>
              <w:left w:val="nil"/>
              <w:bottom w:val="single" w:sz="4" w:space="0" w:color="auto"/>
              <w:right w:val="single" w:sz="4" w:space="0" w:color="auto"/>
            </w:tcBorders>
            <w:shd w:val="clear" w:color="auto" w:fill="auto"/>
            <w:noWrap/>
            <w:vAlign w:val="center"/>
          </w:tcPr>
          <w:p w14:paraId="4DCFD44D" w14:textId="58A9EB9B"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15%</w:t>
            </w:r>
          </w:p>
        </w:tc>
        <w:tc>
          <w:tcPr>
            <w:tcW w:w="607" w:type="dxa"/>
            <w:tcBorders>
              <w:top w:val="single" w:sz="4" w:space="0" w:color="auto"/>
              <w:left w:val="nil"/>
              <w:bottom w:val="single" w:sz="4" w:space="0" w:color="auto"/>
              <w:right w:val="single" w:sz="4" w:space="0" w:color="auto"/>
            </w:tcBorders>
            <w:shd w:val="clear" w:color="auto" w:fill="auto"/>
            <w:noWrap/>
            <w:vAlign w:val="center"/>
          </w:tcPr>
          <w:p w14:paraId="39106078" w14:textId="381C7E52"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9%</w:t>
            </w:r>
          </w:p>
        </w:tc>
        <w:tc>
          <w:tcPr>
            <w:tcW w:w="676" w:type="dxa"/>
            <w:tcBorders>
              <w:top w:val="single" w:sz="4" w:space="0" w:color="auto"/>
              <w:left w:val="nil"/>
              <w:bottom w:val="single" w:sz="4" w:space="0" w:color="auto"/>
              <w:right w:val="single" w:sz="4" w:space="0" w:color="auto"/>
            </w:tcBorders>
            <w:shd w:val="clear" w:color="auto" w:fill="auto"/>
            <w:noWrap/>
            <w:vAlign w:val="center"/>
          </w:tcPr>
          <w:p w14:paraId="4451B4E9" w14:textId="473C9E67"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7%</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D9615E8" w14:textId="4303D84B"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7%</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51D30ECA" w14:textId="254C32EC"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7%</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8EB4D5A" w14:textId="776C45AA" w:rsidR="00055D53" w:rsidRPr="00BB5155" w:rsidRDefault="00055D53" w:rsidP="00FA7302">
            <w:pPr>
              <w:spacing w:after="0" w:line="240" w:lineRule="auto"/>
              <w:jc w:val="center"/>
              <w:rPr>
                <w:rFonts w:ascii="Calibri" w:eastAsia="Times New Roman" w:hAnsi="Calibri" w:cs="Calibri"/>
                <w:color w:val="A6A6A6" w:themeColor="background1" w:themeShade="A6"/>
                <w:kern w:val="0"/>
                <w:lang w:val="en-IN" w:eastAsia="en-IN"/>
                <w14:ligatures w14:val="none"/>
              </w:rPr>
            </w:pPr>
            <w:r w:rsidRPr="00BB5155">
              <w:rPr>
                <w:rFonts w:ascii="Calibri" w:eastAsia="Times New Roman" w:hAnsi="Calibri" w:cs="Calibri"/>
                <w:color w:val="A6A6A6" w:themeColor="background1" w:themeShade="A6"/>
                <w:kern w:val="0"/>
                <w:lang w:val="en-IN" w:eastAsia="en-IN"/>
                <w14:ligatures w14:val="none"/>
              </w:rPr>
              <w:t>7%</w:t>
            </w:r>
          </w:p>
        </w:tc>
      </w:tr>
    </w:tbl>
    <w:p w14:paraId="174D203F" w14:textId="274B3735" w:rsidR="00FA7302" w:rsidRPr="00BB5155" w:rsidRDefault="00FA7302" w:rsidP="00FA7302">
      <w:pPr>
        <w:spacing w:after="360"/>
        <w:jc w:val="center"/>
        <w:rPr>
          <w:rFonts w:ascii="Calibri" w:hAnsi="Calibri" w:cs="Calibri"/>
          <w:sz w:val="24"/>
          <w:szCs w:val="24"/>
        </w:rPr>
      </w:pPr>
      <w:r w:rsidRPr="00BB5155">
        <w:rPr>
          <w:rFonts w:ascii="Calibri" w:hAnsi="Calibri" w:cs="Calibri"/>
          <w:color w:val="808080" w:themeColor="background1" w:themeShade="80"/>
        </w:rPr>
        <w:t xml:space="preserve">Table 5.b – </w:t>
      </w:r>
      <w:r w:rsidR="000D527F" w:rsidRPr="00BB5155">
        <w:rPr>
          <w:rFonts w:ascii="Calibri" w:hAnsi="Calibri" w:cs="Calibri"/>
          <w:color w:val="808080" w:themeColor="background1" w:themeShade="80"/>
        </w:rPr>
        <w:t xml:space="preserve">Program year 2024-25. </w:t>
      </w:r>
      <w:r w:rsidRPr="00BB5155">
        <w:rPr>
          <w:rFonts w:ascii="Calibri" w:hAnsi="Calibri" w:cs="Calibri"/>
          <w:color w:val="808080" w:themeColor="background1" w:themeShade="80"/>
        </w:rPr>
        <w:t xml:space="preserve">Average proportion of the heating </w:t>
      </w:r>
      <w:r w:rsidR="001B1191" w:rsidRPr="00BB5155">
        <w:rPr>
          <w:rFonts w:ascii="Calibri" w:hAnsi="Calibri" w:cs="Calibri"/>
          <w:color w:val="808080" w:themeColor="background1" w:themeShade="80"/>
        </w:rPr>
        <w:t>needs</w:t>
      </w:r>
      <w:r w:rsidRPr="00BB5155">
        <w:rPr>
          <w:rFonts w:ascii="Calibri" w:hAnsi="Calibri" w:cs="Calibri"/>
          <w:color w:val="808080" w:themeColor="background1" w:themeShade="80"/>
        </w:rPr>
        <w:t xml:space="preserve"> met</w:t>
      </w:r>
    </w:p>
    <w:p w14:paraId="6D8AF4DB" w14:textId="51E26534" w:rsidR="0064013E" w:rsidRPr="00BB5155" w:rsidRDefault="0064013E" w:rsidP="0064013E">
      <w:pPr>
        <w:widowControl w:val="0"/>
        <w:rPr>
          <w:rFonts w:ascii="Calibri" w:hAnsi="Calibri" w:cs="Calibri"/>
          <w:sz w:val="24"/>
          <w:szCs w:val="24"/>
        </w:rPr>
      </w:pPr>
      <w:r w:rsidRPr="00BB5155">
        <w:rPr>
          <w:rFonts w:ascii="Calibri" w:hAnsi="Calibri" w:cs="Calibri"/>
          <w:sz w:val="24"/>
          <w:szCs w:val="24"/>
        </w:rPr>
        <w:t xml:space="preserve">Table 5 presents an overview of the expected program impact on the proportion of need </w:t>
      </w:r>
      <w:r w:rsidRPr="00BB5155">
        <w:rPr>
          <w:rFonts w:ascii="Calibri" w:hAnsi="Calibri" w:cs="Calibri"/>
          <w:sz w:val="24"/>
          <w:szCs w:val="24"/>
        </w:rPr>
        <w:lastRenderedPageBreak/>
        <w:t xml:space="preserve">met for each of the eligible income groups for program year 2026-27 (Table 5.a) and compares it against program year 2024-25 (Table 5.b). Table 1 in Appendix B presents the detailed resource-wise breakdown of the proportion of need met for each household size. We compare only electricity and natural gas here as the program maintains the benefit level for other energy sources at the same level as 2024. As the highlighted cells in Table 5.a show, the redistribution of funds in this program design allows at least 65% of the need to be met for all household sizes earning below the poverty limit, and over 30% of the heating need to be met for households earning between 100-125% of the poverty limit. Thus, this alternative adjusts the benefit for the poorest segment with high degree of </w:t>
      </w:r>
      <w:proofErr w:type="gramStart"/>
      <w:r w:rsidR="002B708D" w:rsidRPr="00BB5155">
        <w:rPr>
          <w:rFonts w:ascii="Calibri" w:hAnsi="Calibri" w:cs="Calibri"/>
          <w:sz w:val="24"/>
          <w:szCs w:val="24"/>
        </w:rPr>
        <w:t>assistance (‘</w:t>
      </w:r>
      <w:proofErr w:type="gramEnd"/>
      <w:r w:rsidRPr="00BB5155">
        <w:rPr>
          <w:rFonts w:ascii="Calibri" w:hAnsi="Calibri" w:cs="Calibri"/>
          <w:sz w:val="24"/>
          <w:szCs w:val="24"/>
        </w:rPr>
        <w:t>over-assistance’ for some groups) and redistributes it to other groups earning below the poverty limit. The redistribution makes the program more effective for all household sizes.</w:t>
      </w:r>
    </w:p>
    <w:p w14:paraId="554A83D8" w14:textId="44B65E3E" w:rsidR="006A36A8" w:rsidRPr="00BB5155" w:rsidRDefault="000F7C61" w:rsidP="001C1157">
      <w:pPr>
        <w:widowControl w:val="0"/>
        <w:spacing w:after="360"/>
        <w:rPr>
          <w:rFonts w:ascii="Calibri" w:hAnsi="Calibri" w:cs="Calibri"/>
          <w:sz w:val="24"/>
          <w:szCs w:val="24"/>
        </w:rPr>
      </w:pPr>
      <w:r w:rsidRPr="00BB5155">
        <w:rPr>
          <w:rFonts w:ascii="Calibri" w:hAnsi="Calibri" w:cs="Calibri"/>
          <w:sz w:val="24"/>
          <w:szCs w:val="24"/>
        </w:rPr>
        <w:t xml:space="preserve">An </w:t>
      </w:r>
      <w:r w:rsidR="00616A56" w:rsidRPr="00BB5155">
        <w:rPr>
          <w:rFonts w:ascii="Calibri" w:hAnsi="Calibri" w:cs="Calibri"/>
          <w:sz w:val="24"/>
          <w:szCs w:val="24"/>
        </w:rPr>
        <w:t xml:space="preserve">unintended dynamic impact of the program could result </w:t>
      </w:r>
      <w:r w:rsidR="000F1FE3" w:rsidRPr="00BB5155">
        <w:rPr>
          <w:rFonts w:ascii="Calibri" w:hAnsi="Calibri" w:cs="Calibri"/>
          <w:sz w:val="24"/>
          <w:szCs w:val="24"/>
        </w:rPr>
        <w:t xml:space="preserve">from </w:t>
      </w:r>
      <w:r w:rsidR="00616A56" w:rsidRPr="00BB5155">
        <w:rPr>
          <w:rFonts w:ascii="Calibri" w:hAnsi="Calibri" w:cs="Calibri"/>
          <w:sz w:val="24"/>
          <w:szCs w:val="24"/>
        </w:rPr>
        <w:t>the higher proportion of need being met for one</w:t>
      </w:r>
      <w:r w:rsidR="00E1447E" w:rsidRPr="00BB5155">
        <w:rPr>
          <w:rFonts w:ascii="Calibri" w:hAnsi="Calibri" w:cs="Calibri"/>
          <w:sz w:val="24"/>
          <w:szCs w:val="24"/>
        </w:rPr>
        <w:t>-</w:t>
      </w:r>
      <w:r w:rsidR="00616A56" w:rsidRPr="00BB5155">
        <w:rPr>
          <w:rFonts w:ascii="Calibri" w:hAnsi="Calibri" w:cs="Calibri"/>
          <w:sz w:val="24"/>
          <w:szCs w:val="24"/>
        </w:rPr>
        <w:t xml:space="preserve">person households (81%) relative to two person households (68%). This </w:t>
      </w:r>
      <w:r w:rsidR="00E2201C" w:rsidRPr="00BB5155">
        <w:rPr>
          <w:rFonts w:ascii="Calibri" w:hAnsi="Calibri" w:cs="Calibri"/>
          <w:sz w:val="24"/>
          <w:szCs w:val="24"/>
        </w:rPr>
        <w:t xml:space="preserve">could incentivize households to leverage </w:t>
      </w:r>
      <w:r w:rsidR="00D54A8C" w:rsidRPr="00BB5155">
        <w:rPr>
          <w:rFonts w:ascii="Calibri" w:hAnsi="Calibri" w:cs="Calibri"/>
          <w:sz w:val="24"/>
          <w:szCs w:val="24"/>
        </w:rPr>
        <w:t>additional benefits</w:t>
      </w:r>
      <w:r w:rsidR="00E2201C" w:rsidRPr="00BB5155">
        <w:rPr>
          <w:rFonts w:ascii="Calibri" w:hAnsi="Calibri" w:cs="Calibri"/>
          <w:sz w:val="24"/>
          <w:szCs w:val="24"/>
        </w:rPr>
        <w:t xml:space="preserve"> by splitting and claiming as separate beneficiaries.</w:t>
      </w:r>
      <w:r w:rsidR="006B611B" w:rsidRPr="00BB5155">
        <w:rPr>
          <w:rFonts w:ascii="Calibri" w:hAnsi="Calibri" w:cs="Calibri"/>
          <w:sz w:val="24"/>
          <w:szCs w:val="24"/>
        </w:rPr>
        <w:t xml:space="preserve"> Also, the proportion of heating cost covered for fuel oil and other fuel sources is significantly lower. This could incentivize users </w:t>
      </w:r>
      <w:r w:rsidR="00B345CE" w:rsidRPr="00BB5155">
        <w:rPr>
          <w:rFonts w:ascii="Calibri" w:hAnsi="Calibri" w:cs="Calibri"/>
          <w:sz w:val="24"/>
          <w:szCs w:val="24"/>
        </w:rPr>
        <w:t>to adapt and</w:t>
      </w:r>
      <w:r w:rsidR="006B611B" w:rsidRPr="00BB5155">
        <w:rPr>
          <w:rFonts w:ascii="Calibri" w:hAnsi="Calibri" w:cs="Calibri"/>
          <w:sz w:val="24"/>
          <w:szCs w:val="24"/>
        </w:rPr>
        <w:t xml:space="preserve"> shift to</w:t>
      </w:r>
      <w:r w:rsidR="00B345CE" w:rsidRPr="00BB5155">
        <w:rPr>
          <w:rFonts w:ascii="Calibri" w:hAnsi="Calibri" w:cs="Calibri"/>
          <w:sz w:val="24"/>
          <w:szCs w:val="24"/>
        </w:rPr>
        <w:t xml:space="preserve"> electricity or natural gas. The increased demand for these fuel types could also push suppliers to </w:t>
      </w:r>
      <w:r w:rsidR="00994883" w:rsidRPr="00BB5155">
        <w:rPr>
          <w:rFonts w:ascii="Calibri" w:hAnsi="Calibri" w:cs="Calibri"/>
          <w:sz w:val="24"/>
          <w:szCs w:val="24"/>
        </w:rPr>
        <w:t>find ways to</w:t>
      </w:r>
      <w:r w:rsidR="00B345CE" w:rsidRPr="00BB5155">
        <w:rPr>
          <w:rFonts w:ascii="Calibri" w:hAnsi="Calibri" w:cs="Calibri"/>
          <w:sz w:val="24"/>
          <w:szCs w:val="24"/>
        </w:rPr>
        <w:t xml:space="preserve"> lower supply costs or could </w:t>
      </w:r>
      <w:r w:rsidR="00994883" w:rsidRPr="00BB5155">
        <w:rPr>
          <w:rFonts w:ascii="Calibri" w:hAnsi="Calibri" w:cs="Calibri"/>
          <w:sz w:val="24"/>
          <w:szCs w:val="24"/>
        </w:rPr>
        <w:t xml:space="preserve">incentivize them to </w:t>
      </w:r>
      <w:r w:rsidR="00B345CE" w:rsidRPr="00BB5155">
        <w:rPr>
          <w:rFonts w:ascii="Calibri" w:hAnsi="Calibri" w:cs="Calibri"/>
          <w:sz w:val="24"/>
          <w:szCs w:val="24"/>
        </w:rPr>
        <w:t>subsidize the switch to electricity/natural gas</w:t>
      </w:r>
      <w:r w:rsidR="00994883" w:rsidRPr="00BB5155">
        <w:rPr>
          <w:rFonts w:ascii="Calibri" w:hAnsi="Calibri" w:cs="Calibri"/>
          <w:sz w:val="24"/>
          <w:szCs w:val="24"/>
        </w:rPr>
        <w:t xml:space="preserve"> for the users </w:t>
      </w:r>
      <w:r w:rsidR="00B345CE" w:rsidRPr="00BB5155">
        <w:rPr>
          <w:rFonts w:ascii="Calibri" w:hAnsi="Calibri" w:cs="Calibri"/>
          <w:sz w:val="24"/>
          <w:szCs w:val="24"/>
        </w:rPr>
        <w:t xml:space="preserve">to retain their customer base. This tangential impact of the program </w:t>
      </w:r>
      <w:r w:rsidR="00994883" w:rsidRPr="00BB5155">
        <w:rPr>
          <w:rFonts w:ascii="Calibri" w:hAnsi="Calibri" w:cs="Calibri"/>
          <w:sz w:val="24"/>
          <w:szCs w:val="24"/>
        </w:rPr>
        <w:t>w</w:t>
      </w:r>
      <w:r w:rsidR="00B345CE" w:rsidRPr="00BB5155">
        <w:rPr>
          <w:rFonts w:ascii="Calibri" w:hAnsi="Calibri" w:cs="Calibri"/>
          <w:sz w:val="24"/>
          <w:szCs w:val="24"/>
        </w:rPr>
        <w:t xml:space="preserve">ould be desirable </w:t>
      </w:r>
      <w:r w:rsidR="00994883" w:rsidRPr="00BB5155">
        <w:rPr>
          <w:rFonts w:ascii="Calibri" w:hAnsi="Calibri" w:cs="Calibri"/>
          <w:sz w:val="24"/>
          <w:szCs w:val="24"/>
        </w:rPr>
        <w:t xml:space="preserve">as these other fuel types are costly to subsidize and hence limit the scope of the program by either meeting only a small portion of the </w:t>
      </w:r>
      <w:r w:rsidR="0007581D" w:rsidRPr="00BB5155">
        <w:rPr>
          <w:rFonts w:ascii="Calibri" w:hAnsi="Calibri" w:cs="Calibri"/>
          <w:sz w:val="24"/>
          <w:szCs w:val="24"/>
        </w:rPr>
        <w:t>heating cost</w:t>
      </w:r>
      <w:r w:rsidR="00994883" w:rsidRPr="00BB5155">
        <w:rPr>
          <w:rFonts w:ascii="Calibri" w:hAnsi="Calibri" w:cs="Calibri"/>
          <w:sz w:val="24"/>
          <w:szCs w:val="24"/>
        </w:rPr>
        <w:t xml:space="preserve"> for these </w:t>
      </w:r>
      <w:r w:rsidR="0007581D" w:rsidRPr="00BB5155">
        <w:rPr>
          <w:rFonts w:ascii="Calibri" w:hAnsi="Calibri" w:cs="Calibri"/>
          <w:sz w:val="24"/>
          <w:szCs w:val="24"/>
        </w:rPr>
        <w:t>fuels</w:t>
      </w:r>
      <w:r w:rsidR="00994883" w:rsidRPr="00BB5155">
        <w:rPr>
          <w:rFonts w:ascii="Calibri" w:hAnsi="Calibri" w:cs="Calibri"/>
          <w:sz w:val="24"/>
          <w:szCs w:val="24"/>
        </w:rPr>
        <w:t xml:space="preserve"> (as in this case) or if higher proportion is met, the number of participants would reduce to maintain program cost.</w:t>
      </w:r>
    </w:p>
    <w:tbl>
      <w:tblPr>
        <w:tblW w:w="7900" w:type="dxa"/>
        <w:jc w:val="center"/>
        <w:tblLook w:val="04A0" w:firstRow="1" w:lastRow="0" w:firstColumn="1" w:lastColumn="0" w:noHBand="0" w:noVBand="1"/>
      </w:tblPr>
      <w:tblGrid>
        <w:gridCol w:w="1620"/>
        <w:gridCol w:w="1620"/>
        <w:gridCol w:w="1510"/>
        <w:gridCol w:w="1620"/>
        <w:gridCol w:w="1530"/>
      </w:tblGrid>
      <w:tr w:rsidR="001C1157" w:rsidRPr="00BB5155" w14:paraId="2F996E20" w14:textId="77777777" w:rsidTr="002543E9">
        <w:trPr>
          <w:trHeight w:val="288"/>
          <w:jc w:val="center"/>
        </w:trPr>
        <w:tc>
          <w:tcPr>
            <w:tcW w:w="1620" w:type="dxa"/>
            <w:tcBorders>
              <w:top w:val="nil"/>
              <w:left w:val="nil"/>
              <w:bottom w:val="nil"/>
              <w:right w:val="nil"/>
            </w:tcBorders>
            <w:shd w:val="clear" w:color="auto" w:fill="auto"/>
            <w:noWrap/>
            <w:vAlign w:val="center"/>
            <w:hideMark/>
          </w:tcPr>
          <w:p w14:paraId="298216E9" w14:textId="77777777" w:rsidR="001C1157" w:rsidRPr="00BB5155" w:rsidRDefault="001C1157" w:rsidP="001C1157">
            <w:pPr>
              <w:spacing w:after="0" w:line="240" w:lineRule="auto"/>
              <w:rPr>
                <w:rFonts w:ascii="Calibri" w:eastAsia="Times New Roman" w:hAnsi="Calibri" w:cs="Calibri"/>
                <w:kern w:val="0"/>
                <w:sz w:val="24"/>
                <w:szCs w:val="24"/>
                <w:lang w:val="en-IN" w:eastAsia="en-IN"/>
                <w14:ligatures w14:val="none"/>
              </w:rPr>
            </w:pPr>
          </w:p>
        </w:tc>
        <w:tc>
          <w:tcPr>
            <w:tcW w:w="31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5ACAD"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Population growth rate 1%</w:t>
            </w:r>
          </w:p>
        </w:tc>
        <w:tc>
          <w:tcPr>
            <w:tcW w:w="31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AE665B"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Population growth rate 2%</w:t>
            </w:r>
          </w:p>
        </w:tc>
      </w:tr>
      <w:tr w:rsidR="002543E9" w:rsidRPr="00BB5155" w14:paraId="650A3D65" w14:textId="77777777" w:rsidTr="002543E9">
        <w:trPr>
          <w:trHeight w:val="288"/>
          <w:jc w:val="center"/>
        </w:trPr>
        <w:tc>
          <w:tcPr>
            <w:tcW w:w="1620" w:type="dxa"/>
            <w:tcBorders>
              <w:top w:val="nil"/>
              <w:left w:val="nil"/>
              <w:bottom w:val="nil"/>
              <w:right w:val="nil"/>
            </w:tcBorders>
            <w:shd w:val="clear" w:color="auto" w:fill="auto"/>
            <w:noWrap/>
            <w:vAlign w:val="center"/>
            <w:hideMark/>
          </w:tcPr>
          <w:p w14:paraId="2C229CE4"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6E99372"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HH Benefited</w:t>
            </w:r>
          </w:p>
        </w:tc>
        <w:tc>
          <w:tcPr>
            <w:tcW w:w="1510" w:type="dxa"/>
            <w:tcBorders>
              <w:top w:val="nil"/>
              <w:left w:val="nil"/>
              <w:bottom w:val="single" w:sz="4" w:space="0" w:color="auto"/>
              <w:right w:val="single" w:sz="4" w:space="0" w:color="auto"/>
            </w:tcBorders>
            <w:shd w:val="clear" w:color="auto" w:fill="auto"/>
            <w:noWrap/>
            <w:vAlign w:val="center"/>
            <w:hideMark/>
          </w:tcPr>
          <w:p w14:paraId="09CA543C"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Est. spending</w:t>
            </w:r>
          </w:p>
        </w:tc>
        <w:tc>
          <w:tcPr>
            <w:tcW w:w="1620" w:type="dxa"/>
            <w:tcBorders>
              <w:top w:val="nil"/>
              <w:left w:val="nil"/>
              <w:bottom w:val="single" w:sz="4" w:space="0" w:color="auto"/>
              <w:right w:val="single" w:sz="4" w:space="0" w:color="auto"/>
            </w:tcBorders>
            <w:shd w:val="clear" w:color="auto" w:fill="auto"/>
            <w:noWrap/>
            <w:vAlign w:val="center"/>
            <w:hideMark/>
          </w:tcPr>
          <w:p w14:paraId="320E30C7"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HH Benefited</w:t>
            </w:r>
          </w:p>
        </w:tc>
        <w:tc>
          <w:tcPr>
            <w:tcW w:w="1530" w:type="dxa"/>
            <w:tcBorders>
              <w:top w:val="nil"/>
              <w:left w:val="nil"/>
              <w:bottom w:val="single" w:sz="4" w:space="0" w:color="auto"/>
              <w:right w:val="single" w:sz="4" w:space="0" w:color="auto"/>
            </w:tcBorders>
            <w:shd w:val="clear" w:color="auto" w:fill="auto"/>
            <w:noWrap/>
            <w:vAlign w:val="center"/>
            <w:hideMark/>
          </w:tcPr>
          <w:p w14:paraId="657217DC"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Est. spending</w:t>
            </w:r>
          </w:p>
        </w:tc>
      </w:tr>
      <w:tr w:rsidR="002543E9" w:rsidRPr="00BB5155" w14:paraId="2F7D7994" w14:textId="77777777" w:rsidTr="002543E9">
        <w:trPr>
          <w:trHeight w:val="288"/>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229CD"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&lt;100% FPL</w:t>
            </w:r>
          </w:p>
        </w:tc>
        <w:tc>
          <w:tcPr>
            <w:tcW w:w="1620" w:type="dxa"/>
            <w:tcBorders>
              <w:top w:val="nil"/>
              <w:left w:val="nil"/>
              <w:bottom w:val="single" w:sz="4" w:space="0" w:color="auto"/>
              <w:right w:val="single" w:sz="4" w:space="0" w:color="auto"/>
            </w:tcBorders>
            <w:shd w:val="clear" w:color="auto" w:fill="auto"/>
            <w:noWrap/>
            <w:vAlign w:val="center"/>
            <w:hideMark/>
          </w:tcPr>
          <w:p w14:paraId="036A7CB6" w14:textId="272AA02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174,112</w:t>
            </w:r>
          </w:p>
        </w:tc>
        <w:tc>
          <w:tcPr>
            <w:tcW w:w="1510" w:type="dxa"/>
            <w:tcBorders>
              <w:top w:val="nil"/>
              <w:left w:val="nil"/>
              <w:bottom w:val="single" w:sz="4" w:space="0" w:color="auto"/>
              <w:right w:val="single" w:sz="4" w:space="0" w:color="auto"/>
            </w:tcBorders>
            <w:shd w:val="clear" w:color="auto" w:fill="auto"/>
            <w:noWrap/>
            <w:vAlign w:val="center"/>
            <w:hideMark/>
          </w:tcPr>
          <w:p w14:paraId="273F006D" w14:textId="7777777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$76,287,963</w:t>
            </w:r>
          </w:p>
        </w:tc>
        <w:tc>
          <w:tcPr>
            <w:tcW w:w="1620" w:type="dxa"/>
            <w:tcBorders>
              <w:top w:val="nil"/>
              <w:left w:val="nil"/>
              <w:bottom w:val="single" w:sz="4" w:space="0" w:color="auto"/>
              <w:right w:val="single" w:sz="4" w:space="0" w:color="auto"/>
            </w:tcBorders>
            <w:shd w:val="clear" w:color="auto" w:fill="auto"/>
            <w:noWrap/>
            <w:vAlign w:val="center"/>
            <w:hideMark/>
          </w:tcPr>
          <w:p w14:paraId="370012D1" w14:textId="294EC2F3"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175,686</w:t>
            </w:r>
          </w:p>
        </w:tc>
        <w:tc>
          <w:tcPr>
            <w:tcW w:w="1530" w:type="dxa"/>
            <w:tcBorders>
              <w:top w:val="nil"/>
              <w:left w:val="nil"/>
              <w:bottom w:val="single" w:sz="4" w:space="0" w:color="auto"/>
              <w:right w:val="single" w:sz="4" w:space="0" w:color="auto"/>
            </w:tcBorders>
            <w:shd w:val="clear" w:color="auto" w:fill="auto"/>
            <w:noWrap/>
            <w:vAlign w:val="center"/>
            <w:hideMark/>
          </w:tcPr>
          <w:p w14:paraId="18DE9EC4" w14:textId="7777777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$76,986,120</w:t>
            </w:r>
          </w:p>
        </w:tc>
      </w:tr>
      <w:tr w:rsidR="002543E9" w:rsidRPr="00BB5155" w14:paraId="63CC835E" w14:textId="77777777" w:rsidTr="002543E9">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BADFB54"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125% FPL</w:t>
            </w:r>
          </w:p>
        </w:tc>
        <w:tc>
          <w:tcPr>
            <w:tcW w:w="1620" w:type="dxa"/>
            <w:tcBorders>
              <w:top w:val="nil"/>
              <w:left w:val="nil"/>
              <w:bottom w:val="single" w:sz="4" w:space="0" w:color="auto"/>
              <w:right w:val="single" w:sz="4" w:space="0" w:color="auto"/>
            </w:tcBorders>
            <w:shd w:val="clear" w:color="auto" w:fill="auto"/>
            <w:noWrap/>
            <w:vAlign w:val="center"/>
            <w:hideMark/>
          </w:tcPr>
          <w:p w14:paraId="5C8FBA2D" w14:textId="4D99A264"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32,047</w:t>
            </w:r>
          </w:p>
        </w:tc>
        <w:tc>
          <w:tcPr>
            <w:tcW w:w="1510" w:type="dxa"/>
            <w:tcBorders>
              <w:top w:val="nil"/>
              <w:left w:val="nil"/>
              <w:bottom w:val="single" w:sz="4" w:space="0" w:color="auto"/>
              <w:right w:val="single" w:sz="4" w:space="0" w:color="auto"/>
            </w:tcBorders>
            <w:shd w:val="clear" w:color="auto" w:fill="auto"/>
            <w:noWrap/>
            <w:vAlign w:val="center"/>
            <w:hideMark/>
          </w:tcPr>
          <w:p w14:paraId="10E64983" w14:textId="7777777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$9,223,587</w:t>
            </w:r>
          </w:p>
        </w:tc>
        <w:tc>
          <w:tcPr>
            <w:tcW w:w="1620" w:type="dxa"/>
            <w:tcBorders>
              <w:top w:val="nil"/>
              <w:left w:val="nil"/>
              <w:bottom w:val="single" w:sz="4" w:space="0" w:color="auto"/>
              <w:right w:val="single" w:sz="4" w:space="0" w:color="auto"/>
            </w:tcBorders>
            <w:shd w:val="clear" w:color="auto" w:fill="auto"/>
            <w:noWrap/>
            <w:vAlign w:val="center"/>
            <w:hideMark/>
          </w:tcPr>
          <w:p w14:paraId="6D9ECF0C" w14:textId="19F7C66C"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32,340</w:t>
            </w:r>
          </w:p>
        </w:tc>
        <w:tc>
          <w:tcPr>
            <w:tcW w:w="1530" w:type="dxa"/>
            <w:tcBorders>
              <w:top w:val="nil"/>
              <w:left w:val="nil"/>
              <w:bottom w:val="single" w:sz="4" w:space="0" w:color="auto"/>
              <w:right w:val="single" w:sz="4" w:space="0" w:color="auto"/>
            </w:tcBorders>
            <w:shd w:val="clear" w:color="auto" w:fill="auto"/>
            <w:noWrap/>
            <w:vAlign w:val="center"/>
            <w:hideMark/>
          </w:tcPr>
          <w:p w14:paraId="007A02DD" w14:textId="7777777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$9,311,881</w:t>
            </w:r>
          </w:p>
        </w:tc>
      </w:tr>
      <w:tr w:rsidR="002543E9" w:rsidRPr="00BB5155" w14:paraId="39B6C472" w14:textId="77777777" w:rsidTr="002543E9">
        <w:trPr>
          <w:trHeight w:val="288"/>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7D89800" w14:textId="77777777" w:rsidR="001C1157" w:rsidRPr="00BB5155" w:rsidRDefault="001C1157" w:rsidP="001C1157">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Total</w:t>
            </w:r>
          </w:p>
        </w:tc>
        <w:tc>
          <w:tcPr>
            <w:tcW w:w="1620" w:type="dxa"/>
            <w:tcBorders>
              <w:top w:val="nil"/>
              <w:left w:val="nil"/>
              <w:bottom w:val="single" w:sz="4" w:space="0" w:color="auto"/>
              <w:right w:val="single" w:sz="4" w:space="0" w:color="auto"/>
            </w:tcBorders>
            <w:shd w:val="clear" w:color="auto" w:fill="auto"/>
            <w:noWrap/>
            <w:vAlign w:val="center"/>
            <w:hideMark/>
          </w:tcPr>
          <w:p w14:paraId="0B4BF7B1" w14:textId="5183ECE2"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206,160</w:t>
            </w:r>
          </w:p>
        </w:tc>
        <w:tc>
          <w:tcPr>
            <w:tcW w:w="1510" w:type="dxa"/>
            <w:tcBorders>
              <w:top w:val="nil"/>
              <w:left w:val="nil"/>
              <w:bottom w:val="single" w:sz="4" w:space="0" w:color="auto"/>
              <w:right w:val="single" w:sz="4" w:space="0" w:color="auto"/>
            </w:tcBorders>
            <w:shd w:val="clear" w:color="auto" w:fill="auto"/>
            <w:noWrap/>
            <w:vAlign w:val="center"/>
            <w:hideMark/>
          </w:tcPr>
          <w:p w14:paraId="7C6A03E9" w14:textId="7777777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$85,511,551</w:t>
            </w:r>
          </w:p>
        </w:tc>
        <w:tc>
          <w:tcPr>
            <w:tcW w:w="1620" w:type="dxa"/>
            <w:tcBorders>
              <w:top w:val="nil"/>
              <w:left w:val="nil"/>
              <w:bottom w:val="single" w:sz="4" w:space="0" w:color="auto"/>
              <w:right w:val="single" w:sz="4" w:space="0" w:color="auto"/>
            </w:tcBorders>
            <w:shd w:val="clear" w:color="auto" w:fill="auto"/>
            <w:noWrap/>
            <w:vAlign w:val="center"/>
            <w:hideMark/>
          </w:tcPr>
          <w:p w14:paraId="0A24EDD8" w14:textId="4D237729"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208,026</w:t>
            </w:r>
          </w:p>
        </w:tc>
        <w:tc>
          <w:tcPr>
            <w:tcW w:w="1530" w:type="dxa"/>
            <w:tcBorders>
              <w:top w:val="nil"/>
              <w:left w:val="nil"/>
              <w:bottom w:val="single" w:sz="4" w:space="0" w:color="auto"/>
              <w:right w:val="single" w:sz="4" w:space="0" w:color="auto"/>
            </w:tcBorders>
            <w:shd w:val="clear" w:color="auto" w:fill="auto"/>
            <w:noWrap/>
            <w:vAlign w:val="center"/>
            <w:hideMark/>
          </w:tcPr>
          <w:p w14:paraId="45C53609" w14:textId="77777777" w:rsidR="001C1157" w:rsidRPr="00BB5155" w:rsidRDefault="001C1157" w:rsidP="001C115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$86,298,001</w:t>
            </w:r>
          </w:p>
        </w:tc>
      </w:tr>
    </w:tbl>
    <w:p w14:paraId="3B1E3A38" w14:textId="0798A8D9" w:rsidR="001C1157" w:rsidRPr="00BB5155" w:rsidRDefault="001C1157" w:rsidP="001C1157">
      <w:pPr>
        <w:spacing w:after="360"/>
        <w:jc w:val="center"/>
        <w:rPr>
          <w:rFonts w:ascii="Calibri" w:hAnsi="Calibri" w:cs="Calibri"/>
          <w:sz w:val="24"/>
          <w:szCs w:val="24"/>
        </w:rPr>
      </w:pPr>
      <w:r w:rsidRPr="00BB5155">
        <w:rPr>
          <w:rFonts w:ascii="Calibri" w:hAnsi="Calibri" w:cs="Calibri"/>
          <w:color w:val="808080" w:themeColor="background1" w:themeShade="80"/>
        </w:rPr>
        <w:t xml:space="preserve">Table 6 </w:t>
      </w:r>
      <w:r w:rsidR="002543E9" w:rsidRPr="00BB5155">
        <w:rPr>
          <w:rFonts w:ascii="Calibri" w:hAnsi="Calibri" w:cs="Calibri"/>
          <w:color w:val="808080" w:themeColor="background1" w:themeShade="80"/>
        </w:rPr>
        <w:t>–</w:t>
      </w:r>
      <w:r w:rsidRPr="00BB5155">
        <w:rPr>
          <w:rFonts w:ascii="Calibri" w:hAnsi="Calibri" w:cs="Calibri"/>
          <w:color w:val="808080" w:themeColor="background1" w:themeShade="80"/>
        </w:rPr>
        <w:t xml:space="preserve"> </w:t>
      </w:r>
      <w:r w:rsidR="002543E9" w:rsidRPr="00BB5155">
        <w:rPr>
          <w:rFonts w:ascii="Calibri" w:hAnsi="Calibri" w:cs="Calibri"/>
          <w:color w:val="808080" w:themeColor="background1" w:themeShade="80"/>
        </w:rPr>
        <w:t xml:space="preserve">Estimates of number of households benefited </w:t>
      </w:r>
      <w:r w:rsidR="00CE188F" w:rsidRPr="00BB5155">
        <w:rPr>
          <w:rFonts w:ascii="Calibri" w:hAnsi="Calibri" w:cs="Calibri"/>
          <w:color w:val="808080" w:themeColor="background1" w:themeShade="80"/>
        </w:rPr>
        <w:t>&amp;</w:t>
      </w:r>
      <w:r w:rsidR="002543E9" w:rsidRPr="00BB5155">
        <w:rPr>
          <w:rFonts w:ascii="Calibri" w:hAnsi="Calibri" w:cs="Calibri"/>
          <w:color w:val="808080" w:themeColor="background1" w:themeShade="80"/>
        </w:rPr>
        <w:t xml:space="preserve"> total program expenditure</w:t>
      </w:r>
      <w:r w:rsidR="00CE188F" w:rsidRPr="00BB5155">
        <w:rPr>
          <w:rFonts w:ascii="Calibri" w:hAnsi="Calibri" w:cs="Calibri"/>
          <w:color w:val="808080" w:themeColor="background1" w:themeShade="80"/>
        </w:rPr>
        <w:t xml:space="preserve"> for Alternative 1</w:t>
      </w:r>
    </w:p>
    <w:tbl>
      <w:tblPr>
        <w:tblW w:w="9445" w:type="dxa"/>
        <w:jc w:val="center"/>
        <w:tblLayout w:type="fixed"/>
        <w:tblLook w:val="04A0" w:firstRow="1" w:lastRow="0" w:firstColumn="1" w:lastColumn="0" w:noHBand="0" w:noVBand="1"/>
      </w:tblPr>
      <w:tblGrid>
        <w:gridCol w:w="1075"/>
        <w:gridCol w:w="1080"/>
        <w:gridCol w:w="1530"/>
        <w:gridCol w:w="1350"/>
        <w:gridCol w:w="1440"/>
        <w:gridCol w:w="1350"/>
        <w:gridCol w:w="1620"/>
      </w:tblGrid>
      <w:tr w:rsidR="00241F28" w:rsidRPr="00BB5155" w14:paraId="7110A1CF" w14:textId="77777777" w:rsidTr="00241F28">
        <w:trPr>
          <w:trHeight w:val="998"/>
          <w:jc w:val="center"/>
        </w:trPr>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47ED5" w14:textId="7777777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Plan</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E8285C8" w14:textId="1B6213F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of previous funding available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00532064" w14:textId="7777777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Total Available to Spend</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100E4624" w14:textId="7777777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Heating Assistance (60.5%)</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EA59432" w14:textId="7777777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Crisis Grants (20%)</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0132FE18" w14:textId="7777777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Weatherization (10%)</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1C4A7FAC" w14:textId="77777777" w:rsidR="00241F28" w:rsidRPr="00BB5155" w:rsidRDefault="00241F28" w:rsidP="0068255E">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Administration (9.5%)</w:t>
            </w:r>
          </w:p>
        </w:tc>
      </w:tr>
      <w:tr w:rsidR="00241F28" w:rsidRPr="00BB5155" w14:paraId="1D292F2B" w14:textId="77777777" w:rsidTr="00241F28">
        <w:trPr>
          <w:trHeight w:val="252"/>
          <w:jc w:val="center"/>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61C8626" w14:textId="77777777"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Medium</w:t>
            </w:r>
          </w:p>
        </w:tc>
        <w:tc>
          <w:tcPr>
            <w:tcW w:w="1080" w:type="dxa"/>
            <w:tcBorders>
              <w:top w:val="nil"/>
              <w:left w:val="nil"/>
              <w:bottom w:val="single" w:sz="4" w:space="0" w:color="auto"/>
              <w:right w:val="single" w:sz="4" w:space="0" w:color="auto"/>
            </w:tcBorders>
            <w:shd w:val="clear" w:color="auto" w:fill="auto"/>
            <w:noWrap/>
            <w:vAlign w:val="bottom"/>
            <w:hideMark/>
          </w:tcPr>
          <w:p w14:paraId="2F5334B3" w14:textId="77777777"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99%</w:t>
            </w:r>
          </w:p>
        </w:tc>
        <w:tc>
          <w:tcPr>
            <w:tcW w:w="1530" w:type="dxa"/>
            <w:tcBorders>
              <w:top w:val="nil"/>
              <w:left w:val="nil"/>
              <w:bottom w:val="single" w:sz="4" w:space="0" w:color="auto"/>
              <w:right w:val="single" w:sz="4" w:space="0" w:color="auto"/>
            </w:tcBorders>
            <w:shd w:val="clear" w:color="auto" w:fill="auto"/>
            <w:noWrap/>
            <w:vAlign w:val="bottom"/>
            <w:hideMark/>
          </w:tcPr>
          <w:p w14:paraId="26198927" w14:textId="2DEB4835"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$140,984,111</w:t>
            </w:r>
          </w:p>
        </w:tc>
        <w:tc>
          <w:tcPr>
            <w:tcW w:w="1350" w:type="dxa"/>
            <w:tcBorders>
              <w:top w:val="nil"/>
              <w:left w:val="nil"/>
              <w:bottom w:val="single" w:sz="4" w:space="0" w:color="auto"/>
              <w:right w:val="single" w:sz="4" w:space="0" w:color="auto"/>
            </w:tcBorders>
            <w:shd w:val="clear" w:color="auto" w:fill="auto"/>
            <w:noWrap/>
            <w:vAlign w:val="bottom"/>
            <w:hideMark/>
          </w:tcPr>
          <w:p w14:paraId="3CAF53A4" w14:textId="363DE3E2"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$85,295,387</w:t>
            </w:r>
          </w:p>
        </w:tc>
        <w:tc>
          <w:tcPr>
            <w:tcW w:w="1440" w:type="dxa"/>
            <w:tcBorders>
              <w:top w:val="nil"/>
              <w:left w:val="nil"/>
              <w:bottom w:val="single" w:sz="4" w:space="0" w:color="auto"/>
              <w:right w:val="single" w:sz="4" w:space="0" w:color="auto"/>
            </w:tcBorders>
            <w:shd w:val="clear" w:color="auto" w:fill="auto"/>
            <w:noWrap/>
            <w:vAlign w:val="bottom"/>
            <w:hideMark/>
          </w:tcPr>
          <w:p w14:paraId="2D289671" w14:textId="7F5C2BA4"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$28,196,822</w:t>
            </w:r>
          </w:p>
        </w:tc>
        <w:tc>
          <w:tcPr>
            <w:tcW w:w="1350" w:type="dxa"/>
            <w:tcBorders>
              <w:top w:val="nil"/>
              <w:left w:val="nil"/>
              <w:bottom w:val="single" w:sz="4" w:space="0" w:color="auto"/>
              <w:right w:val="single" w:sz="4" w:space="0" w:color="auto"/>
            </w:tcBorders>
            <w:shd w:val="clear" w:color="auto" w:fill="auto"/>
            <w:noWrap/>
            <w:vAlign w:val="bottom"/>
            <w:hideMark/>
          </w:tcPr>
          <w:p w14:paraId="09203B0E" w14:textId="0E032AEB"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$14,098,411</w:t>
            </w:r>
          </w:p>
        </w:tc>
        <w:tc>
          <w:tcPr>
            <w:tcW w:w="1620" w:type="dxa"/>
            <w:tcBorders>
              <w:top w:val="nil"/>
              <w:left w:val="nil"/>
              <w:bottom w:val="single" w:sz="4" w:space="0" w:color="auto"/>
              <w:right w:val="single" w:sz="4" w:space="0" w:color="auto"/>
            </w:tcBorders>
            <w:shd w:val="clear" w:color="auto" w:fill="auto"/>
            <w:noWrap/>
            <w:vAlign w:val="bottom"/>
            <w:hideMark/>
          </w:tcPr>
          <w:p w14:paraId="34863EEF" w14:textId="2A92220F"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$13,393,491</w:t>
            </w:r>
          </w:p>
        </w:tc>
      </w:tr>
      <w:tr w:rsidR="00241F28" w:rsidRPr="00BB5155" w14:paraId="1FD9DB62" w14:textId="77777777" w:rsidTr="00241F28">
        <w:trPr>
          <w:trHeight w:val="252"/>
          <w:jc w:val="center"/>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50033E04" w14:textId="77777777"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Upper</w:t>
            </w:r>
          </w:p>
        </w:tc>
        <w:tc>
          <w:tcPr>
            <w:tcW w:w="1080" w:type="dxa"/>
            <w:tcBorders>
              <w:top w:val="nil"/>
              <w:left w:val="nil"/>
              <w:bottom w:val="single" w:sz="4" w:space="0" w:color="auto"/>
              <w:right w:val="single" w:sz="4" w:space="0" w:color="auto"/>
            </w:tcBorders>
            <w:shd w:val="clear" w:color="auto" w:fill="auto"/>
            <w:noWrap/>
            <w:vAlign w:val="bottom"/>
            <w:hideMark/>
          </w:tcPr>
          <w:p w14:paraId="276EFE8A" w14:textId="77777777"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100%</w:t>
            </w:r>
          </w:p>
        </w:tc>
        <w:tc>
          <w:tcPr>
            <w:tcW w:w="1530" w:type="dxa"/>
            <w:tcBorders>
              <w:top w:val="nil"/>
              <w:left w:val="nil"/>
              <w:bottom w:val="single" w:sz="4" w:space="0" w:color="auto"/>
              <w:right w:val="single" w:sz="4" w:space="0" w:color="auto"/>
            </w:tcBorders>
            <w:shd w:val="clear" w:color="auto" w:fill="auto"/>
            <w:noWrap/>
            <w:vAlign w:val="bottom"/>
            <w:hideMark/>
          </w:tcPr>
          <w:p w14:paraId="6827BADD" w14:textId="43316520"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$142,374,770</w:t>
            </w:r>
          </w:p>
        </w:tc>
        <w:tc>
          <w:tcPr>
            <w:tcW w:w="1350" w:type="dxa"/>
            <w:tcBorders>
              <w:top w:val="nil"/>
              <w:left w:val="nil"/>
              <w:bottom w:val="single" w:sz="4" w:space="0" w:color="auto"/>
              <w:right w:val="single" w:sz="4" w:space="0" w:color="auto"/>
            </w:tcBorders>
            <w:shd w:val="clear" w:color="auto" w:fill="auto"/>
            <w:noWrap/>
            <w:vAlign w:val="bottom"/>
            <w:hideMark/>
          </w:tcPr>
          <w:p w14:paraId="57389C1B" w14:textId="590167FF"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$86,136,736</w:t>
            </w:r>
          </w:p>
        </w:tc>
        <w:tc>
          <w:tcPr>
            <w:tcW w:w="1440" w:type="dxa"/>
            <w:tcBorders>
              <w:top w:val="nil"/>
              <w:left w:val="nil"/>
              <w:bottom w:val="single" w:sz="4" w:space="0" w:color="auto"/>
              <w:right w:val="single" w:sz="4" w:space="0" w:color="auto"/>
            </w:tcBorders>
            <w:shd w:val="clear" w:color="auto" w:fill="auto"/>
            <w:noWrap/>
            <w:vAlign w:val="bottom"/>
            <w:hideMark/>
          </w:tcPr>
          <w:p w14:paraId="31C9A043" w14:textId="25FF86A4"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$28,474,954</w:t>
            </w:r>
          </w:p>
        </w:tc>
        <w:tc>
          <w:tcPr>
            <w:tcW w:w="1350" w:type="dxa"/>
            <w:tcBorders>
              <w:top w:val="nil"/>
              <w:left w:val="nil"/>
              <w:bottom w:val="single" w:sz="4" w:space="0" w:color="auto"/>
              <w:right w:val="single" w:sz="4" w:space="0" w:color="auto"/>
            </w:tcBorders>
            <w:shd w:val="clear" w:color="auto" w:fill="auto"/>
            <w:noWrap/>
            <w:vAlign w:val="bottom"/>
            <w:hideMark/>
          </w:tcPr>
          <w:p w14:paraId="1F15E5C3" w14:textId="56DD15B9"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$14,237,477</w:t>
            </w:r>
          </w:p>
        </w:tc>
        <w:tc>
          <w:tcPr>
            <w:tcW w:w="1620" w:type="dxa"/>
            <w:tcBorders>
              <w:top w:val="nil"/>
              <w:left w:val="nil"/>
              <w:bottom w:val="single" w:sz="4" w:space="0" w:color="auto"/>
              <w:right w:val="single" w:sz="4" w:space="0" w:color="auto"/>
            </w:tcBorders>
            <w:shd w:val="clear" w:color="auto" w:fill="auto"/>
            <w:noWrap/>
            <w:vAlign w:val="bottom"/>
            <w:hideMark/>
          </w:tcPr>
          <w:p w14:paraId="261C1EE4" w14:textId="7A97335E"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$13,525,603</w:t>
            </w:r>
          </w:p>
        </w:tc>
      </w:tr>
      <w:tr w:rsidR="00241F28" w:rsidRPr="00BB5155" w14:paraId="72F47FB7" w14:textId="77777777" w:rsidTr="00241F28">
        <w:trPr>
          <w:trHeight w:val="252"/>
          <w:jc w:val="center"/>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3C20E2E" w14:textId="77777777"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Lower</w:t>
            </w:r>
          </w:p>
        </w:tc>
        <w:tc>
          <w:tcPr>
            <w:tcW w:w="1080" w:type="dxa"/>
            <w:tcBorders>
              <w:top w:val="nil"/>
              <w:left w:val="nil"/>
              <w:bottom w:val="single" w:sz="4" w:space="0" w:color="auto"/>
              <w:right w:val="single" w:sz="4" w:space="0" w:color="auto"/>
            </w:tcBorders>
            <w:shd w:val="clear" w:color="auto" w:fill="auto"/>
            <w:noWrap/>
            <w:vAlign w:val="bottom"/>
            <w:hideMark/>
          </w:tcPr>
          <w:p w14:paraId="46A6AA71" w14:textId="77777777"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98%</w:t>
            </w:r>
          </w:p>
        </w:tc>
        <w:tc>
          <w:tcPr>
            <w:tcW w:w="1530" w:type="dxa"/>
            <w:tcBorders>
              <w:top w:val="nil"/>
              <w:left w:val="nil"/>
              <w:bottom w:val="single" w:sz="4" w:space="0" w:color="auto"/>
              <w:right w:val="single" w:sz="4" w:space="0" w:color="auto"/>
            </w:tcBorders>
            <w:shd w:val="clear" w:color="auto" w:fill="auto"/>
            <w:noWrap/>
            <w:vAlign w:val="bottom"/>
            <w:hideMark/>
          </w:tcPr>
          <w:p w14:paraId="02E57F94" w14:textId="159AA333"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$139,593,452</w:t>
            </w:r>
          </w:p>
        </w:tc>
        <w:tc>
          <w:tcPr>
            <w:tcW w:w="1350" w:type="dxa"/>
            <w:tcBorders>
              <w:top w:val="nil"/>
              <w:left w:val="nil"/>
              <w:bottom w:val="single" w:sz="4" w:space="0" w:color="auto"/>
              <w:right w:val="single" w:sz="4" w:space="0" w:color="auto"/>
            </w:tcBorders>
            <w:shd w:val="clear" w:color="auto" w:fill="auto"/>
            <w:noWrap/>
            <w:vAlign w:val="bottom"/>
            <w:hideMark/>
          </w:tcPr>
          <w:p w14:paraId="395C1207" w14:textId="68738D5A"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$84,454,038</w:t>
            </w:r>
          </w:p>
        </w:tc>
        <w:tc>
          <w:tcPr>
            <w:tcW w:w="1440" w:type="dxa"/>
            <w:tcBorders>
              <w:top w:val="nil"/>
              <w:left w:val="nil"/>
              <w:bottom w:val="single" w:sz="4" w:space="0" w:color="auto"/>
              <w:right w:val="single" w:sz="4" w:space="0" w:color="auto"/>
            </w:tcBorders>
            <w:shd w:val="clear" w:color="auto" w:fill="auto"/>
            <w:noWrap/>
            <w:vAlign w:val="bottom"/>
            <w:hideMark/>
          </w:tcPr>
          <w:p w14:paraId="1C2C7867" w14:textId="3402ADE2"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$27,918,690</w:t>
            </w:r>
          </w:p>
        </w:tc>
        <w:tc>
          <w:tcPr>
            <w:tcW w:w="1350" w:type="dxa"/>
            <w:tcBorders>
              <w:top w:val="nil"/>
              <w:left w:val="nil"/>
              <w:bottom w:val="single" w:sz="4" w:space="0" w:color="auto"/>
              <w:right w:val="single" w:sz="4" w:space="0" w:color="auto"/>
            </w:tcBorders>
            <w:shd w:val="clear" w:color="auto" w:fill="auto"/>
            <w:noWrap/>
            <w:vAlign w:val="bottom"/>
            <w:hideMark/>
          </w:tcPr>
          <w:p w14:paraId="7113DA70" w14:textId="65D57810"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$13,959,345</w:t>
            </w:r>
          </w:p>
        </w:tc>
        <w:tc>
          <w:tcPr>
            <w:tcW w:w="1620" w:type="dxa"/>
            <w:tcBorders>
              <w:top w:val="nil"/>
              <w:left w:val="nil"/>
              <w:bottom w:val="single" w:sz="4" w:space="0" w:color="auto"/>
              <w:right w:val="single" w:sz="4" w:space="0" w:color="auto"/>
            </w:tcBorders>
            <w:shd w:val="clear" w:color="auto" w:fill="auto"/>
            <w:noWrap/>
            <w:vAlign w:val="bottom"/>
            <w:hideMark/>
          </w:tcPr>
          <w:p w14:paraId="21AFDE6B" w14:textId="496BEA29" w:rsidR="00241F28" w:rsidRPr="00BB5155" w:rsidRDefault="00241F28" w:rsidP="0068255E">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$13,261,378</w:t>
            </w:r>
          </w:p>
        </w:tc>
      </w:tr>
    </w:tbl>
    <w:p w14:paraId="44F500BE" w14:textId="26CC762F" w:rsidR="006A36A8" w:rsidRPr="00BB5155" w:rsidRDefault="00413B7D" w:rsidP="00B36640">
      <w:pPr>
        <w:spacing w:after="360"/>
        <w:jc w:val="center"/>
        <w:rPr>
          <w:rFonts w:ascii="Calibri" w:hAnsi="Calibri" w:cs="Calibri"/>
          <w:sz w:val="24"/>
          <w:szCs w:val="24"/>
        </w:rPr>
      </w:pPr>
      <w:r w:rsidRPr="00BB5155">
        <w:rPr>
          <w:rFonts w:ascii="Calibri" w:hAnsi="Calibri" w:cs="Calibri"/>
          <w:color w:val="808080" w:themeColor="background1" w:themeShade="80"/>
        </w:rPr>
        <w:t xml:space="preserve">Table 7 – Estimates of funding that could be available for </w:t>
      </w:r>
      <w:r w:rsidR="000F1693" w:rsidRPr="00BB5155">
        <w:rPr>
          <w:rFonts w:ascii="Calibri" w:hAnsi="Calibri" w:cs="Calibri"/>
          <w:color w:val="808080" w:themeColor="background1" w:themeShade="80"/>
        </w:rPr>
        <w:t xml:space="preserve">Alternative 1 </w:t>
      </w:r>
      <w:r w:rsidR="00D45A85" w:rsidRPr="00BB5155">
        <w:rPr>
          <w:rFonts w:ascii="Calibri" w:hAnsi="Calibri" w:cs="Calibri"/>
          <w:color w:val="808080" w:themeColor="background1" w:themeShade="80"/>
        </w:rPr>
        <w:t>in program</w:t>
      </w:r>
      <w:r w:rsidRPr="00BB5155">
        <w:rPr>
          <w:rFonts w:ascii="Calibri" w:hAnsi="Calibri" w:cs="Calibri"/>
          <w:color w:val="808080" w:themeColor="background1" w:themeShade="80"/>
        </w:rPr>
        <w:t xml:space="preserve"> year 2026-27</w:t>
      </w:r>
    </w:p>
    <w:p w14:paraId="00023929" w14:textId="0834604A" w:rsidR="00F07956" w:rsidRPr="00BB5155" w:rsidRDefault="00B36640" w:rsidP="005C5BDC">
      <w:pPr>
        <w:widowControl w:val="0"/>
        <w:rPr>
          <w:rFonts w:ascii="Calibri" w:hAnsi="Calibri" w:cs="Calibri"/>
          <w:sz w:val="24"/>
          <w:szCs w:val="24"/>
        </w:rPr>
      </w:pPr>
      <w:r w:rsidRPr="00BB5155">
        <w:rPr>
          <w:rFonts w:ascii="Calibri" w:hAnsi="Calibri" w:cs="Calibri"/>
          <w:sz w:val="24"/>
          <w:szCs w:val="24"/>
        </w:rPr>
        <w:t xml:space="preserve">Table 6 </w:t>
      </w:r>
      <w:r w:rsidR="00D54A8C" w:rsidRPr="00BB5155">
        <w:rPr>
          <w:rFonts w:ascii="Calibri" w:hAnsi="Calibri" w:cs="Calibri"/>
          <w:sz w:val="24"/>
          <w:szCs w:val="24"/>
        </w:rPr>
        <w:t>presents</w:t>
      </w:r>
      <w:r w:rsidRPr="00BB5155">
        <w:rPr>
          <w:rFonts w:ascii="Calibri" w:hAnsi="Calibri" w:cs="Calibri"/>
          <w:sz w:val="24"/>
          <w:szCs w:val="24"/>
        </w:rPr>
        <w:t xml:space="preserve"> </w:t>
      </w:r>
      <w:r w:rsidR="0023337C" w:rsidRPr="00BB5155">
        <w:rPr>
          <w:rFonts w:ascii="Calibri" w:hAnsi="Calibri" w:cs="Calibri"/>
          <w:sz w:val="24"/>
          <w:szCs w:val="24"/>
        </w:rPr>
        <w:t>an estimate</w:t>
      </w:r>
      <w:r w:rsidRPr="00BB5155">
        <w:rPr>
          <w:rFonts w:ascii="Calibri" w:hAnsi="Calibri" w:cs="Calibri"/>
          <w:sz w:val="24"/>
          <w:szCs w:val="24"/>
        </w:rPr>
        <w:t xml:space="preserve"> of the impact of the </w:t>
      </w:r>
      <w:r w:rsidR="002F479F" w:rsidRPr="00BB5155">
        <w:rPr>
          <w:rFonts w:ascii="Calibri" w:hAnsi="Calibri" w:cs="Calibri"/>
          <w:i/>
          <w:iCs/>
          <w:sz w:val="24"/>
          <w:szCs w:val="24"/>
        </w:rPr>
        <w:t xml:space="preserve">Heating Assistance </w:t>
      </w:r>
      <w:r w:rsidRPr="00BB5155">
        <w:rPr>
          <w:rFonts w:ascii="Calibri" w:hAnsi="Calibri" w:cs="Calibri"/>
          <w:sz w:val="24"/>
          <w:szCs w:val="24"/>
        </w:rPr>
        <w:t xml:space="preserve">program during the program year in terms of the </w:t>
      </w:r>
      <w:r w:rsidR="00D45A85" w:rsidRPr="00BB5155">
        <w:rPr>
          <w:rFonts w:ascii="Calibri" w:hAnsi="Calibri" w:cs="Calibri"/>
          <w:sz w:val="24"/>
          <w:szCs w:val="24"/>
        </w:rPr>
        <w:t>expenditure</w:t>
      </w:r>
      <w:r w:rsidRPr="00BB5155">
        <w:rPr>
          <w:rFonts w:ascii="Calibri" w:hAnsi="Calibri" w:cs="Calibri"/>
          <w:sz w:val="24"/>
          <w:szCs w:val="24"/>
        </w:rPr>
        <w:t xml:space="preserve"> and </w:t>
      </w:r>
      <w:r w:rsidR="006D2294" w:rsidRPr="00BB5155">
        <w:rPr>
          <w:rFonts w:ascii="Calibri" w:hAnsi="Calibri" w:cs="Calibri"/>
          <w:sz w:val="24"/>
          <w:szCs w:val="24"/>
        </w:rPr>
        <w:t>the number of people expected to benefit from the program.</w:t>
      </w:r>
      <w:r w:rsidR="0031042D" w:rsidRPr="00BB5155">
        <w:rPr>
          <w:rFonts w:ascii="Calibri" w:hAnsi="Calibri" w:cs="Calibri"/>
          <w:sz w:val="24"/>
          <w:szCs w:val="24"/>
        </w:rPr>
        <w:t xml:space="preserve"> Table 7 outlines different funding scenarios.</w:t>
      </w:r>
      <w:r w:rsidRPr="00BB5155">
        <w:rPr>
          <w:rFonts w:ascii="Calibri" w:hAnsi="Calibri" w:cs="Calibri"/>
          <w:sz w:val="24"/>
          <w:szCs w:val="24"/>
        </w:rPr>
        <w:t xml:space="preserve"> Assuming a population growth rate of 1%, the program is estimated to cost approximately $85.5 million, which will </w:t>
      </w:r>
      <w:r w:rsidRPr="00BB5155">
        <w:rPr>
          <w:rFonts w:ascii="Calibri" w:hAnsi="Calibri" w:cs="Calibri"/>
          <w:sz w:val="24"/>
          <w:szCs w:val="24"/>
        </w:rPr>
        <w:lastRenderedPageBreak/>
        <w:t>be feasible if federal funding drops by only 1</w:t>
      </w:r>
      <w:r w:rsidR="009D0A30" w:rsidRPr="00BB5155">
        <w:rPr>
          <w:rFonts w:ascii="Calibri" w:hAnsi="Calibri" w:cs="Calibri"/>
          <w:sz w:val="24"/>
          <w:szCs w:val="24"/>
        </w:rPr>
        <w:t xml:space="preserve"> percentage point</w:t>
      </w:r>
      <w:r w:rsidRPr="00BB5155">
        <w:rPr>
          <w:rFonts w:ascii="Calibri" w:hAnsi="Calibri" w:cs="Calibri"/>
          <w:sz w:val="24"/>
          <w:szCs w:val="24"/>
        </w:rPr>
        <w:t xml:space="preserve">. If there is a possibility that the funding can drop by more, the program can first be made available to only people earning </w:t>
      </w:r>
      <w:r w:rsidR="00195623" w:rsidRPr="00BB5155">
        <w:rPr>
          <w:rFonts w:ascii="Calibri" w:hAnsi="Calibri" w:cs="Calibri"/>
          <w:sz w:val="24"/>
          <w:szCs w:val="24"/>
        </w:rPr>
        <w:t xml:space="preserve">below </w:t>
      </w:r>
      <w:r w:rsidRPr="00BB5155">
        <w:rPr>
          <w:rFonts w:ascii="Calibri" w:hAnsi="Calibri" w:cs="Calibri"/>
          <w:sz w:val="24"/>
          <w:szCs w:val="24"/>
        </w:rPr>
        <w:t xml:space="preserve">the poverty </w:t>
      </w:r>
      <w:r w:rsidR="00055D53" w:rsidRPr="00BB5155">
        <w:rPr>
          <w:rFonts w:ascii="Calibri" w:hAnsi="Calibri" w:cs="Calibri"/>
          <w:sz w:val="24"/>
          <w:szCs w:val="24"/>
        </w:rPr>
        <w:t>limit and</w:t>
      </w:r>
      <w:r w:rsidRPr="00BB5155">
        <w:rPr>
          <w:rFonts w:ascii="Calibri" w:hAnsi="Calibri" w:cs="Calibri"/>
          <w:sz w:val="24"/>
          <w:szCs w:val="24"/>
        </w:rPr>
        <w:t xml:space="preserve"> can be opened to the 100-125% poverty limit</w:t>
      </w:r>
      <w:r w:rsidR="00036773" w:rsidRPr="00BB5155">
        <w:rPr>
          <w:rFonts w:ascii="Calibri" w:hAnsi="Calibri" w:cs="Calibri"/>
          <w:sz w:val="24"/>
          <w:szCs w:val="24"/>
        </w:rPr>
        <w:t xml:space="preserve"> segment</w:t>
      </w:r>
      <w:r w:rsidR="00695ACE" w:rsidRPr="00BB5155">
        <w:rPr>
          <w:rFonts w:ascii="Calibri" w:hAnsi="Calibri" w:cs="Calibri"/>
          <w:sz w:val="24"/>
          <w:szCs w:val="24"/>
        </w:rPr>
        <w:t xml:space="preserve"> </w:t>
      </w:r>
      <w:r w:rsidRPr="00BB5155">
        <w:rPr>
          <w:rFonts w:ascii="Calibri" w:hAnsi="Calibri" w:cs="Calibri"/>
          <w:sz w:val="24"/>
          <w:szCs w:val="24"/>
        </w:rPr>
        <w:t>once Federal funding is released after October</w:t>
      </w:r>
      <w:r w:rsidR="00340CFA" w:rsidRPr="00BB5155">
        <w:rPr>
          <w:rFonts w:ascii="Calibri" w:hAnsi="Calibri" w:cs="Calibri"/>
          <w:sz w:val="24"/>
          <w:szCs w:val="24"/>
        </w:rPr>
        <w:t>, if financially feasible</w:t>
      </w:r>
      <w:r w:rsidRPr="00BB5155">
        <w:rPr>
          <w:rFonts w:ascii="Calibri" w:hAnsi="Calibri" w:cs="Calibri"/>
          <w:sz w:val="24"/>
          <w:szCs w:val="24"/>
        </w:rPr>
        <w:t>. The Crisis and Weatherization funds will be available to both the groups</w:t>
      </w:r>
      <w:r w:rsidR="00A92A3B" w:rsidRPr="00BB5155">
        <w:rPr>
          <w:rFonts w:ascii="Calibri" w:hAnsi="Calibri" w:cs="Calibri"/>
          <w:sz w:val="24"/>
          <w:szCs w:val="24"/>
        </w:rPr>
        <w:t xml:space="preserve"> t</w:t>
      </w:r>
      <w:r w:rsidRPr="00BB5155">
        <w:rPr>
          <w:rFonts w:ascii="Calibri" w:hAnsi="Calibri" w:cs="Calibri"/>
          <w:sz w:val="24"/>
          <w:szCs w:val="24"/>
        </w:rPr>
        <w:t>hroughout the program duration, until the funds run out.</w:t>
      </w:r>
    </w:p>
    <w:p w14:paraId="502E8FA8" w14:textId="7CB75624" w:rsidR="0069764E" w:rsidRPr="00BB5155" w:rsidRDefault="00CD5F28" w:rsidP="0098424F">
      <w:pPr>
        <w:spacing w:after="360"/>
        <w:rPr>
          <w:rFonts w:ascii="Calibri" w:hAnsi="Calibri" w:cs="Calibri"/>
          <w:sz w:val="24"/>
          <w:szCs w:val="24"/>
        </w:rPr>
      </w:pPr>
      <w:r w:rsidRPr="00BB5155">
        <w:rPr>
          <w:rFonts w:ascii="Calibri" w:hAnsi="Calibri" w:cs="Calibri"/>
          <w:sz w:val="24"/>
          <w:szCs w:val="24"/>
        </w:rPr>
        <w:t>In summary, assessing the program using the objectives illustrated in Figure 3, the alternative design could stay within budget whilst serving all the expected number of participants depending on the</w:t>
      </w:r>
      <w:r w:rsidR="0023337C" w:rsidRPr="00BB5155">
        <w:rPr>
          <w:rFonts w:ascii="Calibri" w:hAnsi="Calibri" w:cs="Calibri"/>
          <w:sz w:val="24"/>
          <w:szCs w:val="24"/>
        </w:rPr>
        <w:t xml:space="preserve"> actual</w:t>
      </w:r>
      <w:r w:rsidRPr="00BB5155">
        <w:rPr>
          <w:rFonts w:ascii="Calibri" w:hAnsi="Calibri" w:cs="Calibri"/>
          <w:sz w:val="24"/>
          <w:szCs w:val="24"/>
        </w:rPr>
        <w:t xml:space="preserve"> population growth rate and change in federal funding</w:t>
      </w:r>
      <w:r w:rsidR="00510798" w:rsidRPr="00BB5155">
        <w:rPr>
          <w:rFonts w:ascii="Calibri" w:hAnsi="Calibri" w:cs="Calibri"/>
          <w:sz w:val="24"/>
          <w:szCs w:val="24"/>
        </w:rPr>
        <w:t>. It redistributes funds and improves the degree of assistance that the program provides to households by increasing the proportion of heating cost covered</w:t>
      </w:r>
      <w:r w:rsidR="001521E0" w:rsidRPr="00BB5155">
        <w:rPr>
          <w:rFonts w:ascii="Calibri" w:hAnsi="Calibri" w:cs="Calibri"/>
          <w:sz w:val="24"/>
          <w:szCs w:val="24"/>
        </w:rPr>
        <w:t xml:space="preserve"> - t</w:t>
      </w:r>
      <w:r w:rsidR="00510798" w:rsidRPr="00BB5155">
        <w:rPr>
          <w:rFonts w:ascii="Calibri" w:hAnsi="Calibri" w:cs="Calibri"/>
          <w:sz w:val="24"/>
          <w:szCs w:val="24"/>
        </w:rPr>
        <w:t xml:space="preserve">he program ensures that </w:t>
      </w:r>
      <w:r w:rsidR="0098424F" w:rsidRPr="00BB5155">
        <w:rPr>
          <w:rFonts w:ascii="Calibri" w:hAnsi="Calibri" w:cs="Calibri"/>
          <w:sz w:val="24"/>
          <w:szCs w:val="24"/>
        </w:rPr>
        <w:t>eligible households benefit significantly</w:t>
      </w:r>
      <w:r w:rsidR="00CB5C00" w:rsidRPr="00BB5155">
        <w:rPr>
          <w:rFonts w:ascii="Calibri" w:hAnsi="Calibri" w:cs="Calibri"/>
          <w:sz w:val="24"/>
          <w:szCs w:val="24"/>
        </w:rPr>
        <w:t xml:space="preserve"> (benefits cover at least 30% of the heating cost)</w:t>
      </w:r>
      <w:r w:rsidR="001521E0" w:rsidRPr="00BB5155">
        <w:rPr>
          <w:rFonts w:ascii="Calibri" w:hAnsi="Calibri" w:cs="Calibri"/>
          <w:sz w:val="24"/>
          <w:szCs w:val="24"/>
        </w:rPr>
        <w:t>.</w:t>
      </w:r>
      <w:r w:rsidR="0098424F" w:rsidRPr="00BB5155">
        <w:rPr>
          <w:rFonts w:ascii="Calibri" w:hAnsi="Calibri" w:cs="Calibri"/>
          <w:sz w:val="24"/>
          <w:szCs w:val="24"/>
        </w:rPr>
        <w:t xml:space="preserve"> </w:t>
      </w:r>
      <w:r w:rsidR="00510798" w:rsidRPr="00BB5155">
        <w:rPr>
          <w:rFonts w:ascii="Calibri" w:hAnsi="Calibri" w:cs="Calibri"/>
          <w:sz w:val="24"/>
          <w:szCs w:val="24"/>
        </w:rPr>
        <w:t xml:space="preserve">The negative impact on households for whom benefit levels were significantly reduced (the ‘over-assisted’ groups) is expected to be minimal as we expect that the </w:t>
      </w:r>
      <w:r w:rsidR="00B95810" w:rsidRPr="00BB5155">
        <w:rPr>
          <w:rFonts w:ascii="Calibri" w:hAnsi="Calibri" w:cs="Calibri"/>
          <w:sz w:val="24"/>
          <w:szCs w:val="24"/>
        </w:rPr>
        <w:t>revised</w:t>
      </w:r>
      <w:r w:rsidR="00510798" w:rsidRPr="00BB5155">
        <w:rPr>
          <w:rFonts w:ascii="Calibri" w:hAnsi="Calibri" w:cs="Calibri"/>
          <w:sz w:val="24"/>
          <w:szCs w:val="24"/>
        </w:rPr>
        <w:t xml:space="preserve"> benefit covers a significant portion of the heating costs. </w:t>
      </w:r>
      <w:r w:rsidR="00510798" w:rsidRPr="00BB5155">
        <w:rPr>
          <w:rFonts w:ascii="Calibri" w:hAnsi="Calibri" w:cs="Calibri"/>
          <w:color w:val="000000" w:themeColor="text1"/>
          <w:sz w:val="24"/>
          <w:szCs w:val="24"/>
        </w:rPr>
        <w:t>Any household unable to pay because of this adjustment can leverage assistance under the</w:t>
      </w:r>
      <w:r w:rsidR="00510798" w:rsidRPr="00BB5155">
        <w:rPr>
          <w:rFonts w:ascii="Calibri" w:hAnsi="Calibri" w:cs="Calibri"/>
          <w:i/>
          <w:iCs/>
          <w:color w:val="000000" w:themeColor="text1"/>
          <w:sz w:val="24"/>
          <w:szCs w:val="24"/>
        </w:rPr>
        <w:t xml:space="preserve"> Crisis Program</w:t>
      </w:r>
      <w:r w:rsidR="00764D90" w:rsidRPr="00BB5155">
        <w:rPr>
          <w:rFonts w:ascii="Calibri" w:hAnsi="Calibri" w:cs="Calibri"/>
          <w:color w:val="000000" w:themeColor="text1"/>
          <w:sz w:val="24"/>
          <w:szCs w:val="24"/>
        </w:rPr>
        <w:t xml:space="preserve">. </w:t>
      </w:r>
      <w:r w:rsidR="00764D90" w:rsidRPr="00BB5155">
        <w:rPr>
          <w:rFonts w:ascii="Calibri" w:hAnsi="Calibri" w:cs="Calibri"/>
          <w:sz w:val="24"/>
          <w:szCs w:val="24"/>
        </w:rPr>
        <w:t>A caveat of the alternative is that the discussed positive changes relative to 2024 design alternative holds true for electricity and natural gas users only.</w:t>
      </w:r>
    </w:p>
    <w:p w14:paraId="5BCDA5A1" w14:textId="77777777" w:rsidR="0060083F" w:rsidRPr="00BB5155" w:rsidRDefault="0060083F" w:rsidP="0060083F">
      <w:pPr>
        <w:rPr>
          <w:rFonts w:ascii="Calibri" w:hAnsi="Calibri" w:cs="Calibri"/>
          <w:sz w:val="24"/>
          <w:szCs w:val="24"/>
          <w:u w:val="single"/>
        </w:rPr>
      </w:pPr>
      <w:r w:rsidRPr="00BB5155">
        <w:rPr>
          <w:rFonts w:ascii="Calibri" w:hAnsi="Calibri" w:cs="Calibri"/>
          <w:sz w:val="24"/>
          <w:szCs w:val="24"/>
          <w:u w:val="single"/>
        </w:rPr>
        <w:t>Alternative 2 – ‘Enabling’</w:t>
      </w:r>
    </w:p>
    <w:p w14:paraId="601D51CF" w14:textId="531F334E" w:rsidR="00EE6C2A" w:rsidRPr="00BB5155" w:rsidRDefault="0060083F" w:rsidP="0060083F">
      <w:pPr>
        <w:rPr>
          <w:rFonts w:ascii="Calibri" w:hAnsi="Calibri" w:cs="Calibri"/>
          <w:sz w:val="24"/>
          <w:szCs w:val="24"/>
        </w:rPr>
      </w:pPr>
      <w:r w:rsidRPr="00BB5155">
        <w:rPr>
          <w:rFonts w:ascii="Calibri" w:hAnsi="Calibri" w:cs="Calibri"/>
          <w:sz w:val="24"/>
          <w:szCs w:val="24"/>
        </w:rPr>
        <w:t>Th</w:t>
      </w:r>
      <w:r w:rsidR="00E142D6" w:rsidRPr="00BB5155">
        <w:rPr>
          <w:rFonts w:ascii="Calibri" w:hAnsi="Calibri" w:cs="Calibri"/>
          <w:sz w:val="24"/>
          <w:szCs w:val="24"/>
        </w:rPr>
        <w:t>is</w:t>
      </w:r>
      <w:r w:rsidRPr="00BB5155">
        <w:rPr>
          <w:rFonts w:ascii="Calibri" w:hAnsi="Calibri" w:cs="Calibri"/>
          <w:sz w:val="24"/>
          <w:szCs w:val="24"/>
        </w:rPr>
        <w:t xml:space="preserve"> program</w:t>
      </w:r>
      <w:r w:rsidR="00E142D6" w:rsidRPr="00BB5155">
        <w:rPr>
          <w:rFonts w:ascii="Calibri" w:hAnsi="Calibri" w:cs="Calibri"/>
          <w:sz w:val="24"/>
          <w:szCs w:val="24"/>
        </w:rPr>
        <w:t xml:space="preserve"> alternative</w:t>
      </w:r>
      <w:r w:rsidRPr="00BB5155">
        <w:rPr>
          <w:rFonts w:ascii="Calibri" w:hAnsi="Calibri" w:cs="Calibri"/>
          <w:sz w:val="24"/>
          <w:szCs w:val="24"/>
        </w:rPr>
        <w:t xml:space="preserve"> emphasizes ‘</w:t>
      </w:r>
      <w:r w:rsidRPr="00BB5155">
        <w:rPr>
          <w:rFonts w:ascii="Calibri" w:hAnsi="Calibri" w:cs="Calibri"/>
          <w:i/>
          <w:iCs/>
          <w:sz w:val="24"/>
          <w:szCs w:val="24"/>
        </w:rPr>
        <w:t>Weatherization’</w:t>
      </w:r>
      <w:r w:rsidRPr="00BB5155">
        <w:rPr>
          <w:rFonts w:ascii="Calibri" w:hAnsi="Calibri" w:cs="Calibri"/>
          <w:sz w:val="24"/>
          <w:szCs w:val="24"/>
        </w:rPr>
        <w:t xml:space="preserve"> </w:t>
      </w:r>
      <w:r w:rsidR="000E270B" w:rsidRPr="00BB5155">
        <w:rPr>
          <w:rFonts w:ascii="Calibri" w:hAnsi="Calibri" w:cs="Calibri"/>
          <w:sz w:val="24"/>
          <w:szCs w:val="24"/>
        </w:rPr>
        <w:t>along with</w:t>
      </w:r>
      <w:r w:rsidRPr="00BB5155">
        <w:rPr>
          <w:rFonts w:ascii="Calibri" w:hAnsi="Calibri" w:cs="Calibri"/>
          <w:sz w:val="24"/>
          <w:szCs w:val="24"/>
        </w:rPr>
        <w:t xml:space="preserve"> </w:t>
      </w:r>
      <w:r w:rsidRPr="00BB5155">
        <w:rPr>
          <w:rFonts w:ascii="Calibri" w:hAnsi="Calibri" w:cs="Calibri"/>
          <w:i/>
          <w:iCs/>
          <w:sz w:val="24"/>
          <w:szCs w:val="24"/>
        </w:rPr>
        <w:t xml:space="preserve">Heating </w:t>
      </w:r>
      <w:r w:rsidRPr="00BB5155">
        <w:rPr>
          <w:rFonts w:ascii="Calibri" w:hAnsi="Calibri" w:cs="Calibri"/>
          <w:sz w:val="24"/>
          <w:szCs w:val="24"/>
        </w:rPr>
        <w:t xml:space="preserve">and </w:t>
      </w:r>
      <w:r w:rsidRPr="00BB5155">
        <w:rPr>
          <w:rFonts w:ascii="Calibri" w:hAnsi="Calibri" w:cs="Calibri"/>
          <w:i/>
          <w:iCs/>
          <w:sz w:val="24"/>
          <w:szCs w:val="24"/>
        </w:rPr>
        <w:t>Crisis Assistance</w:t>
      </w:r>
      <w:r w:rsidRPr="00BB5155">
        <w:rPr>
          <w:rFonts w:ascii="Calibri" w:hAnsi="Calibri" w:cs="Calibri"/>
          <w:sz w:val="24"/>
          <w:szCs w:val="24"/>
        </w:rPr>
        <w:t xml:space="preserve">. Under the </w:t>
      </w:r>
      <w:r w:rsidRPr="00BB5155">
        <w:rPr>
          <w:rFonts w:ascii="Calibri" w:hAnsi="Calibri" w:cs="Calibri"/>
          <w:i/>
          <w:iCs/>
          <w:sz w:val="24"/>
          <w:szCs w:val="24"/>
        </w:rPr>
        <w:t>Weatherization Program</w:t>
      </w:r>
      <w:r w:rsidRPr="00BB5155">
        <w:rPr>
          <w:rFonts w:ascii="Calibri" w:hAnsi="Calibri" w:cs="Calibri"/>
          <w:sz w:val="24"/>
          <w:szCs w:val="24"/>
        </w:rPr>
        <w:t xml:space="preserve"> low-income households get assistance in improving the ability of homes to retain heat. The positive effects of weatherizing are multifold. In addition to increasing efficiency of consumption (by reducing wastage) </w:t>
      </w:r>
      <w:r w:rsidR="00297936" w:rsidRPr="00BB5155">
        <w:rPr>
          <w:rFonts w:ascii="Calibri" w:hAnsi="Calibri" w:cs="Calibri"/>
          <w:sz w:val="24"/>
          <w:szCs w:val="24"/>
        </w:rPr>
        <w:t>and</w:t>
      </w:r>
      <w:r w:rsidRPr="00BB5155">
        <w:rPr>
          <w:rFonts w:ascii="Calibri" w:hAnsi="Calibri" w:cs="Calibri"/>
          <w:sz w:val="24"/>
          <w:szCs w:val="24"/>
        </w:rPr>
        <w:t xml:space="preserve"> </w:t>
      </w:r>
      <w:r w:rsidR="000E270B" w:rsidRPr="00BB5155">
        <w:rPr>
          <w:rFonts w:ascii="Calibri" w:hAnsi="Calibri" w:cs="Calibri"/>
          <w:sz w:val="24"/>
          <w:szCs w:val="24"/>
        </w:rPr>
        <w:t xml:space="preserve">thereby </w:t>
      </w:r>
      <w:r w:rsidRPr="00BB5155">
        <w:rPr>
          <w:rFonts w:ascii="Calibri" w:hAnsi="Calibri" w:cs="Calibri"/>
          <w:sz w:val="24"/>
          <w:szCs w:val="24"/>
        </w:rPr>
        <w:t>reduc</w:t>
      </w:r>
      <w:r w:rsidR="00297936" w:rsidRPr="00BB5155">
        <w:rPr>
          <w:rFonts w:ascii="Calibri" w:hAnsi="Calibri" w:cs="Calibri"/>
          <w:sz w:val="24"/>
          <w:szCs w:val="24"/>
        </w:rPr>
        <w:t>ing</w:t>
      </w:r>
      <w:r w:rsidRPr="00BB5155">
        <w:rPr>
          <w:rFonts w:ascii="Calibri" w:hAnsi="Calibri" w:cs="Calibri"/>
          <w:sz w:val="24"/>
          <w:szCs w:val="24"/>
        </w:rPr>
        <w:t xml:space="preserve"> demand over multiple time periods, it also increases employment and income for those involved in the work as the program aims to employ low-income and unemployed individuals to weatherize homes</w:t>
      </w:r>
      <w:r w:rsidR="00D3535D" w:rsidRPr="00BB5155">
        <w:rPr>
          <w:rFonts w:ascii="Calibri" w:hAnsi="Calibri" w:cs="Calibri"/>
          <w:sz w:val="24"/>
          <w:szCs w:val="24"/>
        </w:rPr>
        <w:t xml:space="preserve">. </w:t>
      </w:r>
    </w:p>
    <w:p w14:paraId="5A5D6AC4" w14:textId="6056F594" w:rsidR="00F72601" w:rsidRPr="00BB5155" w:rsidRDefault="000E270B" w:rsidP="0060083F">
      <w:pPr>
        <w:rPr>
          <w:rFonts w:ascii="Calibri" w:hAnsi="Calibri" w:cs="Calibri"/>
          <w:sz w:val="24"/>
          <w:szCs w:val="24"/>
        </w:rPr>
      </w:pPr>
      <w:r w:rsidRPr="00BB5155">
        <w:rPr>
          <w:rFonts w:ascii="Calibri" w:hAnsi="Calibri" w:cs="Calibri"/>
          <w:sz w:val="24"/>
          <w:szCs w:val="24"/>
        </w:rPr>
        <w:t xml:space="preserve">In addition to the usual 10% of the funds that </w:t>
      </w:r>
      <w:r w:rsidR="002549C2" w:rsidRPr="00BB5155">
        <w:rPr>
          <w:rFonts w:ascii="Calibri" w:hAnsi="Calibri" w:cs="Calibri"/>
          <w:sz w:val="24"/>
          <w:szCs w:val="24"/>
        </w:rPr>
        <w:t>are</w:t>
      </w:r>
      <w:r w:rsidRPr="00BB5155">
        <w:rPr>
          <w:rFonts w:ascii="Calibri" w:hAnsi="Calibri" w:cs="Calibri"/>
          <w:sz w:val="24"/>
          <w:szCs w:val="24"/>
        </w:rPr>
        <w:t xml:space="preserve"> set aside for </w:t>
      </w:r>
      <w:r w:rsidRPr="00BB5155">
        <w:rPr>
          <w:rFonts w:ascii="Calibri" w:hAnsi="Calibri" w:cs="Calibri"/>
          <w:i/>
          <w:iCs/>
          <w:sz w:val="24"/>
          <w:szCs w:val="24"/>
        </w:rPr>
        <w:t>Weatherization</w:t>
      </w:r>
      <w:r w:rsidRPr="00BB5155">
        <w:rPr>
          <w:rFonts w:ascii="Calibri" w:hAnsi="Calibri" w:cs="Calibri"/>
          <w:sz w:val="24"/>
          <w:szCs w:val="24"/>
        </w:rPr>
        <w:t xml:space="preserve">, </w:t>
      </w:r>
      <w:r w:rsidR="00952935" w:rsidRPr="00BB5155">
        <w:rPr>
          <w:rFonts w:ascii="Calibri" w:hAnsi="Calibri" w:cs="Calibri"/>
          <w:sz w:val="24"/>
          <w:szCs w:val="24"/>
        </w:rPr>
        <w:t>the</w:t>
      </w:r>
      <w:r w:rsidRPr="00BB5155">
        <w:rPr>
          <w:rFonts w:ascii="Calibri" w:hAnsi="Calibri" w:cs="Calibri"/>
          <w:sz w:val="24"/>
          <w:szCs w:val="24"/>
        </w:rPr>
        <w:t xml:space="preserve"> alternative uses </w:t>
      </w:r>
      <w:r w:rsidR="00952935" w:rsidRPr="00BB5155">
        <w:rPr>
          <w:rFonts w:ascii="Calibri" w:hAnsi="Calibri" w:cs="Calibri"/>
          <w:sz w:val="24"/>
          <w:szCs w:val="24"/>
        </w:rPr>
        <w:t>~</w:t>
      </w:r>
      <w:r w:rsidR="004D4167" w:rsidRPr="00BB5155">
        <w:rPr>
          <w:rFonts w:ascii="Calibri" w:hAnsi="Calibri" w:cs="Calibri"/>
          <w:sz w:val="24"/>
          <w:szCs w:val="24"/>
        </w:rPr>
        <w:t>$</w:t>
      </w:r>
      <w:r w:rsidR="00952935" w:rsidRPr="00BB5155">
        <w:rPr>
          <w:rFonts w:ascii="Calibri" w:hAnsi="Calibri" w:cs="Calibri"/>
          <w:sz w:val="24"/>
          <w:szCs w:val="24"/>
        </w:rPr>
        <w:t>6</w:t>
      </w:r>
      <w:r w:rsidR="004D4167" w:rsidRPr="00BB5155">
        <w:rPr>
          <w:rFonts w:ascii="Calibri" w:hAnsi="Calibri" w:cs="Calibri"/>
          <w:sz w:val="24"/>
          <w:szCs w:val="24"/>
        </w:rPr>
        <w:t xml:space="preserve"> million (i.e. an additional </w:t>
      </w:r>
      <w:r w:rsidR="002549C2" w:rsidRPr="00BB5155">
        <w:rPr>
          <w:rFonts w:ascii="Calibri" w:hAnsi="Calibri" w:cs="Calibri"/>
          <w:sz w:val="24"/>
          <w:szCs w:val="24"/>
        </w:rPr>
        <w:t>5</w:t>
      </w:r>
      <w:r w:rsidRPr="00BB5155">
        <w:rPr>
          <w:rFonts w:ascii="Calibri" w:hAnsi="Calibri" w:cs="Calibri"/>
          <w:sz w:val="24"/>
          <w:szCs w:val="24"/>
        </w:rPr>
        <w:t>% of the funds</w:t>
      </w:r>
      <w:r w:rsidR="004D4167" w:rsidRPr="00BB5155">
        <w:rPr>
          <w:rFonts w:ascii="Calibri" w:hAnsi="Calibri" w:cs="Calibri"/>
          <w:sz w:val="24"/>
          <w:szCs w:val="24"/>
        </w:rPr>
        <w:t>)</w:t>
      </w:r>
      <w:r w:rsidRPr="00BB5155">
        <w:rPr>
          <w:rFonts w:ascii="Calibri" w:hAnsi="Calibri" w:cs="Calibri"/>
          <w:sz w:val="24"/>
          <w:szCs w:val="24"/>
        </w:rPr>
        <w:t xml:space="preserve"> to proactively weatherize households for whom the heating bill </w:t>
      </w:r>
      <w:r w:rsidR="0076451A" w:rsidRPr="00BB5155">
        <w:rPr>
          <w:rFonts w:ascii="Calibri" w:hAnsi="Calibri" w:cs="Calibri"/>
          <w:sz w:val="24"/>
          <w:szCs w:val="24"/>
        </w:rPr>
        <w:t>in</w:t>
      </w:r>
      <w:r w:rsidR="004705CB" w:rsidRPr="00BB5155">
        <w:rPr>
          <w:rFonts w:ascii="Calibri" w:hAnsi="Calibri" w:cs="Calibri"/>
          <w:sz w:val="24"/>
          <w:szCs w:val="24"/>
        </w:rPr>
        <w:t xml:space="preserve"> previous years </w:t>
      </w:r>
      <w:r w:rsidR="00A51955" w:rsidRPr="00BB5155">
        <w:rPr>
          <w:rFonts w:ascii="Calibri" w:hAnsi="Calibri" w:cs="Calibri"/>
          <w:sz w:val="24"/>
          <w:szCs w:val="24"/>
        </w:rPr>
        <w:t>was</w:t>
      </w:r>
      <w:r w:rsidRPr="00BB5155">
        <w:rPr>
          <w:rFonts w:ascii="Calibri" w:hAnsi="Calibri" w:cs="Calibri"/>
          <w:sz w:val="24"/>
          <w:szCs w:val="24"/>
        </w:rPr>
        <w:t xml:space="preserve"> </w:t>
      </w:r>
      <w:r w:rsidR="004D4167" w:rsidRPr="00BB5155">
        <w:rPr>
          <w:rFonts w:ascii="Calibri" w:hAnsi="Calibri" w:cs="Calibri"/>
          <w:sz w:val="24"/>
          <w:szCs w:val="24"/>
        </w:rPr>
        <w:t>more than</w:t>
      </w:r>
      <w:r w:rsidR="00CD595C" w:rsidRPr="00BB5155">
        <w:rPr>
          <w:rFonts w:ascii="Calibri" w:hAnsi="Calibri" w:cs="Calibri"/>
          <w:sz w:val="24"/>
          <w:szCs w:val="24"/>
        </w:rPr>
        <w:t xml:space="preserve"> 30%</w:t>
      </w:r>
      <w:r w:rsidR="004D4167" w:rsidRPr="00BB5155">
        <w:rPr>
          <w:rFonts w:ascii="Calibri" w:hAnsi="Calibri" w:cs="Calibri"/>
          <w:sz w:val="24"/>
          <w:szCs w:val="24"/>
        </w:rPr>
        <w:t xml:space="preserve"> of</w:t>
      </w:r>
      <w:r w:rsidR="00CD595C" w:rsidRPr="00BB5155">
        <w:rPr>
          <w:rFonts w:ascii="Calibri" w:hAnsi="Calibri" w:cs="Calibri"/>
          <w:sz w:val="24"/>
          <w:szCs w:val="24"/>
        </w:rPr>
        <w:t xml:space="preserve"> the average bill for a household of the same size and using </w:t>
      </w:r>
      <w:r w:rsidR="00A51955" w:rsidRPr="00BB5155">
        <w:rPr>
          <w:rFonts w:ascii="Calibri" w:hAnsi="Calibri" w:cs="Calibri"/>
          <w:sz w:val="24"/>
          <w:szCs w:val="24"/>
        </w:rPr>
        <w:t>the same</w:t>
      </w:r>
      <w:r w:rsidR="00CD595C" w:rsidRPr="00BB5155">
        <w:rPr>
          <w:rFonts w:ascii="Calibri" w:hAnsi="Calibri" w:cs="Calibri"/>
          <w:sz w:val="24"/>
          <w:szCs w:val="24"/>
        </w:rPr>
        <w:t xml:space="preserve"> energy source.</w:t>
      </w:r>
      <w:r w:rsidRPr="00BB5155">
        <w:rPr>
          <w:rFonts w:ascii="Calibri" w:hAnsi="Calibri" w:cs="Calibri"/>
          <w:sz w:val="24"/>
          <w:szCs w:val="24"/>
        </w:rPr>
        <w:t xml:space="preserve">  </w:t>
      </w:r>
      <w:r w:rsidR="004B4A55" w:rsidRPr="00BB5155">
        <w:rPr>
          <w:rFonts w:ascii="Calibri" w:hAnsi="Calibri" w:cs="Calibri"/>
          <w:color w:val="0D0D0D" w:themeColor="text1" w:themeTint="F2"/>
          <w:sz w:val="24"/>
          <w:szCs w:val="24"/>
        </w:rPr>
        <w:t>On average, weatherizing a home costs about $6000. Given the funding, a</w:t>
      </w:r>
      <w:r w:rsidR="004D4167" w:rsidRPr="00BB5155">
        <w:rPr>
          <w:rFonts w:ascii="Calibri" w:hAnsi="Calibri" w:cs="Calibri"/>
          <w:color w:val="0D0D0D" w:themeColor="text1" w:themeTint="F2"/>
          <w:sz w:val="24"/>
          <w:szCs w:val="24"/>
        </w:rPr>
        <w:t xml:space="preserve">pproximately </w:t>
      </w:r>
      <w:r w:rsidR="002549C2" w:rsidRPr="00BB5155">
        <w:rPr>
          <w:rFonts w:ascii="Calibri" w:hAnsi="Calibri" w:cs="Calibri"/>
          <w:sz w:val="24"/>
          <w:szCs w:val="24"/>
        </w:rPr>
        <w:t>970</w:t>
      </w:r>
      <w:r w:rsidR="004D4167" w:rsidRPr="00BB5155">
        <w:rPr>
          <w:rFonts w:ascii="Calibri" w:hAnsi="Calibri" w:cs="Calibri"/>
          <w:sz w:val="24"/>
          <w:szCs w:val="24"/>
        </w:rPr>
        <w:t xml:space="preserve"> households which had higher than average heating bill are expected to benefit from this. </w:t>
      </w:r>
    </w:p>
    <w:p w14:paraId="33CD7A36" w14:textId="2258E54D" w:rsidR="00341B66" w:rsidRPr="00BB5155" w:rsidRDefault="00F72601" w:rsidP="005C5BDC">
      <w:pPr>
        <w:widowControl w:val="0"/>
        <w:rPr>
          <w:rFonts w:ascii="Calibri" w:hAnsi="Calibri" w:cs="Calibri"/>
          <w:sz w:val="24"/>
          <w:szCs w:val="24"/>
        </w:rPr>
      </w:pPr>
      <w:r w:rsidRPr="00BB5155">
        <w:rPr>
          <w:rFonts w:ascii="Calibri" w:hAnsi="Calibri" w:cs="Calibri"/>
          <w:sz w:val="24"/>
          <w:szCs w:val="24"/>
        </w:rPr>
        <w:t xml:space="preserve">Currently we do not have the </w:t>
      </w:r>
      <w:r w:rsidR="00A51955" w:rsidRPr="00BB5155">
        <w:rPr>
          <w:rFonts w:ascii="Calibri" w:hAnsi="Calibri" w:cs="Calibri"/>
          <w:sz w:val="24"/>
          <w:szCs w:val="24"/>
        </w:rPr>
        <w:t xml:space="preserve">household-level heating bill </w:t>
      </w:r>
      <w:r w:rsidRPr="00BB5155">
        <w:rPr>
          <w:rFonts w:ascii="Calibri" w:hAnsi="Calibri" w:cs="Calibri"/>
          <w:sz w:val="24"/>
          <w:szCs w:val="24"/>
        </w:rPr>
        <w:t xml:space="preserve">data to identify the exact number of households that incur unusually high heating costs. We assume that the need for weatherization is higher in low-income groups. </w:t>
      </w:r>
      <w:r w:rsidR="00C8553F" w:rsidRPr="00BB5155">
        <w:rPr>
          <w:rFonts w:ascii="Calibri" w:hAnsi="Calibri" w:cs="Calibri"/>
          <w:sz w:val="24"/>
          <w:szCs w:val="24"/>
        </w:rPr>
        <w:t>The average</w:t>
      </w:r>
      <w:r w:rsidR="004025CA" w:rsidRPr="00BB5155">
        <w:rPr>
          <w:rFonts w:ascii="Calibri" w:hAnsi="Calibri" w:cs="Calibri"/>
          <w:sz w:val="24"/>
          <w:szCs w:val="24"/>
        </w:rPr>
        <w:t xml:space="preserve"> electricity</w:t>
      </w:r>
      <w:r w:rsidR="00C8553F" w:rsidRPr="00BB5155">
        <w:rPr>
          <w:rFonts w:ascii="Calibri" w:hAnsi="Calibri" w:cs="Calibri"/>
          <w:sz w:val="24"/>
          <w:szCs w:val="24"/>
        </w:rPr>
        <w:t xml:space="preserve"> heating bill in 2024 in </w:t>
      </w:r>
      <w:r w:rsidR="00C6762F" w:rsidRPr="00BB5155">
        <w:rPr>
          <w:rFonts w:ascii="Calibri" w:hAnsi="Calibri" w:cs="Calibri"/>
          <w:sz w:val="24"/>
          <w:szCs w:val="24"/>
        </w:rPr>
        <w:t>for the 0-$5000</w:t>
      </w:r>
      <w:r w:rsidR="00C8553F" w:rsidRPr="00BB5155">
        <w:rPr>
          <w:rFonts w:ascii="Calibri" w:hAnsi="Calibri" w:cs="Calibri"/>
          <w:sz w:val="24"/>
          <w:szCs w:val="24"/>
        </w:rPr>
        <w:t xml:space="preserve"> income segment was $504, while the average bill for $66-90k income segment was $473</w:t>
      </w:r>
      <w:r w:rsidR="0053367F" w:rsidRPr="00BB5155">
        <w:rPr>
          <w:rFonts w:ascii="Calibri" w:hAnsi="Calibri" w:cs="Calibri"/>
          <w:sz w:val="24"/>
          <w:szCs w:val="24"/>
        </w:rPr>
        <w:t>;</w:t>
      </w:r>
      <w:r w:rsidR="00C8553F" w:rsidRPr="00BB5155">
        <w:rPr>
          <w:rFonts w:ascii="Calibri" w:hAnsi="Calibri" w:cs="Calibri"/>
          <w:sz w:val="24"/>
          <w:szCs w:val="24"/>
        </w:rPr>
        <w:t xml:space="preserve"> $30 lower.</w:t>
      </w:r>
      <w:r w:rsidR="00B920AB" w:rsidRPr="00BB5155">
        <w:rPr>
          <w:rFonts w:ascii="Calibri" w:hAnsi="Calibri" w:cs="Calibri"/>
          <w:sz w:val="24"/>
          <w:szCs w:val="24"/>
        </w:rPr>
        <w:t xml:space="preserve"> </w:t>
      </w:r>
      <w:r w:rsidR="00341B66" w:rsidRPr="00BB5155">
        <w:rPr>
          <w:rFonts w:ascii="Calibri" w:hAnsi="Calibri" w:cs="Calibri"/>
          <w:sz w:val="24"/>
          <w:szCs w:val="24"/>
        </w:rPr>
        <w:t xml:space="preserve">Similar calculation for natural gas households gives a difference of $90. </w:t>
      </w:r>
      <w:r w:rsidR="00B920AB" w:rsidRPr="00BB5155">
        <w:rPr>
          <w:rFonts w:ascii="Calibri" w:hAnsi="Calibri" w:cs="Calibri"/>
          <w:sz w:val="24"/>
          <w:szCs w:val="24"/>
        </w:rPr>
        <w:t xml:space="preserve">Assuming that the difference in average heating </w:t>
      </w:r>
      <w:r w:rsidR="00B11E20" w:rsidRPr="00BB5155">
        <w:rPr>
          <w:rFonts w:ascii="Calibri" w:hAnsi="Calibri" w:cs="Calibri"/>
          <w:sz w:val="24"/>
          <w:szCs w:val="24"/>
        </w:rPr>
        <w:t>bills</w:t>
      </w:r>
      <w:r w:rsidR="00B920AB" w:rsidRPr="00BB5155">
        <w:rPr>
          <w:rFonts w:ascii="Calibri" w:hAnsi="Calibri" w:cs="Calibri"/>
          <w:sz w:val="24"/>
          <w:szCs w:val="24"/>
        </w:rPr>
        <w:t xml:space="preserve"> between </w:t>
      </w:r>
      <w:r w:rsidR="00A51955" w:rsidRPr="00BB5155">
        <w:rPr>
          <w:rFonts w:ascii="Calibri" w:hAnsi="Calibri" w:cs="Calibri"/>
          <w:sz w:val="24"/>
          <w:szCs w:val="24"/>
        </w:rPr>
        <w:t xml:space="preserve">the two </w:t>
      </w:r>
      <w:r w:rsidR="00B920AB" w:rsidRPr="00BB5155">
        <w:rPr>
          <w:rFonts w:ascii="Calibri" w:hAnsi="Calibri" w:cs="Calibri"/>
          <w:sz w:val="24"/>
          <w:szCs w:val="24"/>
        </w:rPr>
        <w:t xml:space="preserve">income groups is owing to better insulated homes, we expect the program </w:t>
      </w:r>
      <w:r w:rsidR="00BD0CD2" w:rsidRPr="00BB5155">
        <w:rPr>
          <w:rFonts w:ascii="Calibri" w:hAnsi="Calibri" w:cs="Calibri"/>
          <w:sz w:val="24"/>
          <w:szCs w:val="24"/>
        </w:rPr>
        <w:t xml:space="preserve">to lower aggregate heating costs by </w:t>
      </w:r>
      <w:r w:rsidR="00A51955" w:rsidRPr="00BB5155">
        <w:rPr>
          <w:rFonts w:ascii="Calibri" w:hAnsi="Calibri" w:cs="Calibri"/>
          <w:sz w:val="24"/>
          <w:szCs w:val="24"/>
        </w:rPr>
        <w:t>~</w:t>
      </w:r>
      <w:r w:rsidR="00BD0CD2" w:rsidRPr="00BB5155">
        <w:rPr>
          <w:rFonts w:ascii="Calibri" w:hAnsi="Calibri" w:cs="Calibri"/>
          <w:sz w:val="24"/>
          <w:szCs w:val="24"/>
        </w:rPr>
        <w:t>$3</w:t>
      </w:r>
      <w:r w:rsidR="00A51955" w:rsidRPr="00BB5155">
        <w:rPr>
          <w:rFonts w:ascii="Calibri" w:hAnsi="Calibri" w:cs="Calibri"/>
          <w:sz w:val="24"/>
          <w:szCs w:val="24"/>
        </w:rPr>
        <w:t>0</w:t>
      </w:r>
      <w:r w:rsidR="00BD0CD2" w:rsidRPr="00BB5155">
        <w:rPr>
          <w:rFonts w:ascii="Calibri" w:hAnsi="Calibri" w:cs="Calibri"/>
          <w:sz w:val="24"/>
          <w:szCs w:val="24"/>
        </w:rPr>
        <w:t>,000</w:t>
      </w:r>
      <w:r w:rsidR="00341B66" w:rsidRPr="00BB5155">
        <w:rPr>
          <w:rFonts w:ascii="Calibri" w:hAnsi="Calibri" w:cs="Calibri"/>
          <w:sz w:val="24"/>
          <w:szCs w:val="24"/>
        </w:rPr>
        <w:t>-$90,000</w:t>
      </w:r>
      <w:r w:rsidR="00BD0CD2" w:rsidRPr="00BB5155">
        <w:rPr>
          <w:rFonts w:ascii="Calibri" w:hAnsi="Calibri" w:cs="Calibri"/>
          <w:sz w:val="24"/>
          <w:szCs w:val="24"/>
        </w:rPr>
        <w:t xml:space="preserve"> per year</w:t>
      </w:r>
      <w:r w:rsidR="00B920AB" w:rsidRPr="00BB5155">
        <w:rPr>
          <w:rFonts w:ascii="Calibri" w:hAnsi="Calibri" w:cs="Calibri"/>
          <w:sz w:val="24"/>
          <w:szCs w:val="24"/>
        </w:rPr>
        <w:t>.</w:t>
      </w:r>
      <w:r w:rsidR="009A3499" w:rsidRPr="00BB5155">
        <w:rPr>
          <w:rFonts w:ascii="Calibri" w:hAnsi="Calibri" w:cs="Calibri"/>
          <w:sz w:val="24"/>
          <w:szCs w:val="24"/>
        </w:rPr>
        <w:t xml:space="preserve"> </w:t>
      </w:r>
      <w:r w:rsidR="00341B66" w:rsidRPr="00BB5155">
        <w:rPr>
          <w:rFonts w:ascii="Calibri" w:hAnsi="Calibri" w:cs="Calibri"/>
          <w:sz w:val="24"/>
          <w:szCs w:val="24"/>
        </w:rPr>
        <w:t xml:space="preserve">The cumulative benefit of weatherization over the years makes it valuable in lowering program cost and household </w:t>
      </w:r>
      <w:r w:rsidR="00341B66" w:rsidRPr="00BB5155">
        <w:rPr>
          <w:rFonts w:ascii="Calibri" w:hAnsi="Calibri" w:cs="Calibri"/>
          <w:sz w:val="24"/>
          <w:szCs w:val="24"/>
        </w:rPr>
        <w:lastRenderedPageBreak/>
        <w:t>need beyond the year.</w:t>
      </w:r>
    </w:p>
    <w:p w14:paraId="7BAE905A" w14:textId="1134E457" w:rsidR="0060083F" w:rsidRPr="00BB5155" w:rsidRDefault="00603447" w:rsidP="0060083F">
      <w:pPr>
        <w:rPr>
          <w:rFonts w:ascii="Calibri" w:hAnsi="Calibri" w:cs="Calibri"/>
          <w:sz w:val="24"/>
          <w:szCs w:val="24"/>
        </w:rPr>
      </w:pPr>
      <w:r w:rsidRPr="00BB5155">
        <w:rPr>
          <w:rFonts w:ascii="Calibri" w:hAnsi="Calibri" w:cs="Calibri"/>
          <w:sz w:val="24"/>
          <w:szCs w:val="24"/>
        </w:rPr>
        <w:t xml:space="preserve">A key aspect in impact consideration for the </w:t>
      </w:r>
      <w:r w:rsidRPr="00BB5155">
        <w:rPr>
          <w:rFonts w:ascii="Calibri" w:hAnsi="Calibri" w:cs="Calibri"/>
          <w:i/>
          <w:iCs/>
          <w:sz w:val="24"/>
          <w:szCs w:val="24"/>
        </w:rPr>
        <w:t>Heating Assistance Program</w:t>
      </w:r>
      <w:r w:rsidRPr="00BB5155">
        <w:rPr>
          <w:rFonts w:ascii="Calibri" w:hAnsi="Calibri" w:cs="Calibri"/>
          <w:sz w:val="24"/>
          <w:szCs w:val="24"/>
        </w:rPr>
        <w:t xml:space="preserve">, </w:t>
      </w:r>
      <w:r w:rsidR="007B1E8D" w:rsidRPr="00BB5155">
        <w:rPr>
          <w:rFonts w:ascii="Calibri" w:hAnsi="Calibri" w:cs="Calibri"/>
          <w:sz w:val="24"/>
          <w:szCs w:val="24"/>
        </w:rPr>
        <w:t>in addition to</w:t>
      </w:r>
      <w:r w:rsidRPr="00BB5155">
        <w:rPr>
          <w:rFonts w:ascii="Calibri" w:hAnsi="Calibri" w:cs="Calibri"/>
          <w:sz w:val="24"/>
          <w:szCs w:val="24"/>
        </w:rPr>
        <w:t xml:space="preserve"> the number of beneficiaries and cost of the program, is the ‘degree’ of assistance, i.e. the proportion of heating needs that the program meets for each participating household.</w:t>
      </w:r>
      <w:r w:rsidRPr="00BB5155">
        <w:rPr>
          <w:rFonts w:ascii="Calibri" w:hAnsi="Calibri" w:cs="Calibri"/>
          <w:color w:val="000000" w:themeColor="text1"/>
          <w:sz w:val="24"/>
          <w:szCs w:val="24"/>
        </w:rPr>
        <w:t xml:space="preserve"> The proactive </w:t>
      </w:r>
      <w:r w:rsidR="007B1E8D" w:rsidRPr="00BB5155">
        <w:rPr>
          <w:rFonts w:ascii="Calibri" w:hAnsi="Calibri" w:cs="Calibri"/>
          <w:color w:val="000000" w:themeColor="text1"/>
          <w:sz w:val="24"/>
          <w:szCs w:val="24"/>
        </w:rPr>
        <w:t>w</w:t>
      </w:r>
      <w:r w:rsidRPr="00BB5155">
        <w:rPr>
          <w:rFonts w:ascii="Calibri" w:hAnsi="Calibri" w:cs="Calibri"/>
          <w:color w:val="000000" w:themeColor="text1"/>
          <w:sz w:val="24"/>
          <w:szCs w:val="24"/>
        </w:rPr>
        <w:t>eatherization</w:t>
      </w:r>
      <w:r w:rsidRPr="00BB5155">
        <w:rPr>
          <w:rFonts w:ascii="Calibri" w:hAnsi="Calibri" w:cs="Calibri"/>
          <w:i/>
          <w:iCs/>
          <w:color w:val="000000" w:themeColor="text1"/>
          <w:sz w:val="24"/>
          <w:szCs w:val="24"/>
        </w:rPr>
        <w:t xml:space="preserve"> </w:t>
      </w:r>
      <w:r w:rsidRPr="00BB5155">
        <w:rPr>
          <w:rFonts w:ascii="Calibri" w:hAnsi="Calibri" w:cs="Calibri"/>
          <w:color w:val="000000" w:themeColor="text1"/>
          <w:sz w:val="24"/>
          <w:szCs w:val="24"/>
        </w:rPr>
        <w:t xml:space="preserve">of households indirectly helps with the purpose of the </w:t>
      </w:r>
      <w:r w:rsidRPr="00BB5155">
        <w:rPr>
          <w:rFonts w:ascii="Calibri" w:hAnsi="Calibri" w:cs="Calibri"/>
          <w:i/>
          <w:iCs/>
          <w:color w:val="000000" w:themeColor="text1"/>
          <w:sz w:val="24"/>
          <w:szCs w:val="24"/>
        </w:rPr>
        <w:t>Heating Assistance Program</w:t>
      </w:r>
      <w:r w:rsidRPr="00BB5155">
        <w:rPr>
          <w:rFonts w:ascii="Calibri" w:hAnsi="Calibri" w:cs="Calibri"/>
          <w:color w:val="000000" w:themeColor="text1"/>
          <w:sz w:val="24"/>
          <w:szCs w:val="24"/>
        </w:rPr>
        <w:t xml:space="preserve"> </w:t>
      </w:r>
      <w:r w:rsidR="00CF5C2E" w:rsidRPr="00BB5155">
        <w:rPr>
          <w:rFonts w:ascii="Calibri" w:hAnsi="Calibri" w:cs="Calibri"/>
          <w:color w:val="000000" w:themeColor="text1"/>
          <w:sz w:val="24"/>
          <w:szCs w:val="24"/>
        </w:rPr>
        <w:t>as it</w:t>
      </w:r>
      <w:r w:rsidRPr="00BB5155">
        <w:rPr>
          <w:rFonts w:ascii="Calibri" w:hAnsi="Calibri" w:cs="Calibri"/>
          <w:color w:val="000000" w:themeColor="text1"/>
          <w:sz w:val="24"/>
          <w:szCs w:val="24"/>
        </w:rPr>
        <w:t xml:space="preserve"> </w:t>
      </w:r>
      <w:r w:rsidR="00CF5C2E" w:rsidRPr="00BB5155">
        <w:rPr>
          <w:rFonts w:ascii="Calibri" w:hAnsi="Calibri" w:cs="Calibri"/>
          <w:color w:val="000000" w:themeColor="text1"/>
          <w:sz w:val="24"/>
          <w:szCs w:val="24"/>
        </w:rPr>
        <w:t>reduces</w:t>
      </w:r>
      <w:r w:rsidRPr="00BB5155">
        <w:rPr>
          <w:rFonts w:ascii="Calibri" w:hAnsi="Calibri" w:cs="Calibri"/>
          <w:color w:val="000000" w:themeColor="text1"/>
          <w:sz w:val="24"/>
          <w:szCs w:val="24"/>
        </w:rPr>
        <w:t xml:space="preserve"> </w:t>
      </w:r>
      <w:r w:rsidR="00CF5C2E" w:rsidRPr="00BB5155">
        <w:rPr>
          <w:rFonts w:ascii="Calibri" w:hAnsi="Calibri" w:cs="Calibri"/>
          <w:color w:val="000000" w:themeColor="text1"/>
          <w:sz w:val="24"/>
          <w:szCs w:val="24"/>
        </w:rPr>
        <w:t xml:space="preserve">program costs </w:t>
      </w:r>
      <w:r w:rsidRPr="00BB5155">
        <w:rPr>
          <w:rFonts w:ascii="Calibri" w:hAnsi="Calibri" w:cs="Calibri"/>
          <w:color w:val="000000" w:themeColor="text1"/>
          <w:sz w:val="24"/>
          <w:szCs w:val="24"/>
        </w:rPr>
        <w:t xml:space="preserve">by lowering </w:t>
      </w:r>
      <w:r w:rsidR="00A51955" w:rsidRPr="00BB5155">
        <w:rPr>
          <w:rFonts w:ascii="Calibri" w:hAnsi="Calibri" w:cs="Calibri"/>
          <w:color w:val="000000" w:themeColor="text1"/>
          <w:sz w:val="24"/>
          <w:szCs w:val="24"/>
        </w:rPr>
        <w:t>heating</w:t>
      </w:r>
      <w:r w:rsidRPr="00BB5155">
        <w:rPr>
          <w:rFonts w:ascii="Calibri" w:hAnsi="Calibri" w:cs="Calibri"/>
          <w:color w:val="000000" w:themeColor="text1"/>
          <w:sz w:val="24"/>
          <w:szCs w:val="24"/>
        </w:rPr>
        <w:t xml:space="preserve"> </w:t>
      </w:r>
      <w:r w:rsidR="00A51955" w:rsidRPr="00BB5155">
        <w:rPr>
          <w:rFonts w:ascii="Calibri" w:hAnsi="Calibri" w:cs="Calibri"/>
          <w:color w:val="000000" w:themeColor="text1"/>
          <w:sz w:val="24"/>
          <w:szCs w:val="24"/>
        </w:rPr>
        <w:t>costs</w:t>
      </w:r>
      <w:r w:rsidR="00CF5C2E" w:rsidRPr="00BB5155">
        <w:rPr>
          <w:rFonts w:ascii="Calibri" w:hAnsi="Calibri" w:cs="Calibri"/>
          <w:color w:val="000000" w:themeColor="text1"/>
          <w:sz w:val="24"/>
          <w:szCs w:val="24"/>
        </w:rPr>
        <w:t>; cost savings in the range of $30k -90k per year.</w:t>
      </w:r>
      <w:r w:rsidR="00A51955" w:rsidRPr="00BB5155">
        <w:rPr>
          <w:rFonts w:ascii="Calibri" w:hAnsi="Calibri" w:cs="Calibri"/>
          <w:sz w:val="24"/>
          <w:szCs w:val="24"/>
        </w:rPr>
        <w:t xml:space="preserve"> Emphasis on weatherizing homes improves the impact of the </w:t>
      </w:r>
      <w:r w:rsidR="00A51955" w:rsidRPr="00BB5155">
        <w:rPr>
          <w:rFonts w:ascii="Calibri" w:hAnsi="Calibri" w:cs="Calibri"/>
          <w:i/>
          <w:iCs/>
          <w:sz w:val="24"/>
          <w:szCs w:val="24"/>
        </w:rPr>
        <w:t>Heating Assistance</w:t>
      </w:r>
      <w:r w:rsidR="00A51955" w:rsidRPr="00BB5155">
        <w:rPr>
          <w:rFonts w:ascii="Calibri" w:hAnsi="Calibri" w:cs="Calibri"/>
          <w:sz w:val="24"/>
          <w:szCs w:val="24"/>
        </w:rPr>
        <w:t xml:space="preserve"> program as </w:t>
      </w:r>
      <w:r w:rsidR="00360BF2" w:rsidRPr="00BB5155">
        <w:rPr>
          <w:rFonts w:ascii="Calibri" w:hAnsi="Calibri" w:cs="Calibri"/>
          <w:sz w:val="24"/>
          <w:szCs w:val="24"/>
        </w:rPr>
        <w:t>for the same benefit amount, a weatherized household will have higher</w:t>
      </w:r>
      <w:r w:rsidR="00A51955" w:rsidRPr="00BB5155">
        <w:rPr>
          <w:rFonts w:ascii="Calibri" w:hAnsi="Calibri" w:cs="Calibri"/>
          <w:sz w:val="24"/>
          <w:szCs w:val="24"/>
        </w:rPr>
        <w:t xml:space="preserve"> ‘degree’ of assistance</w:t>
      </w:r>
      <w:r w:rsidR="00B11E20" w:rsidRPr="00BB5155">
        <w:rPr>
          <w:rFonts w:ascii="Calibri" w:hAnsi="Calibri" w:cs="Calibri"/>
          <w:sz w:val="24"/>
          <w:szCs w:val="24"/>
        </w:rPr>
        <w:t xml:space="preserve"> </w:t>
      </w:r>
      <w:r w:rsidR="00360BF2" w:rsidRPr="00BB5155">
        <w:rPr>
          <w:rFonts w:ascii="Calibri" w:hAnsi="Calibri" w:cs="Calibri"/>
          <w:sz w:val="24"/>
          <w:szCs w:val="24"/>
        </w:rPr>
        <w:t xml:space="preserve">- higher % of the heating cost met by the program - </w:t>
      </w:r>
      <w:r w:rsidR="00A51955" w:rsidRPr="00BB5155">
        <w:rPr>
          <w:rFonts w:ascii="Calibri" w:hAnsi="Calibri" w:cs="Calibri"/>
          <w:sz w:val="24"/>
          <w:szCs w:val="24"/>
        </w:rPr>
        <w:t xml:space="preserve">by reducing the </w:t>
      </w:r>
      <w:r w:rsidR="00942E39" w:rsidRPr="00BB5155">
        <w:rPr>
          <w:rFonts w:ascii="Calibri" w:hAnsi="Calibri" w:cs="Calibri"/>
          <w:sz w:val="24"/>
          <w:szCs w:val="24"/>
        </w:rPr>
        <w:t>cost</w:t>
      </w:r>
      <w:r w:rsidR="00A51955" w:rsidRPr="00BB5155">
        <w:rPr>
          <w:rFonts w:ascii="Calibri" w:hAnsi="Calibri" w:cs="Calibri"/>
          <w:sz w:val="24"/>
          <w:szCs w:val="24"/>
        </w:rPr>
        <w:t xml:space="preserve"> itself.</w:t>
      </w:r>
    </w:p>
    <w:p w14:paraId="0E06D3B4" w14:textId="4B88FDF7" w:rsidR="00A81AC2" w:rsidRPr="00BB5155" w:rsidRDefault="00A81AC2" w:rsidP="0060083F">
      <w:pPr>
        <w:rPr>
          <w:rFonts w:ascii="Calibri" w:hAnsi="Calibri" w:cs="Calibri"/>
          <w:sz w:val="24"/>
          <w:szCs w:val="24"/>
        </w:rPr>
      </w:pPr>
      <w:r w:rsidRPr="00BB5155">
        <w:rPr>
          <w:rFonts w:ascii="Calibri" w:hAnsi="Calibri" w:cs="Calibri"/>
          <w:sz w:val="24"/>
          <w:szCs w:val="24"/>
        </w:rPr>
        <w:t xml:space="preserve">Under this alternative the </w:t>
      </w:r>
      <w:r w:rsidRPr="00BB5155">
        <w:rPr>
          <w:rFonts w:ascii="Calibri" w:hAnsi="Calibri" w:cs="Calibri"/>
          <w:i/>
          <w:iCs/>
          <w:sz w:val="24"/>
          <w:szCs w:val="24"/>
        </w:rPr>
        <w:t xml:space="preserve">Heating Assistance </w:t>
      </w:r>
      <w:r w:rsidRPr="00BB5155">
        <w:rPr>
          <w:rFonts w:ascii="Calibri" w:hAnsi="Calibri" w:cs="Calibri"/>
          <w:sz w:val="24"/>
          <w:szCs w:val="24"/>
        </w:rPr>
        <w:t>program</w:t>
      </w:r>
      <w:r w:rsidR="00E043EC" w:rsidRPr="00BB5155">
        <w:rPr>
          <w:rFonts w:ascii="Calibri" w:hAnsi="Calibri" w:cs="Calibri"/>
          <w:sz w:val="24"/>
          <w:szCs w:val="24"/>
        </w:rPr>
        <w:t>’s benefit levels have been decided using the average heating cost in 2024. So, for the poorest segment (earning between 0-$999) who use electricity or natural gas for heating</w:t>
      </w:r>
      <w:r w:rsidR="00021F75" w:rsidRPr="00BB5155">
        <w:rPr>
          <w:rFonts w:ascii="Calibri" w:hAnsi="Calibri" w:cs="Calibri"/>
          <w:sz w:val="24"/>
          <w:szCs w:val="24"/>
        </w:rPr>
        <w:t>,</w:t>
      </w:r>
      <w:r w:rsidR="00E043EC" w:rsidRPr="00BB5155">
        <w:rPr>
          <w:rFonts w:ascii="Calibri" w:hAnsi="Calibri" w:cs="Calibri"/>
          <w:sz w:val="24"/>
          <w:szCs w:val="24"/>
        </w:rPr>
        <w:t xml:space="preserve"> the benefit level is set equal to </w:t>
      </w:r>
      <w:r w:rsidRPr="00BB5155">
        <w:rPr>
          <w:rFonts w:ascii="Calibri" w:hAnsi="Calibri" w:cs="Calibri"/>
          <w:sz w:val="24"/>
          <w:szCs w:val="24"/>
        </w:rPr>
        <w:t xml:space="preserve">95% of </w:t>
      </w:r>
      <w:r w:rsidR="00015520" w:rsidRPr="00BB5155">
        <w:rPr>
          <w:rFonts w:ascii="Calibri" w:hAnsi="Calibri" w:cs="Calibri"/>
          <w:sz w:val="24"/>
          <w:szCs w:val="24"/>
        </w:rPr>
        <w:t>the</w:t>
      </w:r>
      <w:r w:rsidR="00BC0CAD" w:rsidRPr="00BB5155">
        <w:rPr>
          <w:rFonts w:ascii="Calibri" w:hAnsi="Calibri" w:cs="Calibri"/>
          <w:sz w:val="24"/>
          <w:szCs w:val="24"/>
        </w:rPr>
        <w:t xml:space="preserve"> group’s</w:t>
      </w:r>
      <w:r w:rsidR="00015520" w:rsidRPr="00BB5155">
        <w:rPr>
          <w:rFonts w:ascii="Calibri" w:hAnsi="Calibri" w:cs="Calibri"/>
          <w:sz w:val="24"/>
          <w:szCs w:val="24"/>
        </w:rPr>
        <w:t xml:space="preserve"> average</w:t>
      </w:r>
      <w:r w:rsidRPr="00BB5155">
        <w:rPr>
          <w:rFonts w:ascii="Calibri" w:hAnsi="Calibri" w:cs="Calibri"/>
          <w:sz w:val="24"/>
          <w:szCs w:val="24"/>
        </w:rPr>
        <w:t xml:space="preserve"> heating cost</w:t>
      </w:r>
      <w:r w:rsidR="00BC0CAD" w:rsidRPr="00BB5155">
        <w:rPr>
          <w:rFonts w:ascii="Calibri" w:hAnsi="Calibri" w:cs="Calibri"/>
          <w:sz w:val="24"/>
          <w:szCs w:val="24"/>
        </w:rPr>
        <w:t xml:space="preserve"> in 2024</w:t>
      </w:r>
      <w:r w:rsidR="004B4A55" w:rsidRPr="00BB5155">
        <w:rPr>
          <w:rFonts w:ascii="Calibri" w:hAnsi="Calibri" w:cs="Calibri"/>
          <w:sz w:val="24"/>
          <w:szCs w:val="24"/>
        </w:rPr>
        <w:t>, and 55% of the average cost for other heating sources.</w:t>
      </w:r>
      <w:r w:rsidR="00372974" w:rsidRPr="00BB5155">
        <w:rPr>
          <w:rFonts w:ascii="Calibri" w:hAnsi="Calibri" w:cs="Calibri"/>
          <w:sz w:val="24"/>
          <w:szCs w:val="24"/>
        </w:rPr>
        <w:t xml:space="preserve"> </w:t>
      </w:r>
      <w:r w:rsidR="00BC0CAD" w:rsidRPr="00BB5155">
        <w:rPr>
          <w:rFonts w:ascii="Calibri" w:hAnsi="Calibri" w:cs="Calibri"/>
          <w:sz w:val="24"/>
          <w:szCs w:val="24"/>
        </w:rPr>
        <w:t xml:space="preserve">To illustrate, for a 2-person household earning $500 and using electricity, the program benefit will be $502, which is 95% of the average electricity heating cost for a 2-person household in 2024. </w:t>
      </w:r>
      <w:r w:rsidR="00372974" w:rsidRPr="00BB5155">
        <w:rPr>
          <w:rFonts w:ascii="Calibri" w:hAnsi="Calibri" w:cs="Calibri"/>
          <w:sz w:val="24"/>
          <w:szCs w:val="24"/>
        </w:rPr>
        <w:t xml:space="preserve">Assistance for each subsequent income group is lowered by 2.5% and 3% for electricity and natural gas users and other fuel users respectively. </w:t>
      </w:r>
      <w:r w:rsidR="00021F75" w:rsidRPr="00BB5155">
        <w:rPr>
          <w:rFonts w:ascii="Calibri" w:hAnsi="Calibri" w:cs="Calibri"/>
          <w:sz w:val="24"/>
          <w:szCs w:val="24"/>
        </w:rPr>
        <w:t>The details of benefit level for each group are available in Appendix A – Alternative2.</w:t>
      </w:r>
    </w:p>
    <w:p w14:paraId="22818B36" w14:textId="40625C94" w:rsidR="009A3A29" w:rsidRPr="00BB5155" w:rsidRDefault="006C091B" w:rsidP="00850CED">
      <w:pPr>
        <w:widowControl w:val="0"/>
        <w:spacing w:after="360"/>
        <w:rPr>
          <w:rFonts w:ascii="Calibri" w:hAnsi="Calibri" w:cs="Calibri"/>
          <w:sz w:val="24"/>
          <w:szCs w:val="24"/>
        </w:rPr>
      </w:pPr>
      <w:r w:rsidRPr="00BB5155">
        <w:rPr>
          <w:rFonts w:ascii="Calibri" w:hAnsi="Calibri" w:cs="Calibri"/>
          <w:sz w:val="24"/>
          <w:szCs w:val="24"/>
        </w:rPr>
        <w:t xml:space="preserve">Table 8 presents an overview of the program impact on the proportion of need met for each of the eligible income groups for program year 2026-27 (Table 8.a) and compares it against program year 2024-25 (Table 8.b). Table </w:t>
      </w:r>
      <w:r w:rsidR="00D61E9D" w:rsidRPr="00BB5155">
        <w:rPr>
          <w:rFonts w:ascii="Calibri" w:hAnsi="Calibri" w:cs="Calibri"/>
          <w:sz w:val="24"/>
          <w:szCs w:val="24"/>
        </w:rPr>
        <w:t>2</w:t>
      </w:r>
      <w:r w:rsidRPr="00BB5155">
        <w:rPr>
          <w:rFonts w:ascii="Calibri" w:hAnsi="Calibri" w:cs="Calibri"/>
          <w:sz w:val="24"/>
          <w:szCs w:val="24"/>
        </w:rPr>
        <w:t xml:space="preserve"> in Appendix B presents the detailed resource-wise breakdown of the proportion of need met for each household size. </w:t>
      </w:r>
    </w:p>
    <w:tbl>
      <w:tblPr>
        <w:tblW w:w="7892" w:type="dxa"/>
        <w:jc w:val="center"/>
        <w:tblLook w:val="04A0" w:firstRow="1" w:lastRow="0" w:firstColumn="1" w:lastColumn="0" w:noHBand="0" w:noVBand="1"/>
      </w:tblPr>
      <w:tblGrid>
        <w:gridCol w:w="1615"/>
        <w:gridCol w:w="2520"/>
        <w:gridCol w:w="607"/>
        <w:gridCol w:w="607"/>
        <w:gridCol w:w="607"/>
        <w:gridCol w:w="607"/>
        <w:gridCol w:w="722"/>
        <w:gridCol w:w="607"/>
      </w:tblGrid>
      <w:tr w:rsidR="009A3A29" w:rsidRPr="00BB5155" w14:paraId="030B272C" w14:textId="77777777" w:rsidTr="009A3A29">
        <w:trPr>
          <w:trHeight w:val="300"/>
          <w:jc w:val="center"/>
        </w:trPr>
        <w:tc>
          <w:tcPr>
            <w:tcW w:w="4135"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EC661C5"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w:t>
            </w:r>
          </w:p>
        </w:tc>
        <w:tc>
          <w:tcPr>
            <w:tcW w:w="3757" w:type="dxa"/>
            <w:gridSpan w:val="6"/>
            <w:tcBorders>
              <w:top w:val="single" w:sz="4" w:space="0" w:color="auto"/>
              <w:left w:val="nil"/>
              <w:bottom w:val="single" w:sz="4" w:space="0" w:color="auto"/>
              <w:right w:val="single" w:sz="4" w:space="0" w:color="auto"/>
            </w:tcBorders>
            <w:shd w:val="clear" w:color="auto" w:fill="auto"/>
            <w:noWrap/>
            <w:vAlign w:val="center"/>
            <w:hideMark/>
          </w:tcPr>
          <w:p w14:paraId="7BA1A385"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HH size</w:t>
            </w:r>
          </w:p>
        </w:tc>
      </w:tr>
      <w:tr w:rsidR="009A3A29" w:rsidRPr="00BB5155" w14:paraId="1EEC8E07" w14:textId="77777777" w:rsidTr="009A3A29">
        <w:trPr>
          <w:trHeight w:val="288"/>
          <w:jc w:val="center"/>
        </w:trPr>
        <w:tc>
          <w:tcPr>
            <w:tcW w:w="4135" w:type="dxa"/>
            <w:gridSpan w:val="2"/>
            <w:vMerge/>
            <w:tcBorders>
              <w:top w:val="single" w:sz="4" w:space="0" w:color="auto"/>
              <w:left w:val="single" w:sz="4" w:space="0" w:color="auto"/>
              <w:bottom w:val="single" w:sz="4" w:space="0" w:color="000000"/>
              <w:right w:val="single" w:sz="4" w:space="0" w:color="000000"/>
            </w:tcBorders>
            <w:vAlign w:val="center"/>
            <w:hideMark/>
          </w:tcPr>
          <w:p w14:paraId="5DEA6E37" w14:textId="77777777" w:rsidR="009A3A29" w:rsidRPr="00BB5155" w:rsidRDefault="009A3A29" w:rsidP="009A3A29">
            <w:pPr>
              <w:spacing w:after="0" w:line="240" w:lineRule="auto"/>
              <w:rPr>
                <w:rFonts w:ascii="Calibri" w:eastAsia="Times New Roman" w:hAnsi="Calibri" w:cs="Calibri"/>
                <w:b/>
                <w:bCs/>
                <w:color w:val="000000"/>
                <w:kern w:val="0"/>
                <w:lang w:val="en-IN" w:eastAsia="en-IN"/>
                <w14:ligatures w14:val="none"/>
              </w:rPr>
            </w:pPr>
          </w:p>
        </w:tc>
        <w:tc>
          <w:tcPr>
            <w:tcW w:w="607" w:type="dxa"/>
            <w:tcBorders>
              <w:top w:val="nil"/>
              <w:left w:val="nil"/>
              <w:bottom w:val="single" w:sz="4" w:space="0" w:color="auto"/>
              <w:right w:val="single" w:sz="4" w:space="0" w:color="auto"/>
            </w:tcBorders>
            <w:shd w:val="clear" w:color="auto" w:fill="auto"/>
            <w:noWrap/>
            <w:vAlign w:val="center"/>
            <w:hideMark/>
          </w:tcPr>
          <w:p w14:paraId="05932CC5"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607" w:type="dxa"/>
            <w:tcBorders>
              <w:top w:val="nil"/>
              <w:left w:val="nil"/>
              <w:bottom w:val="single" w:sz="4" w:space="0" w:color="auto"/>
              <w:right w:val="single" w:sz="4" w:space="0" w:color="auto"/>
            </w:tcBorders>
            <w:shd w:val="clear" w:color="auto" w:fill="auto"/>
            <w:noWrap/>
            <w:vAlign w:val="center"/>
            <w:hideMark/>
          </w:tcPr>
          <w:p w14:paraId="7A29448D"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607" w:type="dxa"/>
            <w:tcBorders>
              <w:top w:val="nil"/>
              <w:left w:val="nil"/>
              <w:bottom w:val="single" w:sz="4" w:space="0" w:color="auto"/>
              <w:right w:val="single" w:sz="4" w:space="0" w:color="auto"/>
            </w:tcBorders>
            <w:shd w:val="clear" w:color="auto" w:fill="auto"/>
            <w:noWrap/>
            <w:vAlign w:val="center"/>
            <w:hideMark/>
          </w:tcPr>
          <w:p w14:paraId="1C37BDE6"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607" w:type="dxa"/>
            <w:tcBorders>
              <w:top w:val="nil"/>
              <w:left w:val="nil"/>
              <w:bottom w:val="single" w:sz="4" w:space="0" w:color="auto"/>
              <w:right w:val="single" w:sz="4" w:space="0" w:color="auto"/>
            </w:tcBorders>
            <w:shd w:val="clear" w:color="auto" w:fill="auto"/>
            <w:noWrap/>
            <w:vAlign w:val="center"/>
            <w:hideMark/>
          </w:tcPr>
          <w:p w14:paraId="217CF0F4"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722" w:type="dxa"/>
            <w:tcBorders>
              <w:top w:val="nil"/>
              <w:left w:val="nil"/>
              <w:bottom w:val="single" w:sz="4" w:space="0" w:color="auto"/>
              <w:right w:val="single" w:sz="4" w:space="0" w:color="auto"/>
            </w:tcBorders>
            <w:shd w:val="clear" w:color="auto" w:fill="auto"/>
            <w:noWrap/>
            <w:vAlign w:val="center"/>
            <w:hideMark/>
          </w:tcPr>
          <w:p w14:paraId="513496A8"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607" w:type="dxa"/>
            <w:tcBorders>
              <w:top w:val="nil"/>
              <w:left w:val="nil"/>
              <w:bottom w:val="single" w:sz="4" w:space="0" w:color="auto"/>
              <w:right w:val="single" w:sz="4" w:space="0" w:color="auto"/>
            </w:tcBorders>
            <w:shd w:val="clear" w:color="auto" w:fill="auto"/>
            <w:noWrap/>
            <w:vAlign w:val="center"/>
            <w:hideMark/>
          </w:tcPr>
          <w:p w14:paraId="698498F3"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9A3A29" w:rsidRPr="00BB5155" w14:paraId="528853AF" w14:textId="77777777" w:rsidTr="009A3A29">
        <w:trPr>
          <w:trHeight w:val="288"/>
          <w:jc w:val="center"/>
        </w:trPr>
        <w:tc>
          <w:tcPr>
            <w:tcW w:w="16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115DA9"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 100% FPL</w:t>
            </w:r>
          </w:p>
        </w:tc>
        <w:tc>
          <w:tcPr>
            <w:tcW w:w="2520" w:type="dxa"/>
            <w:tcBorders>
              <w:top w:val="nil"/>
              <w:left w:val="nil"/>
              <w:bottom w:val="single" w:sz="4" w:space="0" w:color="auto"/>
              <w:right w:val="single" w:sz="4" w:space="0" w:color="auto"/>
            </w:tcBorders>
            <w:shd w:val="clear" w:color="auto" w:fill="auto"/>
            <w:noWrap/>
            <w:vAlign w:val="center"/>
            <w:hideMark/>
          </w:tcPr>
          <w:p w14:paraId="5943024C"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7ABBF8A5"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78%</w:t>
            </w:r>
          </w:p>
        </w:tc>
        <w:tc>
          <w:tcPr>
            <w:tcW w:w="607" w:type="dxa"/>
            <w:tcBorders>
              <w:top w:val="nil"/>
              <w:left w:val="nil"/>
              <w:bottom w:val="single" w:sz="4" w:space="0" w:color="auto"/>
              <w:right w:val="single" w:sz="4" w:space="0" w:color="auto"/>
            </w:tcBorders>
            <w:shd w:val="clear" w:color="auto" w:fill="auto"/>
            <w:noWrap/>
            <w:vAlign w:val="center"/>
            <w:hideMark/>
          </w:tcPr>
          <w:p w14:paraId="183EC662"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71%</w:t>
            </w:r>
          </w:p>
        </w:tc>
        <w:tc>
          <w:tcPr>
            <w:tcW w:w="607" w:type="dxa"/>
            <w:tcBorders>
              <w:top w:val="nil"/>
              <w:left w:val="nil"/>
              <w:bottom w:val="single" w:sz="4" w:space="0" w:color="auto"/>
              <w:right w:val="single" w:sz="4" w:space="0" w:color="auto"/>
            </w:tcBorders>
            <w:shd w:val="clear" w:color="auto" w:fill="auto"/>
            <w:noWrap/>
            <w:vAlign w:val="center"/>
            <w:hideMark/>
          </w:tcPr>
          <w:p w14:paraId="3B4D5B91"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64%</w:t>
            </w:r>
          </w:p>
        </w:tc>
        <w:tc>
          <w:tcPr>
            <w:tcW w:w="607" w:type="dxa"/>
            <w:tcBorders>
              <w:top w:val="nil"/>
              <w:left w:val="nil"/>
              <w:bottom w:val="single" w:sz="4" w:space="0" w:color="auto"/>
              <w:right w:val="single" w:sz="4" w:space="0" w:color="auto"/>
            </w:tcBorders>
            <w:shd w:val="clear" w:color="auto" w:fill="auto"/>
            <w:noWrap/>
            <w:vAlign w:val="center"/>
            <w:hideMark/>
          </w:tcPr>
          <w:p w14:paraId="21BEABD6"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57%</w:t>
            </w:r>
          </w:p>
        </w:tc>
        <w:tc>
          <w:tcPr>
            <w:tcW w:w="722" w:type="dxa"/>
            <w:tcBorders>
              <w:top w:val="nil"/>
              <w:left w:val="nil"/>
              <w:bottom w:val="single" w:sz="4" w:space="0" w:color="auto"/>
              <w:right w:val="single" w:sz="4" w:space="0" w:color="auto"/>
            </w:tcBorders>
            <w:shd w:val="clear" w:color="auto" w:fill="auto"/>
            <w:noWrap/>
            <w:vAlign w:val="center"/>
            <w:hideMark/>
          </w:tcPr>
          <w:p w14:paraId="2AD2E245"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52%</w:t>
            </w:r>
          </w:p>
        </w:tc>
        <w:tc>
          <w:tcPr>
            <w:tcW w:w="607" w:type="dxa"/>
            <w:tcBorders>
              <w:top w:val="nil"/>
              <w:left w:val="nil"/>
              <w:bottom w:val="single" w:sz="4" w:space="0" w:color="auto"/>
              <w:right w:val="single" w:sz="4" w:space="0" w:color="auto"/>
            </w:tcBorders>
            <w:shd w:val="clear" w:color="auto" w:fill="auto"/>
            <w:noWrap/>
            <w:vAlign w:val="center"/>
            <w:hideMark/>
          </w:tcPr>
          <w:p w14:paraId="773F4D60"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47%</w:t>
            </w:r>
          </w:p>
        </w:tc>
      </w:tr>
      <w:tr w:rsidR="009A3A29" w:rsidRPr="00BB5155" w14:paraId="2DFB6EC7" w14:textId="77777777" w:rsidTr="009A3A29">
        <w:trPr>
          <w:trHeight w:val="288"/>
          <w:jc w:val="center"/>
        </w:trPr>
        <w:tc>
          <w:tcPr>
            <w:tcW w:w="1615" w:type="dxa"/>
            <w:vMerge/>
            <w:tcBorders>
              <w:top w:val="nil"/>
              <w:left w:val="single" w:sz="4" w:space="0" w:color="auto"/>
              <w:bottom w:val="single" w:sz="4" w:space="0" w:color="auto"/>
              <w:right w:val="single" w:sz="4" w:space="0" w:color="auto"/>
            </w:tcBorders>
            <w:vAlign w:val="center"/>
            <w:hideMark/>
          </w:tcPr>
          <w:p w14:paraId="52FF4B7F" w14:textId="77777777" w:rsidR="009A3A29" w:rsidRPr="00BB5155" w:rsidRDefault="009A3A29" w:rsidP="009A3A29">
            <w:pPr>
              <w:spacing w:after="0" w:line="240" w:lineRule="auto"/>
              <w:rPr>
                <w:rFonts w:ascii="Calibri" w:eastAsia="Times New Roman" w:hAnsi="Calibri" w:cs="Calibri"/>
                <w:b/>
                <w:bCs/>
                <w:color w:val="000000"/>
                <w:kern w:val="0"/>
                <w:lang w:val="en-IN" w:eastAsia="en-IN"/>
                <w14:ligatures w14:val="none"/>
              </w:rPr>
            </w:pPr>
          </w:p>
        </w:tc>
        <w:tc>
          <w:tcPr>
            <w:tcW w:w="2520" w:type="dxa"/>
            <w:tcBorders>
              <w:top w:val="nil"/>
              <w:left w:val="nil"/>
              <w:bottom w:val="single" w:sz="4" w:space="0" w:color="auto"/>
              <w:right w:val="single" w:sz="4" w:space="0" w:color="auto"/>
            </w:tcBorders>
            <w:shd w:val="clear" w:color="auto" w:fill="auto"/>
            <w:noWrap/>
            <w:vAlign w:val="center"/>
            <w:hideMark/>
          </w:tcPr>
          <w:p w14:paraId="270028B2"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607" w:type="dxa"/>
            <w:tcBorders>
              <w:top w:val="nil"/>
              <w:left w:val="nil"/>
              <w:bottom w:val="single" w:sz="4" w:space="0" w:color="auto"/>
              <w:right w:val="single" w:sz="4" w:space="0" w:color="auto"/>
            </w:tcBorders>
            <w:shd w:val="clear" w:color="auto" w:fill="auto"/>
            <w:noWrap/>
            <w:vAlign w:val="center"/>
            <w:hideMark/>
          </w:tcPr>
          <w:p w14:paraId="4C25FB2C"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28%</w:t>
            </w:r>
          </w:p>
        </w:tc>
        <w:tc>
          <w:tcPr>
            <w:tcW w:w="607" w:type="dxa"/>
            <w:tcBorders>
              <w:top w:val="nil"/>
              <w:left w:val="nil"/>
              <w:bottom w:val="single" w:sz="4" w:space="0" w:color="auto"/>
              <w:right w:val="single" w:sz="4" w:space="0" w:color="auto"/>
            </w:tcBorders>
            <w:shd w:val="clear" w:color="auto" w:fill="auto"/>
            <w:noWrap/>
            <w:vAlign w:val="center"/>
            <w:hideMark/>
          </w:tcPr>
          <w:p w14:paraId="68219DE6"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22%</w:t>
            </w:r>
          </w:p>
        </w:tc>
        <w:tc>
          <w:tcPr>
            <w:tcW w:w="607" w:type="dxa"/>
            <w:tcBorders>
              <w:top w:val="nil"/>
              <w:left w:val="nil"/>
              <w:bottom w:val="single" w:sz="4" w:space="0" w:color="auto"/>
              <w:right w:val="single" w:sz="4" w:space="0" w:color="auto"/>
            </w:tcBorders>
            <w:shd w:val="clear" w:color="auto" w:fill="auto"/>
            <w:noWrap/>
            <w:vAlign w:val="center"/>
            <w:hideMark/>
          </w:tcPr>
          <w:p w14:paraId="6CB3755E"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w:t>
            </w:r>
          </w:p>
        </w:tc>
        <w:tc>
          <w:tcPr>
            <w:tcW w:w="607" w:type="dxa"/>
            <w:tcBorders>
              <w:top w:val="nil"/>
              <w:left w:val="nil"/>
              <w:bottom w:val="single" w:sz="4" w:space="0" w:color="auto"/>
              <w:right w:val="single" w:sz="4" w:space="0" w:color="auto"/>
            </w:tcBorders>
            <w:shd w:val="clear" w:color="auto" w:fill="auto"/>
            <w:noWrap/>
            <w:vAlign w:val="center"/>
            <w:hideMark/>
          </w:tcPr>
          <w:p w14:paraId="3BAA77CE"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w:t>
            </w:r>
          </w:p>
        </w:tc>
        <w:tc>
          <w:tcPr>
            <w:tcW w:w="722" w:type="dxa"/>
            <w:tcBorders>
              <w:top w:val="nil"/>
              <w:left w:val="nil"/>
              <w:bottom w:val="single" w:sz="4" w:space="0" w:color="auto"/>
              <w:right w:val="single" w:sz="4" w:space="0" w:color="auto"/>
            </w:tcBorders>
            <w:shd w:val="clear" w:color="auto" w:fill="auto"/>
            <w:noWrap/>
            <w:vAlign w:val="center"/>
            <w:hideMark/>
          </w:tcPr>
          <w:p w14:paraId="15C2FFF7"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c>
          <w:tcPr>
            <w:tcW w:w="607" w:type="dxa"/>
            <w:tcBorders>
              <w:top w:val="nil"/>
              <w:left w:val="nil"/>
              <w:bottom w:val="single" w:sz="4" w:space="0" w:color="auto"/>
              <w:right w:val="single" w:sz="4" w:space="0" w:color="auto"/>
            </w:tcBorders>
            <w:shd w:val="clear" w:color="auto" w:fill="auto"/>
            <w:noWrap/>
            <w:vAlign w:val="center"/>
            <w:hideMark/>
          </w:tcPr>
          <w:p w14:paraId="74E2704F"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r>
      <w:tr w:rsidR="009A3A29" w:rsidRPr="00BB5155" w14:paraId="0CD27683" w14:textId="77777777" w:rsidTr="009A3A29">
        <w:trPr>
          <w:trHeight w:val="288"/>
          <w:jc w:val="center"/>
        </w:trPr>
        <w:tc>
          <w:tcPr>
            <w:tcW w:w="16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D5874F"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100-125% FPL</w:t>
            </w:r>
          </w:p>
        </w:tc>
        <w:tc>
          <w:tcPr>
            <w:tcW w:w="2520" w:type="dxa"/>
            <w:tcBorders>
              <w:top w:val="nil"/>
              <w:left w:val="nil"/>
              <w:bottom w:val="single" w:sz="4" w:space="0" w:color="auto"/>
              <w:right w:val="single" w:sz="4" w:space="0" w:color="auto"/>
            </w:tcBorders>
            <w:shd w:val="clear" w:color="auto" w:fill="auto"/>
            <w:noWrap/>
            <w:vAlign w:val="center"/>
            <w:hideMark/>
          </w:tcPr>
          <w:p w14:paraId="17B4B253"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0A29DEB7"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55%</w:t>
            </w:r>
          </w:p>
        </w:tc>
        <w:tc>
          <w:tcPr>
            <w:tcW w:w="607" w:type="dxa"/>
            <w:tcBorders>
              <w:top w:val="nil"/>
              <w:left w:val="nil"/>
              <w:bottom w:val="single" w:sz="4" w:space="0" w:color="auto"/>
              <w:right w:val="single" w:sz="4" w:space="0" w:color="auto"/>
            </w:tcBorders>
            <w:shd w:val="clear" w:color="auto" w:fill="auto"/>
            <w:noWrap/>
            <w:vAlign w:val="center"/>
            <w:hideMark/>
          </w:tcPr>
          <w:p w14:paraId="0351CDAE"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39%</w:t>
            </w:r>
          </w:p>
        </w:tc>
        <w:tc>
          <w:tcPr>
            <w:tcW w:w="607" w:type="dxa"/>
            <w:tcBorders>
              <w:top w:val="nil"/>
              <w:left w:val="nil"/>
              <w:bottom w:val="single" w:sz="4" w:space="0" w:color="auto"/>
              <w:right w:val="single" w:sz="4" w:space="0" w:color="auto"/>
            </w:tcBorders>
            <w:shd w:val="clear" w:color="auto" w:fill="auto"/>
            <w:noWrap/>
            <w:vAlign w:val="center"/>
            <w:hideMark/>
          </w:tcPr>
          <w:p w14:paraId="744C2C5A" w14:textId="77777777" w:rsidR="009A3A29" w:rsidRPr="00BB5155" w:rsidRDefault="009A3A29" w:rsidP="009A3A29">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24%</w:t>
            </w:r>
          </w:p>
        </w:tc>
        <w:tc>
          <w:tcPr>
            <w:tcW w:w="607" w:type="dxa"/>
            <w:tcBorders>
              <w:top w:val="nil"/>
              <w:left w:val="nil"/>
              <w:bottom w:val="single" w:sz="4" w:space="0" w:color="auto"/>
              <w:right w:val="single" w:sz="4" w:space="0" w:color="auto"/>
            </w:tcBorders>
            <w:shd w:val="clear" w:color="auto" w:fill="auto"/>
            <w:noWrap/>
            <w:vAlign w:val="center"/>
            <w:hideMark/>
          </w:tcPr>
          <w:p w14:paraId="294E75FB"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c>
          <w:tcPr>
            <w:tcW w:w="722" w:type="dxa"/>
            <w:tcBorders>
              <w:top w:val="nil"/>
              <w:left w:val="nil"/>
              <w:bottom w:val="single" w:sz="4" w:space="0" w:color="auto"/>
              <w:right w:val="single" w:sz="4" w:space="0" w:color="auto"/>
            </w:tcBorders>
            <w:shd w:val="clear" w:color="auto" w:fill="auto"/>
            <w:noWrap/>
            <w:vAlign w:val="center"/>
            <w:hideMark/>
          </w:tcPr>
          <w:p w14:paraId="4210DD59"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c>
          <w:tcPr>
            <w:tcW w:w="607" w:type="dxa"/>
            <w:tcBorders>
              <w:top w:val="nil"/>
              <w:left w:val="nil"/>
              <w:bottom w:val="single" w:sz="4" w:space="0" w:color="auto"/>
              <w:right w:val="single" w:sz="4" w:space="0" w:color="auto"/>
            </w:tcBorders>
            <w:shd w:val="clear" w:color="auto" w:fill="auto"/>
            <w:noWrap/>
            <w:vAlign w:val="center"/>
            <w:hideMark/>
          </w:tcPr>
          <w:p w14:paraId="1C087DE5"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r>
      <w:tr w:rsidR="009A3A29" w:rsidRPr="00BB5155" w14:paraId="3802A5F5" w14:textId="77777777" w:rsidTr="009A3A29">
        <w:trPr>
          <w:trHeight w:val="288"/>
          <w:jc w:val="center"/>
        </w:trPr>
        <w:tc>
          <w:tcPr>
            <w:tcW w:w="1615" w:type="dxa"/>
            <w:vMerge/>
            <w:tcBorders>
              <w:top w:val="nil"/>
              <w:left w:val="single" w:sz="4" w:space="0" w:color="auto"/>
              <w:bottom w:val="single" w:sz="4" w:space="0" w:color="auto"/>
              <w:right w:val="single" w:sz="4" w:space="0" w:color="auto"/>
            </w:tcBorders>
            <w:vAlign w:val="center"/>
            <w:hideMark/>
          </w:tcPr>
          <w:p w14:paraId="01193B89" w14:textId="77777777" w:rsidR="009A3A29" w:rsidRPr="00BB5155" w:rsidRDefault="009A3A29" w:rsidP="009A3A29">
            <w:pPr>
              <w:spacing w:after="0" w:line="240" w:lineRule="auto"/>
              <w:rPr>
                <w:rFonts w:ascii="Calibri" w:eastAsia="Times New Roman" w:hAnsi="Calibri" w:cs="Calibri"/>
                <w:b/>
                <w:bCs/>
                <w:color w:val="000000"/>
                <w:kern w:val="0"/>
                <w:lang w:val="en-IN" w:eastAsia="en-IN"/>
                <w14:ligatures w14:val="none"/>
              </w:rPr>
            </w:pPr>
          </w:p>
        </w:tc>
        <w:tc>
          <w:tcPr>
            <w:tcW w:w="2520" w:type="dxa"/>
            <w:tcBorders>
              <w:top w:val="nil"/>
              <w:left w:val="nil"/>
              <w:bottom w:val="single" w:sz="4" w:space="0" w:color="auto"/>
              <w:right w:val="single" w:sz="4" w:space="0" w:color="auto"/>
            </w:tcBorders>
            <w:shd w:val="clear" w:color="auto" w:fill="auto"/>
            <w:noWrap/>
            <w:vAlign w:val="center"/>
            <w:hideMark/>
          </w:tcPr>
          <w:p w14:paraId="400DB63C" w14:textId="77777777" w:rsidR="009A3A29" w:rsidRPr="00BB5155" w:rsidRDefault="009A3A29" w:rsidP="009A3A29">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607" w:type="dxa"/>
            <w:tcBorders>
              <w:top w:val="nil"/>
              <w:left w:val="nil"/>
              <w:bottom w:val="single" w:sz="4" w:space="0" w:color="auto"/>
              <w:right w:val="single" w:sz="4" w:space="0" w:color="auto"/>
            </w:tcBorders>
            <w:shd w:val="clear" w:color="auto" w:fill="auto"/>
            <w:noWrap/>
            <w:vAlign w:val="center"/>
            <w:hideMark/>
          </w:tcPr>
          <w:p w14:paraId="6914EFDE"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6342F54F"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1AC9B37D"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46F78971"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722" w:type="dxa"/>
            <w:tcBorders>
              <w:top w:val="nil"/>
              <w:left w:val="nil"/>
              <w:bottom w:val="single" w:sz="4" w:space="0" w:color="auto"/>
              <w:right w:val="single" w:sz="4" w:space="0" w:color="auto"/>
            </w:tcBorders>
            <w:shd w:val="clear" w:color="auto" w:fill="auto"/>
            <w:noWrap/>
            <w:vAlign w:val="center"/>
            <w:hideMark/>
          </w:tcPr>
          <w:p w14:paraId="21609563"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114FA892" w14:textId="77777777" w:rsidR="009A3A29" w:rsidRPr="00BB5155" w:rsidRDefault="009A3A29" w:rsidP="009A3A29">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r>
    </w:tbl>
    <w:p w14:paraId="0BC128E5" w14:textId="249AE62B" w:rsidR="00372974" w:rsidRPr="00BB5155" w:rsidRDefault="009A3A29" w:rsidP="00CC54DA">
      <w:pPr>
        <w:spacing w:after="360"/>
        <w:jc w:val="center"/>
        <w:rPr>
          <w:rFonts w:ascii="Calibri" w:hAnsi="Calibri" w:cs="Calibri"/>
          <w:sz w:val="24"/>
          <w:szCs w:val="24"/>
        </w:rPr>
      </w:pPr>
      <w:r w:rsidRPr="00BB5155">
        <w:rPr>
          <w:rFonts w:ascii="Calibri" w:hAnsi="Calibri" w:cs="Calibri"/>
          <w:color w:val="808080" w:themeColor="background1" w:themeShade="80"/>
        </w:rPr>
        <w:t>Table 8.a – Program year 2026-27. Average proportion of the heating needs met under Alternative 2</w:t>
      </w:r>
    </w:p>
    <w:tbl>
      <w:tblPr>
        <w:tblW w:w="7964" w:type="dxa"/>
        <w:jc w:val="center"/>
        <w:tblLook w:val="04A0" w:firstRow="1" w:lastRow="0" w:firstColumn="1" w:lastColumn="0" w:noHBand="0" w:noVBand="1"/>
      </w:tblPr>
      <w:tblGrid>
        <w:gridCol w:w="1530"/>
        <w:gridCol w:w="2610"/>
        <w:gridCol w:w="607"/>
        <w:gridCol w:w="653"/>
        <w:gridCol w:w="630"/>
        <w:gridCol w:w="720"/>
        <w:gridCol w:w="607"/>
        <w:gridCol w:w="607"/>
      </w:tblGrid>
      <w:tr w:rsidR="00CC54DA" w:rsidRPr="00BB5155" w14:paraId="3B3242BC" w14:textId="77777777" w:rsidTr="002C7E2A">
        <w:trPr>
          <w:trHeight w:val="288"/>
          <w:jc w:val="center"/>
        </w:trPr>
        <w:tc>
          <w:tcPr>
            <w:tcW w:w="414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D906B93"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2024</w:t>
            </w:r>
          </w:p>
        </w:tc>
        <w:tc>
          <w:tcPr>
            <w:tcW w:w="3824" w:type="dxa"/>
            <w:gridSpan w:val="6"/>
            <w:tcBorders>
              <w:top w:val="single" w:sz="4" w:space="0" w:color="auto"/>
              <w:left w:val="nil"/>
              <w:bottom w:val="single" w:sz="4" w:space="0" w:color="auto"/>
              <w:right w:val="single" w:sz="4" w:space="0" w:color="auto"/>
            </w:tcBorders>
            <w:shd w:val="clear" w:color="auto" w:fill="auto"/>
            <w:noWrap/>
            <w:vAlign w:val="center"/>
            <w:hideMark/>
          </w:tcPr>
          <w:p w14:paraId="787BA9E9"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HH size</w:t>
            </w:r>
          </w:p>
        </w:tc>
      </w:tr>
      <w:tr w:rsidR="002C7E2A" w:rsidRPr="00BB5155" w14:paraId="7E03BD04" w14:textId="77777777" w:rsidTr="002C7E2A">
        <w:trPr>
          <w:trHeight w:val="288"/>
          <w:jc w:val="center"/>
        </w:trPr>
        <w:tc>
          <w:tcPr>
            <w:tcW w:w="4140" w:type="dxa"/>
            <w:gridSpan w:val="2"/>
            <w:vMerge/>
            <w:tcBorders>
              <w:top w:val="single" w:sz="4" w:space="0" w:color="auto"/>
              <w:left w:val="single" w:sz="4" w:space="0" w:color="auto"/>
              <w:bottom w:val="single" w:sz="4" w:space="0" w:color="000000"/>
              <w:right w:val="single" w:sz="4" w:space="0" w:color="000000"/>
            </w:tcBorders>
            <w:vAlign w:val="center"/>
            <w:hideMark/>
          </w:tcPr>
          <w:p w14:paraId="12370024" w14:textId="77777777" w:rsidR="00CC54DA" w:rsidRPr="00BB5155" w:rsidRDefault="00CC54DA" w:rsidP="00CC54DA">
            <w:pPr>
              <w:spacing w:after="0" w:line="240" w:lineRule="auto"/>
              <w:rPr>
                <w:rFonts w:ascii="Calibri" w:eastAsia="Times New Roman" w:hAnsi="Calibri" w:cs="Calibri"/>
                <w:b/>
                <w:bCs/>
                <w:color w:val="000000"/>
                <w:kern w:val="0"/>
                <w:lang w:val="en-IN" w:eastAsia="en-IN"/>
                <w14:ligatures w14:val="none"/>
              </w:rPr>
            </w:pPr>
          </w:p>
        </w:tc>
        <w:tc>
          <w:tcPr>
            <w:tcW w:w="607" w:type="dxa"/>
            <w:tcBorders>
              <w:top w:val="nil"/>
              <w:left w:val="nil"/>
              <w:bottom w:val="single" w:sz="4" w:space="0" w:color="auto"/>
              <w:right w:val="single" w:sz="4" w:space="0" w:color="auto"/>
            </w:tcBorders>
            <w:shd w:val="clear" w:color="auto" w:fill="auto"/>
            <w:noWrap/>
            <w:vAlign w:val="center"/>
            <w:hideMark/>
          </w:tcPr>
          <w:p w14:paraId="630D1063"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653" w:type="dxa"/>
            <w:tcBorders>
              <w:top w:val="nil"/>
              <w:left w:val="nil"/>
              <w:bottom w:val="single" w:sz="4" w:space="0" w:color="auto"/>
              <w:right w:val="single" w:sz="4" w:space="0" w:color="auto"/>
            </w:tcBorders>
            <w:shd w:val="clear" w:color="auto" w:fill="auto"/>
            <w:noWrap/>
            <w:vAlign w:val="center"/>
            <w:hideMark/>
          </w:tcPr>
          <w:p w14:paraId="073A7F5C"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630" w:type="dxa"/>
            <w:tcBorders>
              <w:top w:val="nil"/>
              <w:left w:val="nil"/>
              <w:bottom w:val="single" w:sz="4" w:space="0" w:color="auto"/>
              <w:right w:val="single" w:sz="4" w:space="0" w:color="auto"/>
            </w:tcBorders>
            <w:shd w:val="clear" w:color="auto" w:fill="auto"/>
            <w:noWrap/>
            <w:vAlign w:val="center"/>
            <w:hideMark/>
          </w:tcPr>
          <w:p w14:paraId="6A349448"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720" w:type="dxa"/>
            <w:tcBorders>
              <w:top w:val="nil"/>
              <w:left w:val="nil"/>
              <w:bottom w:val="single" w:sz="4" w:space="0" w:color="auto"/>
              <w:right w:val="single" w:sz="4" w:space="0" w:color="auto"/>
            </w:tcBorders>
            <w:shd w:val="clear" w:color="auto" w:fill="auto"/>
            <w:noWrap/>
            <w:vAlign w:val="center"/>
            <w:hideMark/>
          </w:tcPr>
          <w:p w14:paraId="7E298045"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607" w:type="dxa"/>
            <w:tcBorders>
              <w:top w:val="nil"/>
              <w:left w:val="nil"/>
              <w:bottom w:val="single" w:sz="4" w:space="0" w:color="auto"/>
              <w:right w:val="single" w:sz="4" w:space="0" w:color="auto"/>
            </w:tcBorders>
            <w:shd w:val="clear" w:color="auto" w:fill="auto"/>
            <w:noWrap/>
            <w:vAlign w:val="center"/>
            <w:hideMark/>
          </w:tcPr>
          <w:p w14:paraId="192AC969"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607" w:type="dxa"/>
            <w:tcBorders>
              <w:top w:val="nil"/>
              <w:left w:val="nil"/>
              <w:bottom w:val="single" w:sz="4" w:space="0" w:color="auto"/>
              <w:right w:val="single" w:sz="4" w:space="0" w:color="auto"/>
            </w:tcBorders>
            <w:shd w:val="clear" w:color="auto" w:fill="auto"/>
            <w:noWrap/>
            <w:vAlign w:val="center"/>
            <w:hideMark/>
          </w:tcPr>
          <w:p w14:paraId="197D7BD1"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CC54DA" w:rsidRPr="00BB5155" w14:paraId="2425AE80" w14:textId="77777777" w:rsidTr="002C7E2A">
        <w:trPr>
          <w:trHeight w:val="288"/>
          <w:jc w:val="center"/>
        </w:trPr>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773637"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 100% FPL</w:t>
            </w:r>
          </w:p>
        </w:tc>
        <w:tc>
          <w:tcPr>
            <w:tcW w:w="2610" w:type="dxa"/>
            <w:tcBorders>
              <w:top w:val="nil"/>
              <w:left w:val="nil"/>
              <w:bottom w:val="single" w:sz="4" w:space="0" w:color="auto"/>
              <w:right w:val="single" w:sz="4" w:space="0" w:color="auto"/>
            </w:tcBorders>
            <w:shd w:val="clear" w:color="auto" w:fill="auto"/>
            <w:noWrap/>
            <w:vAlign w:val="center"/>
            <w:hideMark/>
          </w:tcPr>
          <w:p w14:paraId="2867CE3F"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316020E0"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96%</w:t>
            </w:r>
          </w:p>
        </w:tc>
        <w:tc>
          <w:tcPr>
            <w:tcW w:w="653" w:type="dxa"/>
            <w:tcBorders>
              <w:top w:val="nil"/>
              <w:left w:val="nil"/>
              <w:bottom w:val="single" w:sz="4" w:space="0" w:color="auto"/>
              <w:right w:val="single" w:sz="4" w:space="0" w:color="auto"/>
            </w:tcBorders>
            <w:shd w:val="clear" w:color="auto" w:fill="auto"/>
            <w:noWrap/>
            <w:vAlign w:val="center"/>
            <w:hideMark/>
          </w:tcPr>
          <w:p w14:paraId="4FDA10FC"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68%</w:t>
            </w:r>
          </w:p>
        </w:tc>
        <w:tc>
          <w:tcPr>
            <w:tcW w:w="630" w:type="dxa"/>
            <w:tcBorders>
              <w:top w:val="nil"/>
              <w:left w:val="nil"/>
              <w:bottom w:val="single" w:sz="4" w:space="0" w:color="auto"/>
              <w:right w:val="single" w:sz="4" w:space="0" w:color="auto"/>
            </w:tcBorders>
            <w:shd w:val="clear" w:color="auto" w:fill="auto"/>
            <w:noWrap/>
            <w:vAlign w:val="center"/>
            <w:hideMark/>
          </w:tcPr>
          <w:p w14:paraId="7BCA64B1"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59%</w:t>
            </w:r>
          </w:p>
        </w:tc>
        <w:tc>
          <w:tcPr>
            <w:tcW w:w="720" w:type="dxa"/>
            <w:tcBorders>
              <w:top w:val="nil"/>
              <w:left w:val="nil"/>
              <w:bottom w:val="single" w:sz="4" w:space="0" w:color="auto"/>
              <w:right w:val="single" w:sz="4" w:space="0" w:color="auto"/>
            </w:tcBorders>
            <w:shd w:val="clear" w:color="auto" w:fill="auto"/>
            <w:noWrap/>
            <w:vAlign w:val="center"/>
            <w:hideMark/>
          </w:tcPr>
          <w:p w14:paraId="1E85CFA4"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47%</w:t>
            </w:r>
          </w:p>
        </w:tc>
        <w:tc>
          <w:tcPr>
            <w:tcW w:w="607" w:type="dxa"/>
            <w:tcBorders>
              <w:top w:val="nil"/>
              <w:left w:val="nil"/>
              <w:bottom w:val="single" w:sz="4" w:space="0" w:color="auto"/>
              <w:right w:val="single" w:sz="4" w:space="0" w:color="auto"/>
            </w:tcBorders>
            <w:shd w:val="clear" w:color="auto" w:fill="auto"/>
            <w:noWrap/>
            <w:vAlign w:val="center"/>
            <w:hideMark/>
          </w:tcPr>
          <w:p w14:paraId="0E7B8B71"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47%</w:t>
            </w:r>
          </w:p>
        </w:tc>
        <w:tc>
          <w:tcPr>
            <w:tcW w:w="607" w:type="dxa"/>
            <w:tcBorders>
              <w:top w:val="nil"/>
              <w:left w:val="nil"/>
              <w:bottom w:val="single" w:sz="4" w:space="0" w:color="auto"/>
              <w:right w:val="single" w:sz="4" w:space="0" w:color="auto"/>
            </w:tcBorders>
            <w:shd w:val="clear" w:color="auto" w:fill="auto"/>
            <w:noWrap/>
            <w:vAlign w:val="center"/>
            <w:hideMark/>
          </w:tcPr>
          <w:p w14:paraId="34A11EC1"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43%</w:t>
            </w:r>
          </w:p>
        </w:tc>
      </w:tr>
      <w:tr w:rsidR="00CC54DA" w:rsidRPr="00BB5155" w14:paraId="12929CD2" w14:textId="77777777" w:rsidTr="002C7E2A">
        <w:trPr>
          <w:trHeight w:val="288"/>
          <w:jc w:val="center"/>
        </w:trPr>
        <w:tc>
          <w:tcPr>
            <w:tcW w:w="1530" w:type="dxa"/>
            <w:vMerge/>
            <w:tcBorders>
              <w:top w:val="nil"/>
              <w:left w:val="single" w:sz="4" w:space="0" w:color="auto"/>
              <w:bottom w:val="single" w:sz="4" w:space="0" w:color="auto"/>
              <w:right w:val="single" w:sz="4" w:space="0" w:color="auto"/>
            </w:tcBorders>
            <w:vAlign w:val="center"/>
            <w:hideMark/>
          </w:tcPr>
          <w:p w14:paraId="54A43CEA" w14:textId="77777777" w:rsidR="00CC54DA" w:rsidRPr="00BB5155" w:rsidRDefault="00CC54DA" w:rsidP="00CC54DA">
            <w:pPr>
              <w:spacing w:after="0" w:line="240" w:lineRule="auto"/>
              <w:rPr>
                <w:rFonts w:ascii="Calibri" w:eastAsia="Times New Roman" w:hAnsi="Calibri" w:cs="Calibri"/>
                <w:b/>
                <w:bCs/>
                <w:color w:val="000000"/>
                <w:kern w:val="0"/>
                <w:lang w:val="en-IN" w:eastAsia="en-IN"/>
                <w14:ligatures w14:val="none"/>
              </w:rPr>
            </w:pPr>
          </w:p>
        </w:tc>
        <w:tc>
          <w:tcPr>
            <w:tcW w:w="2610" w:type="dxa"/>
            <w:tcBorders>
              <w:top w:val="nil"/>
              <w:left w:val="nil"/>
              <w:bottom w:val="single" w:sz="4" w:space="0" w:color="auto"/>
              <w:right w:val="single" w:sz="4" w:space="0" w:color="auto"/>
            </w:tcBorders>
            <w:shd w:val="clear" w:color="auto" w:fill="auto"/>
            <w:noWrap/>
            <w:vAlign w:val="center"/>
            <w:hideMark/>
          </w:tcPr>
          <w:p w14:paraId="3BC1C3BC"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607" w:type="dxa"/>
            <w:tcBorders>
              <w:top w:val="nil"/>
              <w:left w:val="nil"/>
              <w:bottom w:val="single" w:sz="4" w:space="0" w:color="auto"/>
              <w:right w:val="single" w:sz="4" w:space="0" w:color="auto"/>
            </w:tcBorders>
            <w:shd w:val="clear" w:color="auto" w:fill="auto"/>
            <w:noWrap/>
            <w:vAlign w:val="center"/>
            <w:hideMark/>
          </w:tcPr>
          <w:p w14:paraId="137EDE43"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40%</w:t>
            </w:r>
          </w:p>
        </w:tc>
        <w:tc>
          <w:tcPr>
            <w:tcW w:w="653" w:type="dxa"/>
            <w:tcBorders>
              <w:top w:val="nil"/>
              <w:left w:val="nil"/>
              <w:bottom w:val="single" w:sz="4" w:space="0" w:color="auto"/>
              <w:right w:val="single" w:sz="4" w:space="0" w:color="auto"/>
            </w:tcBorders>
            <w:shd w:val="clear" w:color="auto" w:fill="auto"/>
            <w:noWrap/>
            <w:vAlign w:val="center"/>
            <w:hideMark/>
          </w:tcPr>
          <w:p w14:paraId="05217773"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33%</w:t>
            </w:r>
          </w:p>
        </w:tc>
        <w:tc>
          <w:tcPr>
            <w:tcW w:w="630" w:type="dxa"/>
            <w:tcBorders>
              <w:top w:val="nil"/>
              <w:left w:val="nil"/>
              <w:bottom w:val="single" w:sz="4" w:space="0" w:color="auto"/>
              <w:right w:val="single" w:sz="4" w:space="0" w:color="auto"/>
            </w:tcBorders>
            <w:shd w:val="clear" w:color="auto" w:fill="auto"/>
            <w:noWrap/>
            <w:vAlign w:val="center"/>
            <w:hideMark/>
          </w:tcPr>
          <w:p w14:paraId="6FF038B6"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25%</w:t>
            </w:r>
          </w:p>
        </w:tc>
        <w:tc>
          <w:tcPr>
            <w:tcW w:w="720" w:type="dxa"/>
            <w:tcBorders>
              <w:top w:val="nil"/>
              <w:left w:val="nil"/>
              <w:bottom w:val="single" w:sz="4" w:space="0" w:color="auto"/>
              <w:right w:val="single" w:sz="4" w:space="0" w:color="auto"/>
            </w:tcBorders>
            <w:shd w:val="clear" w:color="auto" w:fill="auto"/>
            <w:noWrap/>
            <w:vAlign w:val="center"/>
            <w:hideMark/>
          </w:tcPr>
          <w:p w14:paraId="6DBC9853"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23%</w:t>
            </w:r>
          </w:p>
        </w:tc>
        <w:tc>
          <w:tcPr>
            <w:tcW w:w="607" w:type="dxa"/>
            <w:tcBorders>
              <w:top w:val="nil"/>
              <w:left w:val="nil"/>
              <w:bottom w:val="single" w:sz="4" w:space="0" w:color="auto"/>
              <w:right w:val="single" w:sz="4" w:space="0" w:color="auto"/>
            </w:tcBorders>
            <w:shd w:val="clear" w:color="auto" w:fill="auto"/>
            <w:noWrap/>
            <w:vAlign w:val="center"/>
            <w:hideMark/>
          </w:tcPr>
          <w:p w14:paraId="772C8BE1"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22%</w:t>
            </w:r>
          </w:p>
        </w:tc>
        <w:tc>
          <w:tcPr>
            <w:tcW w:w="607" w:type="dxa"/>
            <w:tcBorders>
              <w:top w:val="nil"/>
              <w:left w:val="nil"/>
              <w:bottom w:val="single" w:sz="4" w:space="0" w:color="auto"/>
              <w:right w:val="single" w:sz="4" w:space="0" w:color="auto"/>
            </w:tcBorders>
            <w:shd w:val="clear" w:color="auto" w:fill="auto"/>
            <w:noWrap/>
            <w:vAlign w:val="center"/>
            <w:hideMark/>
          </w:tcPr>
          <w:p w14:paraId="02FF2DF4"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19%</w:t>
            </w:r>
          </w:p>
        </w:tc>
      </w:tr>
      <w:tr w:rsidR="00CC54DA" w:rsidRPr="00BB5155" w14:paraId="77B8C3E8" w14:textId="77777777" w:rsidTr="002C7E2A">
        <w:trPr>
          <w:trHeight w:val="288"/>
          <w:jc w:val="center"/>
        </w:trPr>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96DA18"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100-125% FPL</w:t>
            </w:r>
          </w:p>
        </w:tc>
        <w:tc>
          <w:tcPr>
            <w:tcW w:w="2610" w:type="dxa"/>
            <w:tcBorders>
              <w:top w:val="nil"/>
              <w:left w:val="nil"/>
              <w:bottom w:val="single" w:sz="4" w:space="0" w:color="auto"/>
              <w:right w:val="single" w:sz="4" w:space="0" w:color="auto"/>
            </w:tcBorders>
            <w:shd w:val="clear" w:color="auto" w:fill="auto"/>
            <w:noWrap/>
            <w:vAlign w:val="center"/>
            <w:hideMark/>
          </w:tcPr>
          <w:p w14:paraId="3F397EDF"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1BC4F4AD"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36%</w:t>
            </w:r>
          </w:p>
        </w:tc>
        <w:tc>
          <w:tcPr>
            <w:tcW w:w="653" w:type="dxa"/>
            <w:tcBorders>
              <w:top w:val="nil"/>
              <w:left w:val="nil"/>
              <w:bottom w:val="single" w:sz="4" w:space="0" w:color="auto"/>
              <w:right w:val="single" w:sz="4" w:space="0" w:color="auto"/>
            </w:tcBorders>
            <w:shd w:val="clear" w:color="auto" w:fill="auto"/>
            <w:noWrap/>
            <w:vAlign w:val="center"/>
            <w:hideMark/>
          </w:tcPr>
          <w:p w14:paraId="6DEB4525"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17%</w:t>
            </w:r>
          </w:p>
        </w:tc>
        <w:tc>
          <w:tcPr>
            <w:tcW w:w="630" w:type="dxa"/>
            <w:tcBorders>
              <w:top w:val="nil"/>
              <w:left w:val="nil"/>
              <w:bottom w:val="single" w:sz="4" w:space="0" w:color="auto"/>
              <w:right w:val="single" w:sz="4" w:space="0" w:color="auto"/>
            </w:tcBorders>
            <w:shd w:val="clear" w:color="auto" w:fill="auto"/>
            <w:noWrap/>
            <w:vAlign w:val="center"/>
            <w:hideMark/>
          </w:tcPr>
          <w:p w14:paraId="75C89466" w14:textId="77777777" w:rsidR="00CC54DA" w:rsidRPr="00BB5155" w:rsidRDefault="00CC54DA" w:rsidP="00CC54DA">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17%</w:t>
            </w:r>
          </w:p>
        </w:tc>
        <w:tc>
          <w:tcPr>
            <w:tcW w:w="720" w:type="dxa"/>
            <w:tcBorders>
              <w:top w:val="nil"/>
              <w:left w:val="nil"/>
              <w:bottom w:val="single" w:sz="4" w:space="0" w:color="auto"/>
              <w:right w:val="single" w:sz="4" w:space="0" w:color="auto"/>
            </w:tcBorders>
            <w:shd w:val="clear" w:color="auto" w:fill="auto"/>
            <w:noWrap/>
            <w:vAlign w:val="center"/>
            <w:hideMark/>
          </w:tcPr>
          <w:p w14:paraId="2AF205EA"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c>
          <w:tcPr>
            <w:tcW w:w="607" w:type="dxa"/>
            <w:tcBorders>
              <w:top w:val="nil"/>
              <w:left w:val="nil"/>
              <w:bottom w:val="single" w:sz="4" w:space="0" w:color="auto"/>
              <w:right w:val="single" w:sz="4" w:space="0" w:color="auto"/>
            </w:tcBorders>
            <w:shd w:val="clear" w:color="auto" w:fill="auto"/>
            <w:noWrap/>
            <w:vAlign w:val="center"/>
            <w:hideMark/>
          </w:tcPr>
          <w:p w14:paraId="21D9BB66"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c>
          <w:tcPr>
            <w:tcW w:w="607" w:type="dxa"/>
            <w:tcBorders>
              <w:top w:val="nil"/>
              <w:left w:val="nil"/>
              <w:bottom w:val="single" w:sz="4" w:space="0" w:color="auto"/>
              <w:right w:val="single" w:sz="4" w:space="0" w:color="auto"/>
            </w:tcBorders>
            <w:shd w:val="clear" w:color="auto" w:fill="auto"/>
            <w:noWrap/>
            <w:vAlign w:val="center"/>
            <w:hideMark/>
          </w:tcPr>
          <w:p w14:paraId="38F70648"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r>
      <w:tr w:rsidR="00CC54DA" w:rsidRPr="00BB5155" w14:paraId="7DC2FC78" w14:textId="77777777" w:rsidTr="002C7E2A">
        <w:trPr>
          <w:trHeight w:val="288"/>
          <w:jc w:val="center"/>
        </w:trPr>
        <w:tc>
          <w:tcPr>
            <w:tcW w:w="1530" w:type="dxa"/>
            <w:vMerge/>
            <w:tcBorders>
              <w:top w:val="nil"/>
              <w:left w:val="single" w:sz="4" w:space="0" w:color="auto"/>
              <w:bottom w:val="single" w:sz="4" w:space="0" w:color="auto"/>
              <w:right w:val="single" w:sz="4" w:space="0" w:color="auto"/>
            </w:tcBorders>
            <w:vAlign w:val="center"/>
            <w:hideMark/>
          </w:tcPr>
          <w:p w14:paraId="06408DA0" w14:textId="77777777" w:rsidR="00CC54DA" w:rsidRPr="00BB5155" w:rsidRDefault="00CC54DA" w:rsidP="00CC54DA">
            <w:pPr>
              <w:spacing w:after="0" w:line="240" w:lineRule="auto"/>
              <w:rPr>
                <w:rFonts w:ascii="Calibri" w:eastAsia="Times New Roman" w:hAnsi="Calibri" w:cs="Calibri"/>
                <w:b/>
                <w:bCs/>
                <w:color w:val="000000"/>
                <w:kern w:val="0"/>
                <w:lang w:val="en-IN" w:eastAsia="en-IN"/>
                <w14:ligatures w14:val="none"/>
              </w:rPr>
            </w:pPr>
          </w:p>
        </w:tc>
        <w:tc>
          <w:tcPr>
            <w:tcW w:w="2610" w:type="dxa"/>
            <w:tcBorders>
              <w:top w:val="nil"/>
              <w:left w:val="nil"/>
              <w:bottom w:val="single" w:sz="4" w:space="0" w:color="auto"/>
              <w:right w:val="single" w:sz="4" w:space="0" w:color="auto"/>
            </w:tcBorders>
            <w:shd w:val="clear" w:color="auto" w:fill="auto"/>
            <w:noWrap/>
            <w:vAlign w:val="center"/>
            <w:hideMark/>
          </w:tcPr>
          <w:p w14:paraId="7585EDCA" w14:textId="77777777" w:rsidR="00CC54DA" w:rsidRPr="00BB5155" w:rsidRDefault="00CC54DA" w:rsidP="00CC54D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607" w:type="dxa"/>
            <w:tcBorders>
              <w:top w:val="nil"/>
              <w:left w:val="nil"/>
              <w:bottom w:val="single" w:sz="4" w:space="0" w:color="auto"/>
              <w:right w:val="single" w:sz="4" w:space="0" w:color="auto"/>
            </w:tcBorders>
            <w:shd w:val="clear" w:color="auto" w:fill="auto"/>
            <w:noWrap/>
            <w:vAlign w:val="center"/>
            <w:hideMark/>
          </w:tcPr>
          <w:p w14:paraId="2E006734"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c>
          <w:tcPr>
            <w:tcW w:w="653" w:type="dxa"/>
            <w:tcBorders>
              <w:top w:val="nil"/>
              <w:left w:val="nil"/>
              <w:bottom w:val="single" w:sz="4" w:space="0" w:color="auto"/>
              <w:right w:val="single" w:sz="4" w:space="0" w:color="auto"/>
            </w:tcBorders>
            <w:shd w:val="clear" w:color="auto" w:fill="auto"/>
            <w:noWrap/>
            <w:vAlign w:val="center"/>
            <w:hideMark/>
          </w:tcPr>
          <w:p w14:paraId="60840371"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w:t>
            </w:r>
          </w:p>
        </w:tc>
        <w:tc>
          <w:tcPr>
            <w:tcW w:w="630" w:type="dxa"/>
            <w:tcBorders>
              <w:top w:val="nil"/>
              <w:left w:val="nil"/>
              <w:bottom w:val="single" w:sz="4" w:space="0" w:color="auto"/>
              <w:right w:val="single" w:sz="4" w:space="0" w:color="auto"/>
            </w:tcBorders>
            <w:shd w:val="clear" w:color="auto" w:fill="auto"/>
            <w:noWrap/>
            <w:vAlign w:val="center"/>
            <w:hideMark/>
          </w:tcPr>
          <w:p w14:paraId="4384DFD1"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720" w:type="dxa"/>
            <w:tcBorders>
              <w:top w:val="nil"/>
              <w:left w:val="nil"/>
              <w:bottom w:val="single" w:sz="4" w:space="0" w:color="auto"/>
              <w:right w:val="single" w:sz="4" w:space="0" w:color="auto"/>
            </w:tcBorders>
            <w:shd w:val="clear" w:color="auto" w:fill="auto"/>
            <w:noWrap/>
            <w:vAlign w:val="center"/>
            <w:hideMark/>
          </w:tcPr>
          <w:p w14:paraId="5B8B1FA1"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03494101"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2C4F6ADA" w14:textId="77777777" w:rsidR="00CC54DA" w:rsidRPr="00BB5155" w:rsidRDefault="00CC54DA" w:rsidP="00CC54D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r>
    </w:tbl>
    <w:p w14:paraId="21AF0C3D" w14:textId="52AC817D" w:rsidR="00850CED" w:rsidRPr="00BB5155" w:rsidRDefault="00850CED" w:rsidP="00850CED">
      <w:pPr>
        <w:spacing w:after="360"/>
        <w:jc w:val="center"/>
        <w:rPr>
          <w:rFonts w:ascii="Calibri" w:hAnsi="Calibri" w:cs="Calibri"/>
          <w:sz w:val="24"/>
          <w:szCs w:val="24"/>
        </w:rPr>
      </w:pPr>
      <w:r w:rsidRPr="00BB5155">
        <w:rPr>
          <w:rFonts w:ascii="Calibri" w:hAnsi="Calibri" w:cs="Calibri"/>
          <w:color w:val="808080" w:themeColor="background1" w:themeShade="80"/>
        </w:rPr>
        <w:t>Table 8.b – Program year 2024-25. Average proportion of the heating needs met</w:t>
      </w:r>
    </w:p>
    <w:p w14:paraId="24117BD1" w14:textId="577848A6" w:rsidR="00244AB0" w:rsidRPr="00BB5155" w:rsidRDefault="002C7E2A" w:rsidP="005C5BDC">
      <w:pPr>
        <w:widowControl w:val="0"/>
        <w:rPr>
          <w:rFonts w:ascii="Calibri" w:hAnsi="Calibri" w:cs="Calibri"/>
          <w:sz w:val="24"/>
          <w:szCs w:val="24"/>
        </w:rPr>
      </w:pPr>
      <w:r w:rsidRPr="00BB5155">
        <w:rPr>
          <w:rFonts w:ascii="Calibri" w:hAnsi="Calibri" w:cs="Calibri"/>
          <w:sz w:val="24"/>
          <w:szCs w:val="24"/>
        </w:rPr>
        <w:t xml:space="preserve">Comparing the proportion of need met </w:t>
      </w:r>
      <w:r w:rsidR="00A0289B" w:rsidRPr="00BB5155">
        <w:rPr>
          <w:rFonts w:ascii="Calibri" w:hAnsi="Calibri" w:cs="Calibri"/>
          <w:sz w:val="24"/>
          <w:szCs w:val="24"/>
        </w:rPr>
        <w:t xml:space="preserve">between the two program years </w:t>
      </w:r>
      <w:r w:rsidRPr="00BB5155">
        <w:rPr>
          <w:rFonts w:ascii="Calibri" w:hAnsi="Calibri" w:cs="Calibri"/>
          <w:sz w:val="24"/>
          <w:szCs w:val="24"/>
        </w:rPr>
        <w:t>for electricity</w:t>
      </w:r>
      <w:r w:rsidR="008C1597" w:rsidRPr="00BB5155">
        <w:rPr>
          <w:rFonts w:ascii="Calibri" w:hAnsi="Calibri" w:cs="Calibri"/>
          <w:sz w:val="24"/>
          <w:szCs w:val="24"/>
        </w:rPr>
        <w:t>/</w:t>
      </w:r>
      <w:r w:rsidRPr="00BB5155">
        <w:rPr>
          <w:rFonts w:ascii="Calibri" w:hAnsi="Calibri" w:cs="Calibri"/>
          <w:sz w:val="24"/>
          <w:szCs w:val="24"/>
        </w:rPr>
        <w:t xml:space="preserve">natural gas users </w:t>
      </w:r>
      <w:r w:rsidR="00FC6A71" w:rsidRPr="00BB5155">
        <w:rPr>
          <w:rFonts w:ascii="Calibri" w:hAnsi="Calibri" w:cs="Calibri"/>
          <w:sz w:val="24"/>
          <w:szCs w:val="24"/>
        </w:rPr>
        <w:t>in the &lt;100% poverty</w:t>
      </w:r>
      <w:r w:rsidR="00A0289B" w:rsidRPr="00BB5155">
        <w:rPr>
          <w:rFonts w:ascii="Calibri" w:hAnsi="Calibri" w:cs="Calibri"/>
          <w:sz w:val="24"/>
          <w:szCs w:val="24"/>
        </w:rPr>
        <w:t>-</w:t>
      </w:r>
      <w:r w:rsidR="00FC6A71" w:rsidRPr="00BB5155">
        <w:rPr>
          <w:rFonts w:ascii="Calibri" w:hAnsi="Calibri" w:cs="Calibri"/>
          <w:sz w:val="24"/>
          <w:szCs w:val="24"/>
        </w:rPr>
        <w:t xml:space="preserve">limit segment </w:t>
      </w:r>
      <w:r w:rsidRPr="00BB5155">
        <w:rPr>
          <w:rFonts w:ascii="Calibri" w:hAnsi="Calibri" w:cs="Calibri"/>
          <w:sz w:val="24"/>
          <w:szCs w:val="24"/>
        </w:rPr>
        <w:t xml:space="preserve">shows that </w:t>
      </w:r>
      <w:r w:rsidR="005A2BB5" w:rsidRPr="00BB5155">
        <w:rPr>
          <w:rFonts w:ascii="Calibri" w:hAnsi="Calibri" w:cs="Calibri"/>
          <w:sz w:val="24"/>
          <w:szCs w:val="24"/>
        </w:rPr>
        <w:t xml:space="preserve">Alternative 2 attempts to distribute assistance provided more evenly by adjusting the benefit in favor of </w:t>
      </w:r>
      <w:r w:rsidR="005A2BB5" w:rsidRPr="00BB5155">
        <w:rPr>
          <w:rFonts w:ascii="Calibri" w:hAnsi="Calibri" w:cs="Calibri"/>
          <w:sz w:val="24"/>
          <w:szCs w:val="24"/>
        </w:rPr>
        <w:lastRenderedPageBreak/>
        <w:t xml:space="preserve">larger households. The reduced assistance to </w:t>
      </w:r>
      <w:r w:rsidR="00A0289B" w:rsidRPr="00BB5155">
        <w:rPr>
          <w:rFonts w:ascii="Calibri" w:hAnsi="Calibri" w:cs="Calibri"/>
          <w:sz w:val="24"/>
          <w:szCs w:val="24"/>
        </w:rPr>
        <w:t>‘</w:t>
      </w:r>
      <w:r w:rsidR="005A2BB5" w:rsidRPr="00BB5155">
        <w:rPr>
          <w:rFonts w:ascii="Calibri" w:hAnsi="Calibri" w:cs="Calibri"/>
          <w:sz w:val="24"/>
          <w:szCs w:val="24"/>
        </w:rPr>
        <w:t>other</w:t>
      </w:r>
      <w:r w:rsidR="00A0289B" w:rsidRPr="00BB5155">
        <w:rPr>
          <w:rFonts w:ascii="Calibri" w:hAnsi="Calibri" w:cs="Calibri"/>
          <w:sz w:val="24"/>
          <w:szCs w:val="24"/>
        </w:rPr>
        <w:t>’</w:t>
      </w:r>
      <w:r w:rsidR="005A2BB5" w:rsidRPr="00BB5155">
        <w:rPr>
          <w:rFonts w:ascii="Calibri" w:hAnsi="Calibri" w:cs="Calibri"/>
          <w:sz w:val="24"/>
          <w:szCs w:val="24"/>
        </w:rPr>
        <w:t xml:space="preserve"> fuel users has two-fold underlying objectives. First, propane and other fuel sources are much more expensive and thus reduce program scope if they are assisted as broadly as electricity and natural gas users. </w:t>
      </w:r>
      <w:r w:rsidR="005E624C" w:rsidRPr="00BB5155">
        <w:rPr>
          <w:rFonts w:ascii="Calibri" w:hAnsi="Calibri" w:cs="Calibri"/>
          <w:sz w:val="24"/>
          <w:szCs w:val="24"/>
        </w:rPr>
        <w:t xml:space="preserve">Lower assistance level for these increases overall program efficiency </w:t>
      </w:r>
      <w:r w:rsidR="00A0289B" w:rsidRPr="00BB5155">
        <w:rPr>
          <w:rFonts w:ascii="Calibri" w:hAnsi="Calibri" w:cs="Calibri"/>
          <w:sz w:val="24"/>
          <w:szCs w:val="24"/>
        </w:rPr>
        <w:t xml:space="preserve">(if measured in terms of the number of households benefited and degree of assistance provided) </w:t>
      </w:r>
      <w:r w:rsidR="005E624C" w:rsidRPr="00BB5155">
        <w:rPr>
          <w:rFonts w:ascii="Calibri" w:hAnsi="Calibri" w:cs="Calibri"/>
          <w:sz w:val="24"/>
          <w:szCs w:val="24"/>
        </w:rPr>
        <w:t>by reducing program cost</w:t>
      </w:r>
      <w:r w:rsidR="001D5CD4" w:rsidRPr="00BB5155">
        <w:rPr>
          <w:rFonts w:ascii="Calibri" w:hAnsi="Calibri" w:cs="Calibri"/>
          <w:sz w:val="24"/>
          <w:szCs w:val="24"/>
        </w:rPr>
        <w:t>. T</w:t>
      </w:r>
      <w:r w:rsidR="005E624C" w:rsidRPr="00BB5155">
        <w:rPr>
          <w:rFonts w:ascii="Calibri" w:hAnsi="Calibri" w:cs="Calibri"/>
          <w:sz w:val="24"/>
          <w:szCs w:val="24"/>
        </w:rPr>
        <w:t xml:space="preserve">his group </w:t>
      </w:r>
      <w:r w:rsidR="005C5BDC" w:rsidRPr="00BB5155">
        <w:rPr>
          <w:rFonts w:ascii="Calibri" w:hAnsi="Calibri" w:cs="Calibri"/>
          <w:sz w:val="24"/>
          <w:szCs w:val="24"/>
        </w:rPr>
        <w:t xml:space="preserve">will have </w:t>
      </w:r>
      <w:r w:rsidR="005E624C" w:rsidRPr="00BB5155">
        <w:rPr>
          <w:rFonts w:ascii="Calibri" w:hAnsi="Calibri" w:cs="Calibri"/>
          <w:sz w:val="24"/>
          <w:szCs w:val="24"/>
        </w:rPr>
        <w:t xml:space="preserve">the option to claim additional assistance if needed under Crisis Assistance. Second, the </w:t>
      </w:r>
      <w:r w:rsidR="00244AB0" w:rsidRPr="00BB5155">
        <w:rPr>
          <w:rFonts w:ascii="Calibri" w:hAnsi="Calibri" w:cs="Calibri"/>
          <w:sz w:val="24"/>
          <w:szCs w:val="24"/>
        </w:rPr>
        <w:t>funds saved</w:t>
      </w:r>
      <w:r w:rsidR="005E624C" w:rsidRPr="00BB5155">
        <w:rPr>
          <w:rFonts w:ascii="Calibri" w:hAnsi="Calibri" w:cs="Calibri"/>
          <w:sz w:val="24"/>
          <w:szCs w:val="24"/>
        </w:rPr>
        <w:t xml:space="preserve"> are used towards the</w:t>
      </w:r>
      <w:r w:rsidR="005E624C" w:rsidRPr="00BB5155">
        <w:rPr>
          <w:rFonts w:ascii="Calibri" w:hAnsi="Calibri" w:cs="Calibri"/>
          <w:i/>
          <w:iCs/>
          <w:sz w:val="24"/>
          <w:szCs w:val="24"/>
        </w:rPr>
        <w:t xml:space="preserve"> Weatherization </w:t>
      </w:r>
      <w:r w:rsidR="005E624C" w:rsidRPr="00BB5155">
        <w:rPr>
          <w:rFonts w:ascii="Calibri" w:hAnsi="Calibri" w:cs="Calibri"/>
          <w:sz w:val="24"/>
          <w:szCs w:val="24"/>
        </w:rPr>
        <w:t>program outlined above which has a dynamic positive impact in reducing overall need and program costs</w:t>
      </w:r>
      <w:r w:rsidR="00AC41F6" w:rsidRPr="00BB5155">
        <w:rPr>
          <w:rFonts w:ascii="Calibri" w:hAnsi="Calibri" w:cs="Calibri"/>
          <w:sz w:val="24"/>
          <w:szCs w:val="24"/>
        </w:rPr>
        <w:t xml:space="preserve"> with the positive effects extending beyond the program period</w:t>
      </w:r>
      <w:r w:rsidR="005E624C" w:rsidRPr="00BB5155">
        <w:rPr>
          <w:rFonts w:ascii="Calibri" w:hAnsi="Calibri" w:cs="Calibri"/>
          <w:sz w:val="24"/>
          <w:szCs w:val="24"/>
        </w:rPr>
        <w:t>.</w:t>
      </w:r>
    </w:p>
    <w:p w14:paraId="10B27B2E" w14:textId="640D9A95" w:rsidR="009A3A29" w:rsidRPr="00BB5155" w:rsidRDefault="009A3A29" w:rsidP="000F1693">
      <w:pPr>
        <w:spacing w:after="360"/>
        <w:rPr>
          <w:rFonts w:ascii="Calibri" w:hAnsi="Calibri" w:cs="Calibri"/>
          <w:sz w:val="24"/>
          <w:szCs w:val="24"/>
        </w:rPr>
      </w:pPr>
      <w:r w:rsidRPr="00BB5155">
        <w:rPr>
          <w:rFonts w:ascii="Calibri" w:hAnsi="Calibri" w:cs="Calibri"/>
          <w:sz w:val="24"/>
          <w:szCs w:val="24"/>
        </w:rPr>
        <w:t xml:space="preserve">Table </w:t>
      </w:r>
      <w:r w:rsidR="005E4763" w:rsidRPr="00BB5155">
        <w:rPr>
          <w:rFonts w:ascii="Calibri" w:hAnsi="Calibri" w:cs="Calibri"/>
          <w:sz w:val="24"/>
          <w:szCs w:val="24"/>
        </w:rPr>
        <w:t>9</w:t>
      </w:r>
      <w:r w:rsidRPr="00BB5155">
        <w:rPr>
          <w:rFonts w:ascii="Calibri" w:hAnsi="Calibri" w:cs="Calibri"/>
          <w:sz w:val="24"/>
          <w:szCs w:val="24"/>
        </w:rPr>
        <w:t xml:space="preserve"> presents </w:t>
      </w:r>
      <w:r w:rsidR="005E4763" w:rsidRPr="00BB5155">
        <w:rPr>
          <w:rFonts w:ascii="Calibri" w:hAnsi="Calibri" w:cs="Calibri"/>
          <w:sz w:val="24"/>
          <w:szCs w:val="24"/>
        </w:rPr>
        <w:t>an estimate</w:t>
      </w:r>
      <w:r w:rsidRPr="00BB5155">
        <w:rPr>
          <w:rFonts w:ascii="Calibri" w:hAnsi="Calibri" w:cs="Calibri"/>
          <w:sz w:val="24"/>
          <w:szCs w:val="24"/>
        </w:rPr>
        <w:t xml:space="preserve"> of the impact of the program during the program year in terms of the expenditures and the number of people expected to benefit from the program. Table </w:t>
      </w:r>
      <w:r w:rsidR="005E4763" w:rsidRPr="00BB5155">
        <w:rPr>
          <w:rFonts w:ascii="Calibri" w:hAnsi="Calibri" w:cs="Calibri"/>
          <w:sz w:val="24"/>
          <w:szCs w:val="24"/>
        </w:rPr>
        <w:t>10</w:t>
      </w:r>
      <w:r w:rsidRPr="00BB5155">
        <w:rPr>
          <w:rFonts w:ascii="Calibri" w:hAnsi="Calibri" w:cs="Calibri"/>
          <w:sz w:val="24"/>
          <w:szCs w:val="24"/>
        </w:rPr>
        <w:t xml:space="preserve"> outlines different funding scenarios. Assuming a population growth rate of 1%, the program is estimated to cost approximately $</w:t>
      </w:r>
      <w:r w:rsidR="004B6CBC" w:rsidRPr="00BB5155">
        <w:rPr>
          <w:rFonts w:ascii="Calibri" w:hAnsi="Calibri" w:cs="Calibri"/>
          <w:sz w:val="24"/>
          <w:szCs w:val="24"/>
        </w:rPr>
        <w:t>77.2</w:t>
      </w:r>
      <w:r w:rsidRPr="00BB5155">
        <w:rPr>
          <w:rFonts w:ascii="Calibri" w:hAnsi="Calibri" w:cs="Calibri"/>
          <w:sz w:val="24"/>
          <w:szCs w:val="24"/>
        </w:rPr>
        <w:t xml:space="preserve"> million, which will be feasible if federal funding drops by </w:t>
      </w:r>
      <w:r w:rsidR="0075574F" w:rsidRPr="00BB5155">
        <w:rPr>
          <w:rFonts w:ascii="Calibri" w:hAnsi="Calibri" w:cs="Calibri"/>
          <w:sz w:val="24"/>
          <w:szCs w:val="24"/>
        </w:rPr>
        <w:t>less than</w:t>
      </w:r>
      <w:r w:rsidRPr="00BB5155">
        <w:rPr>
          <w:rFonts w:ascii="Calibri" w:hAnsi="Calibri" w:cs="Calibri"/>
          <w:sz w:val="24"/>
          <w:szCs w:val="24"/>
        </w:rPr>
        <w:t xml:space="preserve"> 1</w:t>
      </w:r>
      <w:r w:rsidR="0075574F" w:rsidRPr="00BB5155">
        <w:rPr>
          <w:rFonts w:ascii="Calibri" w:hAnsi="Calibri" w:cs="Calibri"/>
          <w:sz w:val="24"/>
          <w:szCs w:val="24"/>
        </w:rPr>
        <w:t xml:space="preserve"> percentage point</w:t>
      </w:r>
      <w:r w:rsidRPr="00BB5155">
        <w:rPr>
          <w:rFonts w:ascii="Calibri" w:hAnsi="Calibri" w:cs="Calibri"/>
          <w:sz w:val="24"/>
          <w:szCs w:val="24"/>
        </w:rPr>
        <w:t>. The Crisis and Weatherization funds will be available to both the groups throughout the program duration, until the funds run out.</w:t>
      </w:r>
    </w:p>
    <w:tbl>
      <w:tblPr>
        <w:tblW w:w="7560" w:type="dxa"/>
        <w:jc w:val="center"/>
        <w:tblLook w:val="04A0" w:firstRow="1" w:lastRow="0" w:firstColumn="1" w:lastColumn="0" w:noHBand="0" w:noVBand="1"/>
      </w:tblPr>
      <w:tblGrid>
        <w:gridCol w:w="1260"/>
        <w:gridCol w:w="1620"/>
        <w:gridCol w:w="1530"/>
        <w:gridCol w:w="1620"/>
        <w:gridCol w:w="1530"/>
      </w:tblGrid>
      <w:tr w:rsidR="00E23EBA" w:rsidRPr="00BB5155" w14:paraId="79C80414" w14:textId="77777777" w:rsidTr="004B6CBC">
        <w:trPr>
          <w:trHeight w:val="288"/>
          <w:jc w:val="center"/>
        </w:trPr>
        <w:tc>
          <w:tcPr>
            <w:tcW w:w="1260" w:type="dxa"/>
            <w:tcBorders>
              <w:top w:val="nil"/>
              <w:left w:val="nil"/>
              <w:bottom w:val="nil"/>
              <w:right w:val="nil"/>
            </w:tcBorders>
            <w:shd w:val="clear" w:color="auto" w:fill="auto"/>
            <w:noWrap/>
            <w:vAlign w:val="center"/>
            <w:hideMark/>
          </w:tcPr>
          <w:p w14:paraId="5D6FD2CB" w14:textId="77777777" w:rsidR="00E23EBA" w:rsidRPr="00BB5155" w:rsidRDefault="00E23EBA" w:rsidP="00E23EBA">
            <w:pPr>
              <w:spacing w:after="0" w:line="240" w:lineRule="auto"/>
              <w:rPr>
                <w:rFonts w:ascii="Calibri" w:eastAsia="Times New Roman" w:hAnsi="Calibri" w:cs="Calibri"/>
                <w:kern w:val="0"/>
                <w:sz w:val="24"/>
                <w:szCs w:val="24"/>
                <w:lang w:val="en-IN" w:eastAsia="en-IN"/>
                <w14:ligatures w14:val="none"/>
              </w:rPr>
            </w:pPr>
          </w:p>
        </w:tc>
        <w:tc>
          <w:tcPr>
            <w:tcW w:w="31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6A697"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Population growth rate 1%</w:t>
            </w:r>
          </w:p>
        </w:tc>
        <w:tc>
          <w:tcPr>
            <w:tcW w:w="31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61B777"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Population growth rate 2%</w:t>
            </w:r>
          </w:p>
        </w:tc>
      </w:tr>
      <w:tr w:rsidR="00E23EBA" w:rsidRPr="00BB5155" w14:paraId="16B17BFA" w14:textId="77777777" w:rsidTr="004B6CBC">
        <w:trPr>
          <w:trHeight w:val="288"/>
          <w:jc w:val="center"/>
        </w:trPr>
        <w:tc>
          <w:tcPr>
            <w:tcW w:w="1260" w:type="dxa"/>
            <w:tcBorders>
              <w:top w:val="nil"/>
              <w:left w:val="nil"/>
              <w:bottom w:val="nil"/>
              <w:right w:val="nil"/>
            </w:tcBorders>
            <w:shd w:val="clear" w:color="auto" w:fill="auto"/>
            <w:noWrap/>
            <w:vAlign w:val="center"/>
            <w:hideMark/>
          </w:tcPr>
          <w:p w14:paraId="095167C9"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p>
        </w:tc>
        <w:tc>
          <w:tcPr>
            <w:tcW w:w="1620" w:type="dxa"/>
            <w:tcBorders>
              <w:top w:val="nil"/>
              <w:left w:val="single" w:sz="4" w:space="0" w:color="auto"/>
              <w:bottom w:val="nil"/>
              <w:right w:val="single" w:sz="4" w:space="0" w:color="auto"/>
            </w:tcBorders>
            <w:shd w:val="clear" w:color="auto" w:fill="auto"/>
            <w:noWrap/>
            <w:vAlign w:val="center"/>
            <w:hideMark/>
          </w:tcPr>
          <w:p w14:paraId="13073F72"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HH Benefited</w:t>
            </w:r>
          </w:p>
        </w:tc>
        <w:tc>
          <w:tcPr>
            <w:tcW w:w="1530" w:type="dxa"/>
            <w:tcBorders>
              <w:top w:val="nil"/>
              <w:left w:val="nil"/>
              <w:bottom w:val="nil"/>
              <w:right w:val="single" w:sz="4" w:space="0" w:color="auto"/>
            </w:tcBorders>
            <w:shd w:val="clear" w:color="auto" w:fill="auto"/>
            <w:noWrap/>
            <w:vAlign w:val="center"/>
            <w:hideMark/>
          </w:tcPr>
          <w:p w14:paraId="1819BF73"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Est. spending</w:t>
            </w:r>
          </w:p>
        </w:tc>
        <w:tc>
          <w:tcPr>
            <w:tcW w:w="1620" w:type="dxa"/>
            <w:tcBorders>
              <w:top w:val="nil"/>
              <w:left w:val="nil"/>
              <w:bottom w:val="nil"/>
              <w:right w:val="single" w:sz="4" w:space="0" w:color="auto"/>
            </w:tcBorders>
            <w:shd w:val="clear" w:color="auto" w:fill="auto"/>
            <w:noWrap/>
            <w:vAlign w:val="center"/>
            <w:hideMark/>
          </w:tcPr>
          <w:p w14:paraId="2ED259BF"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HH Benefited</w:t>
            </w:r>
          </w:p>
        </w:tc>
        <w:tc>
          <w:tcPr>
            <w:tcW w:w="1530" w:type="dxa"/>
            <w:tcBorders>
              <w:top w:val="nil"/>
              <w:left w:val="nil"/>
              <w:bottom w:val="nil"/>
              <w:right w:val="single" w:sz="4" w:space="0" w:color="auto"/>
            </w:tcBorders>
            <w:shd w:val="clear" w:color="auto" w:fill="auto"/>
            <w:noWrap/>
            <w:vAlign w:val="center"/>
            <w:hideMark/>
          </w:tcPr>
          <w:p w14:paraId="56C9CC5A"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Est. spending</w:t>
            </w:r>
          </w:p>
        </w:tc>
      </w:tr>
      <w:tr w:rsidR="00E23EBA" w:rsidRPr="00BB5155" w14:paraId="519A1B16" w14:textId="77777777" w:rsidTr="004B6CBC">
        <w:trPr>
          <w:trHeight w:val="288"/>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DF326"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&lt;100% FPL</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1095BDAB"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174,112</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B99F9D3"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$69,801,310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3D11F00A"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175,686</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7432880C"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$70,441,010 </w:t>
            </w:r>
          </w:p>
        </w:tc>
      </w:tr>
      <w:tr w:rsidR="00E23EBA" w:rsidRPr="00BB5155" w14:paraId="4E3E38B3" w14:textId="77777777" w:rsidTr="004B6CBC">
        <w:trPr>
          <w:trHeight w:val="288"/>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0DF608"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125% FPL</w:t>
            </w:r>
          </w:p>
        </w:tc>
        <w:tc>
          <w:tcPr>
            <w:tcW w:w="1620" w:type="dxa"/>
            <w:tcBorders>
              <w:top w:val="nil"/>
              <w:left w:val="nil"/>
              <w:bottom w:val="single" w:sz="4" w:space="0" w:color="auto"/>
              <w:right w:val="single" w:sz="4" w:space="0" w:color="auto"/>
            </w:tcBorders>
            <w:shd w:val="clear" w:color="auto" w:fill="auto"/>
            <w:noWrap/>
            <w:vAlign w:val="center"/>
            <w:hideMark/>
          </w:tcPr>
          <w:p w14:paraId="52A45EFB"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32,047</w:t>
            </w:r>
          </w:p>
        </w:tc>
        <w:tc>
          <w:tcPr>
            <w:tcW w:w="1530" w:type="dxa"/>
            <w:tcBorders>
              <w:top w:val="nil"/>
              <w:left w:val="nil"/>
              <w:bottom w:val="single" w:sz="4" w:space="0" w:color="auto"/>
              <w:right w:val="single" w:sz="4" w:space="0" w:color="auto"/>
            </w:tcBorders>
            <w:shd w:val="clear" w:color="auto" w:fill="auto"/>
            <w:noWrap/>
            <w:vAlign w:val="center"/>
            <w:hideMark/>
          </w:tcPr>
          <w:p w14:paraId="06DCA75E"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$7,398,815 </w:t>
            </w:r>
          </w:p>
        </w:tc>
        <w:tc>
          <w:tcPr>
            <w:tcW w:w="1620" w:type="dxa"/>
            <w:tcBorders>
              <w:top w:val="nil"/>
              <w:left w:val="nil"/>
              <w:bottom w:val="single" w:sz="4" w:space="0" w:color="auto"/>
              <w:right w:val="single" w:sz="4" w:space="0" w:color="auto"/>
            </w:tcBorders>
            <w:shd w:val="clear" w:color="auto" w:fill="auto"/>
            <w:noWrap/>
            <w:vAlign w:val="center"/>
            <w:hideMark/>
          </w:tcPr>
          <w:p w14:paraId="5A0D6F01"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32,340</w:t>
            </w:r>
          </w:p>
        </w:tc>
        <w:tc>
          <w:tcPr>
            <w:tcW w:w="1530" w:type="dxa"/>
            <w:tcBorders>
              <w:top w:val="nil"/>
              <w:left w:val="nil"/>
              <w:bottom w:val="single" w:sz="4" w:space="0" w:color="auto"/>
              <w:right w:val="single" w:sz="4" w:space="0" w:color="auto"/>
            </w:tcBorders>
            <w:shd w:val="clear" w:color="auto" w:fill="auto"/>
            <w:noWrap/>
            <w:vAlign w:val="center"/>
            <w:hideMark/>
          </w:tcPr>
          <w:p w14:paraId="5068597F"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$7,469,586 </w:t>
            </w:r>
          </w:p>
        </w:tc>
      </w:tr>
      <w:tr w:rsidR="00E23EBA" w:rsidRPr="00BB5155" w14:paraId="36C34283" w14:textId="77777777" w:rsidTr="004B6CBC">
        <w:trPr>
          <w:trHeight w:val="288"/>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4120385" w14:textId="77777777" w:rsidR="00E23EBA" w:rsidRPr="00BB5155" w:rsidRDefault="00E23EBA" w:rsidP="00E23EB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Total</w:t>
            </w:r>
          </w:p>
        </w:tc>
        <w:tc>
          <w:tcPr>
            <w:tcW w:w="1620" w:type="dxa"/>
            <w:tcBorders>
              <w:top w:val="nil"/>
              <w:left w:val="nil"/>
              <w:bottom w:val="single" w:sz="4" w:space="0" w:color="auto"/>
              <w:right w:val="single" w:sz="4" w:space="0" w:color="auto"/>
            </w:tcBorders>
            <w:shd w:val="clear" w:color="auto" w:fill="auto"/>
            <w:noWrap/>
            <w:vAlign w:val="center"/>
            <w:hideMark/>
          </w:tcPr>
          <w:p w14:paraId="021DCCA7"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206,160</w:t>
            </w:r>
          </w:p>
        </w:tc>
        <w:tc>
          <w:tcPr>
            <w:tcW w:w="1530" w:type="dxa"/>
            <w:tcBorders>
              <w:top w:val="nil"/>
              <w:left w:val="nil"/>
              <w:bottom w:val="single" w:sz="4" w:space="0" w:color="auto"/>
              <w:right w:val="single" w:sz="4" w:space="0" w:color="auto"/>
            </w:tcBorders>
            <w:shd w:val="clear" w:color="auto" w:fill="auto"/>
            <w:noWrap/>
            <w:vAlign w:val="center"/>
            <w:hideMark/>
          </w:tcPr>
          <w:p w14:paraId="4C40D325"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$77,200,124 </w:t>
            </w:r>
          </w:p>
        </w:tc>
        <w:tc>
          <w:tcPr>
            <w:tcW w:w="1620" w:type="dxa"/>
            <w:tcBorders>
              <w:top w:val="nil"/>
              <w:left w:val="nil"/>
              <w:bottom w:val="single" w:sz="4" w:space="0" w:color="auto"/>
              <w:right w:val="single" w:sz="4" w:space="0" w:color="auto"/>
            </w:tcBorders>
            <w:shd w:val="clear" w:color="auto" w:fill="auto"/>
            <w:noWrap/>
            <w:vAlign w:val="center"/>
            <w:hideMark/>
          </w:tcPr>
          <w:p w14:paraId="6DF12049"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208,026</w:t>
            </w:r>
          </w:p>
        </w:tc>
        <w:tc>
          <w:tcPr>
            <w:tcW w:w="1530" w:type="dxa"/>
            <w:tcBorders>
              <w:top w:val="nil"/>
              <w:left w:val="nil"/>
              <w:bottom w:val="single" w:sz="4" w:space="0" w:color="auto"/>
              <w:right w:val="single" w:sz="4" w:space="0" w:color="auto"/>
            </w:tcBorders>
            <w:shd w:val="clear" w:color="auto" w:fill="auto"/>
            <w:noWrap/>
            <w:vAlign w:val="center"/>
            <w:hideMark/>
          </w:tcPr>
          <w:p w14:paraId="56708C4D" w14:textId="77777777" w:rsidR="00E23EBA" w:rsidRPr="00BB5155" w:rsidRDefault="00E23EBA" w:rsidP="00E23EB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$77,910,596 </w:t>
            </w:r>
          </w:p>
        </w:tc>
      </w:tr>
    </w:tbl>
    <w:p w14:paraId="59FD15E0" w14:textId="6E1791B4" w:rsidR="00835EE5" w:rsidRPr="00BB5155" w:rsidRDefault="00037E16" w:rsidP="00037E16">
      <w:pPr>
        <w:spacing w:after="360"/>
        <w:jc w:val="center"/>
        <w:rPr>
          <w:rFonts w:ascii="Calibri" w:hAnsi="Calibri" w:cs="Calibri"/>
          <w:sz w:val="24"/>
          <w:szCs w:val="24"/>
        </w:rPr>
      </w:pPr>
      <w:r w:rsidRPr="00BB5155">
        <w:rPr>
          <w:rFonts w:ascii="Calibri" w:hAnsi="Calibri" w:cs="Calibri"/>
          <w:color w:val="808080" w:themeColor="background1" w:themeShade="80"/>
        </w:rPr>
        <w:t>Table 9 – Estimates of number of households benefited &amp; total program expenditure for Alternative 2</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260"/>
        <w:gridCol w:w="1530"/>
        <w:gridCol w:w="1350"/>
        <w:gridCol w:w="1350"/>
        <w:gridCol w:w="1440"/>
        <w:gridCol w:w="1440"/>
      </w:tblGrid>
      <w:tr w:rsidR="000F1693" w:rsidRPr="00BB5155" w14:paraId="1B245F62" w14:textId="77777777" w:rsidTr="005B503B">
        <w:trPr>
          <w:trHeight w:val="928"/>
          <w:jc w:val="center"/>
        </w:trPr>
        <w:tc>
          <w:tcPr>
            <w:tcW w:w="985" w:type="dxa"/>
            <w:shd w:val="clear" w:color="auto" w:fill="auto"/>
            <w:vAlign w:val="center"/>
            <w:hideMark/>
          </w:tcPr>
          <w:p w14:paraId="03E24CBC" w14:textId="77777777"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Plan</w:t>
            </w:r>
          </w:p>
        </w:tc>
        <w:tc>
          <w:tcPr>
            <w:tcW w:w="1260" w:type="dxa"/>
            <w:shd w:val="clear" w:color="auto" w:fill="auto"/>
            <w:vAlign w:val="center"/>
            <w:hideMark/>
          </w:tcPr>
          <w:p w14:paraId="1BA66CA4" w14:textId="6816FE77"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previous funding available</w:t>
            </w:r>
          </w:p>
        </w:tc>
        <w:tc>
          <w:tcPr>
            <w:tcW w:w="1530" w:type="dxa"/>
            <w:shd w:val="clear" w:color="auto" w:fill="auto"/>
            <w:vAlign w:val="center"/>
            <w:hideMark/>
          </w:tcPr>
          <w:p w14:paraId="5AA286B9" w14:textId="77777777"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Total Available to Spend</w:t>
            </w:r>
          </w:p>
        </w:tc>
        <w:tc>
          <w:tcPr>
            <w:tcW w:w="1350" w:type="dxa"/>
            <w:shd w:val="clear" w:color="auto" w:fill="auto"/>
            <w:vAlign w:val="center"/>
            <w:hideMark/>
          </w:tcPr>
          <w:p w14:paraId="28175B6C" w14:textId="77777777"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Heating Assistance (55%)</w:t>
            </w:r>
          </w:p>
        </w:tc>
        <w:tc>
          <w:tcPr>
            <w:tcW w:w="1350" w:type="dxa"/>
            <w:shd w:val="clear" w:color="auto" w:fill="auto"/>
            <w:vAlign w:val="center"/>
            <w:hideMark/>
          </w:tcPr>
          <w:p w14:paraId="231B0D83" w14:textId="68115EE9"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Crisis Grants (</w:t>
            </w:r>
            <w:r w:rsidR="00F431C7" w:rsidRPr="00BB5155">
              <w:rPr>
                <w:rFonts w:ascii="Calibri" w:eastAsia="Times New Roman" w:hAnsi="Calibri" w:cs="Calibri"/>
                <w:b/>
                <w:bCs/>
                <w:color w:val="000000"/>
                <w:kern w:val="0"/>
                <w:lang w:val="en-IN" w:eastAsia="en-IN"/>
                <w14:ligatures w14:val="none"/>
              </w:rPr>
              <w:t>20</w:t>
            </w:r>
            <w:r w:rsidRPr="00BB5155">
              <w:rPr>
                <w:rFonts w:ascii="Calibri" w:eastAsia="Times New Roman" w:hAnsi="Calibri" w:cs="Calibri"/>
                <w:b/>
                <w:bCs/>
                <w:color w:val="000000"/>
                <w:kern w:val="0"/>
                <w:lang w:val="en-IN" w:eastAsia="en-IN"/>
                <w14:ligatures w14:val="none"/>
              </w:rPr>
              <w:t>%)</w:t>
            </w:r>
          </w:p>
        </w:tc>
        <w:tc>
          <w:tcPr>
            <w:tcW w:w="1440" w:type="dxa"/>
            <w:shd w:val="clear" w:color="auto" w:fill="auto"/>
            <w:vAlign w:val="center"/>
            <w:hideMark/>
          </w:tcPr>
          <w:p w14:paraId="5FE214CF" w14:textId="4215299C"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Weatherization (1</w:t>
            </w:r>
            <w:r w:rsidR="00F431C7" w:rsidRPr="00BB5155">
              <w:rPr>
                <w:rFonts w:ascii="Calibri" w:eastAsia="Times New Roman" w:hAnsi="Calibri" w:cs="Calibri"/>
                <w:b/>
                <w:bCs/>
                <w:color w:val="000000"/>
                <w:kern w:val="0"/>
                <w:lang w:val="en-IN" w:eastAsia="en-IN"/>
                <w14:ligatures w14:val="none"/>
              </w:rPr>
              <w:t>5</w:t>
            </w:r>
            <w:r w:rsidRPr="00BB5155">
              <w:rPr>
                <w:rFonts w:ascii="Calibri" w:eastAsia="Times New Roman" w:hAnsi="Calibri" w:cs="Calibri"/>
                <w:b/>
                <w:bCs/>
                <w:color w:val="000000"/>
                <w:kern w:val="0"/>
                <w:lang w:val="en-IN" w:eastAsia="en-IN"/>
                <w14:ligatures w14:val="none"/>
              </w:rPr>
              <w:t>%)</w:t>
            </w:r>
          </w:p>
        </w:tc>
        <w:tc>
          <w:tcPr>
            <w:tcW w:w="1440" w:type="dxa"/>
            <w:shd w:val="clear" w:color="auto" w:fill="auto"/>
            <w:vAlign w:val="center"/>
            <w:hideMark/>
          </w:tcPr>
          <w:p w14:paraId="7F452834" w14:textId="77777777" w:rsidR="000F1693" w:rsidRPr="00BB5155" w:rsidRDefault="000F1693" w:rsidP="000F1693">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Administration (10%)</w:t>
            </w:r>
          </w:p>
        </w:tc>
      </w:tr>
      <w:tr w:rsidR="00F431C7" w:rsidRPr="00BB5155" w14:paraId="57EA2A49" w14:textId="77777777" w:rsidTr="005B503B">
        <w:trPr>
          <w:trHeight w:val="309"/>
          <w:jc w:val="center"/>
        </w:trPr>
        <w:tc>
          <w:tcPr>
            <w:tcW w:w="985" w:type="dxa"/>
            <w:shd w:val="clear" w:color="auto" w:fill="auto"/>
            <w:noWrap/>
            <w:vAlign w:val="center"/>
            <w:hideMark/>
          </w:tcPr>
          <w:p w14:paraId="5D6BFC41" w14:textId="77777777" w:rsidR="00F431C7" w:rsidRPr="00BB5155" w:rsidRDefault="00F431C7" w:rsidP="00F431C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Medium</w:t>
            </w:r>
          </w:p>
        </w:tc>
        <w:tc>
          <w:tcPr>
            <w:tcW w:w="1260" w:type="dxa"/>
            <w:shd w:val="clear" w:color="auto" w:fill="auto"/>
            <w:noWrap/>
            <w:vAlign w:val="center"/>
            <w:hideMark/>
          </w:tcPr>
          <w:p w14:paraId="12B938A9" w14:textId="77777777" w:rsidR="00F431C7" w:rsidRPr="00BB5155" w:rsidRDefault="00F431C7" w:rsidP="00F431C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99%</w:t>
            </w:r>
          </w:p>
        </w:tc>
        <w:tc>
          <w:tcPr>
            <w:tcW w:w="1530" w:type="dxa"/>
            <w:shd w:val="clear" w:color="auto" w:fill="auto"/>
            <w:noWrap/>
            <w:vAlign w:val="bottom"/>
            <w:hideMark/>
          </w:tcPr>
          <w:p w14:paraId="66BF6636"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$140,984,111 </w:t>
            </w:r>
          </w:p>
        </w:tc>
        <w:tc>
          <w:tcPr>
            <w:tcW w:w="1350" w:type="dxa"/>
            <w:shd w:val="clear" w:color="auto" w:fill="auto"/>
            <w:noWrap/>
            <w:vAlign w:val="bottom"/>
            <w:hideMark/>
          </w:tcPr>
          <w:p w14:paraId="57C11602"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$77,541,261 </w:t>
            </w:r>
          </w:p>
        </w:tc>
        <w:tc>
          <w:tcPr>
            <w:tcW w:w="1350" w:type="dxa"/>
            <w:shd w:val="clear" w:color="auto" w:fill="auto"/>
            <w:noWrap/>
            <w:vAlign w:val="bottom"/>
          </w:tcPr>
          <w:p w14:paraId="25763640" w14:textId="24831799"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$28,196,822 </w:t>
            </w:r>
          </w:p>
        </w:tc>
        <w:tc>
          <w:tcPr>
            <w:tcW w:w="1440" w:type="dxa"/>
            <w:shd w:val="clear" w:color="auto" w:fill="auto"/>
            <w:noWrap/>
            <w:vAlign w:val="bottom"/>
          </w:tcPr>
          <w:p w14:paraId="430C01D4" w14:textId="542D0413"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$21,147,617 </w:t>
            </w:r>
          </w:p>
        </w:tc>
        <w:tc>
          <w:tcPr>
            <w:tcW w:w="1440" w:type="dxa"/>
            <w:shd w:val="clear" w:color="auto" w:fill="auto"/>
            <w:noWrap/>
            <w:vAlign w:val="bottom"/>
            <w:hideMark/>
          </w:tcPr>
          <w:p w14:paraId="3EAEEDEB"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$13,393,491 </w:t>
            </w:r>
          </w:p>
        </w:tc>
      </w:tr>
      <w:tr w:rsidR="00F431C7" w:rsidRPr="00BB5155" w14:paraId="1B0FC643" w14:textId="77777777" w:rsidTr="005B503B">
        <w:trPr>
          <w:trHeight w:val="309"/>
          <w:jc w:val="center"/>
        </w:trPr>
        <w:tc>
          <w:tcPr>
            <w:tcW w:w="985" w:type="dxa"/>
            <w:shd w:val="clear" w:color="auto" w:fill="auto"/>
            <w:noWrap/>
            <w:vAlign w:val="center"/>
            <w:hideMark/>
          </w:tcPr>
          <w:p w14:paraId="4D650B29" w14:textId="77777777" w:rsidR="00F431C7" w:rsidRPr="00BB5155" w:rsidRDefault="00F431C7" w:rsidP="00F431C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Upper</w:t>
            </w:r>
          </w:p>
        </w:tc>
        <w:tc>
          <w:tcPr>
            <w:tcW w:w="1260" w:type="dxa"/>
            <w:shd w:val="clear" w:color="auto" w:fill="auto"/>
            <w:noWrap/>
            <w:vAlign w:val="center"/>
            <w:hideMark/>
          </w:tcPr>
          <w:p w14:paraId="3869F92A" w14:textId="77777777" w:rsidR="00F431C7" w:rsidRPr="00BB5155" w:rsidRDefault="00F431C7" w:rsidP="00F431C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100%</w:t>
            </w:r>
          </w:p>
        </w:tc>
        <w:tc>
          <w:tcPr>
            <w:tcW w:w="1530" w:type="dxa"/>
            <w:shd w:val="clear" w:color="auto" w:fill="auto"/>
            <w:noWrap/>
            <w:vAlign w:val="bottom"/>
            <w:hideMark/>
          </w:tcPr>
          <w:p w14:paraId="54888EDB"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$142,374,770 </w:t>
            </w:r>
          </w:p>
        </w:tc>
        <w:tc>
          <w:tcPr>
            <w:tcW w:w="1350" w:type="dxa"/>
            <w:shd w:val="clear" w:color="auto" w:fill="auto"/>
            <w:noWrap/>
            <w:vAlign w:val="bottom"/>
            <w:hideMark/>
          </w:tcPr>
          <w:p w14:paraId="15DD5628"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$78,306,124 </w:t>
            </w:r>
          </w:p>
        </w:tc>
        <w:tc>
          <w:tcPr>
            <w:tcW w:w="1350" w:type="dxa"/>
            <w:shd w:val="clear" w:color="auto" w:fill="auto"/>
            <w:noWrap/>
            <w:vAlign w:val="bottom"/>
          </w:tcPr>
          <w:p w14:paraId="673EF3E7" w14:textId="3294AB53"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$28,474,954 </w:t>
            </w:r>
          </w:p>
        </w:tc>
        <w:tc>
          <w:tcPr>
            <w:tcW w:w="1440" w:type="dxa"/>
            <w:shd w:val="clear" w:color="auto" w:fill="auto"/>
            <w:noWrap/>
            <w:vAlign w:val="bottom"/>
          </w:tcPr>
          <w:p w14:paraId="751FC7AC" w14:textId="0C7D614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$21,356,216 </w:t>
            </w:r>
          </w:p>
        </w:tc>
        <w:tc>
          <w:tcPr>
            <w:tcW w:w="1440" w:type="dxa"/>
            <w:shd w:val="clear" w:color="auto" w:fill="auto"/>
            <w:noWrap/>
            <w:vAlign w:val="bottom"/>
            <w:hideMark/>
          </w:tcPr>
          <w:p w14:paraId="5F3BFAC2"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$13,525,603 </w:t>
            </w:r>
          </w:p>
        </w:tc>
      </w:tr>
      <w:tr w:rsidR="00F431C7" w:rsidRPr="00BB5155" w14:paraId="5867A2AC" w14:textId="77777777" w:rsidTr="005B503B">
        <w:trPr>
          <w:trHeight w:val="309"/>
          <w:jc w:val="center"/>
        </w:trPr>
        <w:tc>
          <w:tcPr>
            <w:tcW w:w="985" w:type="dxa"/>
            <w:shd w:val="clear" w:color="auto" w:fill="auto"/>
            <w:noWrap/>
            <w:vAlign w:val="center"/>
            <w:hideMark/>
          </w:tcPr>
          <w:p w14:paraId="4735AD64" w14:textId="77777777" w:rsidR="00F431C7" w:rsidRPr="00BB5155" w:rsidRDefault="00F431C7" w:rsidP="00F431C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Lower</w:t>
            </w:r>
          </w:p>
        </w:tc>
        <w:tc>
          <w:tcPr>
            <w:tcW w:w="1260" w:type="dxa"/>
            <w:shd w:val="clear" w:color="auto" w:fill="auto"/>
            <w:noWrap/>
            <w:vAlign w:val="center"/>
            <w:hideMark/>
          </w:tcPr>
          <w:p w14:paraId="71499FE1" w14:textId="77777777" w:rsidR="00F431C7" w:rsidRPr="00BB5155" w:rsidRDefault="00F431C7" w:rsidP="00F431C7">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98%</w:t>
            </w:r>
          </w:p>
        </w:tc>
        <w:tc>
          <w:tcPr>
            <w:tcW w:w="1530" w:type="dxa"/>
            <w:shd w:val="clear" w:color="auto" w:fill="auto"/>
            <w:noWrap/>
            <w:vAlign w:val="bottom"/>
            <w:hideMark/>
          </w:tcPr>
          <w:p w14:paraId="308770AD"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$139,593,452 </w:t>
            </w:r>
          </w:p>
        </w:tc>
        <w:tc>
          <w:tcPr>
            <w:tcW w:w="1350" w:type="dxa"/>
            <w:shd w:val="clear" w:color="auto" w:fill="auto"/>
            <w:noWrap/>
            <w:vAlign w:val="bottom"/>
            <w:hideMark/>
          </w:tcPr>
          <w:p w14:paraId="56FA7317"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$76,776,398 </w:t>
            </w:r>
          </w:p>
        </w:tc>
        <w:tc>
          <w:tcPr>
            <w:tcW w:w="1350" w:type="dxa"/>
            <w:shd w:val="clear" w:color="auto" w:fill="auto"/>
            <w:noWrap/>
            <w:vAlign w:val="bottom"/>
          </w:tcPr>
          <w:p w14:paraId="611E15D1" w14:textId="0FE2D122"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$27,918,690 </w:t>
            </w:r>
          </w:p>
        </w:tc>
        <w:tc>
          <w:tcPr>
            <w:tcW w:w="1440" w:type="dxa"/>
            <w:shd w:val="clear" w:color="auto" w:fill="auto"/>
            <w:noWrap/>
            <w:vAlign w:val="bottom"/>
          </w:tcPr>
          <w:p w14:paraId="5A37D24F" w14:textId="0B7DBD2D"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$20,939,018 </w:t>
            </w:r>
          </w:p>
        </w:tc>
        <w:tc>
          <w:tcPr>
            <w:tcW w:w="1440" w:type="dxa"/>
            <w:shd w:val="clear" w:color="auto" w:fill="auto"/>
            <w:noWrap/>
            <w:vAlign w:val="bottom"/>
            <w:hideMark/>
          </w:tcPr>
          <w:p w14:paraId="2A8C034E" w14:textId="77777777" w:rsidR="00F431C7" w:rsidRPr="00BB5155" w:rsidRDefault="00F431C7" w:rsidP="00F431C7">
            <w:pPr>
              <w:spacing w:after="0" w:line="240" w:lineRule="auto"/>
              <w:jc w:val="right"/>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$13,261,378 </w:t>
            </w:r>
          </w:p>
        </w:tc>
      </w:tr>
    </w:tbl>
    <w:p w14:paraId="5169B710" w14:textId="3D0ABE62" w:rsidR="008A3924" w:rsidRPr="00BB5155" w:rsidRDefault="008A3924" w:rsidP="008A3924">
      <w:pPr>
        <w:spacing w:after="360"/>
        <w:jc w:val="center"/>
        <w:rPr>
          <w:rFonts w:ascii="Calibri" w:hAnsi="Calibri" w:cs="Calibri"/>
          <w:sz w:val="24"/>
          <w:szCs w:val="24"/>
        </w:rPr>
      </w:pPr>
      <w:r w:rsidRPr="00BB5155">
        <w:rPr>
          <w:rFonts w:ascii="Calibri" w:hAnsi="Calibri" w:cs="Calibri"/>
          <w:color w:val="808080" w:themeColor="background1" w:themeShade="80"/>
        </w:rPr>
        <w:t>Table 10 – Estimates of funding that could be available for Alternative 2 in program year 2026-27</w:t>
      </w:r>
    </w:p>
    <w:p w14:paraId="39F33A11" w14:textId="119B64D5" w:rsidR="00FB2735" w:rsidRPr="00BB5155" w:rsidRDefault="00FB2735" w:rsidP="00FB2735">
      <w:pPr>
        <w:rPr>
          <w:rFonts w:ascii="Calibri" w:hAnsi="Calibri" w:cs="Calibri"/>
          <w:sz w:val="24"/>
          <w:szCs w:val="24"/>
        </w:rPr>
      </w:pPr>
      <w:r w:rsidRPr="00BB5155">
        <w:rPr>
          <w:rFonts w:ascii="Calibri" w:hAnsi="Calibri" w:cs="Calibri"/>
          <w:sz w:val="24"/>
          <w:szCs w:val="24"/>
        </w:rPr>
        <w:t xml:space="preserve">As with Alternative 1, a dynamic impact of the alternative could stem from the lowered proportion of heating cost covered for fuel oil and other fuel sources. This could incentivize users to adapt and shift to electricity or natural gas. The increased demand for these fuel types could also push suppliers to find ways to lower supply costs or could incentivize them to subsidize the switch to electricity/natural gas for the users to retain their customer base. </w:t>
      </w:r>
    </w:p>
    <w:p w14:paraId="22B3198D" w14:textId="7364350B" w:rsidR="0047572C" w:rsidRPr="00BB5155" w:rsidRDefault="00B61160" w:rsidP="00A5139F">
      <w:pPr>
        <w:widowControl w:val="0"/>
        <w:spacing w:after="360"/>
        <w:rPr>
          <w:rFonts w:ascii="Calibri" w:hAnsi="Calibri" w:cs="Calibri"/>
          <w:sz w:val="24"/>
          <w:szCs w:val="24"/>
        </w:rPr>
      </w:pPr>
      <w:r w:rsidRPr="00BB5155">
        <w:rPr>
          <w:rFonts w:ascii="Calibri" w:hAnsi="Calibri" w:cs="Calibri"/>
          <w:sz w:val="24"/>
          <w:szCs w:val="24"/>
        </w:rPr>
        <w:t xml:space="preserve">In summary, assessing the program using the objectives illustrated in Figure 3, the alternative design </w:t>
      </w:r>
      <w:r w:rsidR="00832F16" w:rsidRPr="00BB5155">
        <w:rPr>
          <w:rFonts w:ascii="Calibri" w:hAnsi="Calibri" w:cs="Calibri"/>
          <w:sz w:val="24"/>
          <w:szCs w:val="24"/>
        </w:rPr>
        <w:t xml:space="preserve">could stay </w:t>
      </w:r>
      <w:r w:rsidRPr="00BB5155">
        <w:rPr>
          <w:rFonts w:ascii="Calibri" w:hAnsi="Calibri" w:cs="Calibri"/>
          <w:sz w:val="24"/>
          <w:szCs w:val="24"/>
        </w:rPr>
        <w:t>within budget</w:t>
      </w:r>
      <w:r w:rsidR="00832F16" w:rsidRPr="00BB5155">
        <w:rPr>
          <w:rFonts w:ascii="Calibri" w:hAnsi="Calibri" w:cs="Calibri"/>
          <w:sz w:val="24"/>
          <w:szCs w:val="24"/>
        </w:rPr>
        <w:t xml:space="preserve"> whilst serving all the expected number of participants depending on the population growth rate and change in federal funding.</w:t>
      </w:r>
      <w:r w:rsidRPr="00BB5155">
        <w:rPr>
          <w:rFonts w:ascii="Calibri" w:hAnsi="Calibri" w:cs="Calibri"/>
          <w:sz w:val="24"/>
          <w:szCs w:val="24"/>
        </w:rPr>
        <w:t xml:space="preserve"> </w:t>
      </w:r>
      <w:r w:rsidR="005D0378" w:rsidRPr="00BB5155">
        <w:rPr>
          <w:rFonts w:ascii="Calibri" w:hAnsi="Calibri" w:cs="Calibri"/>
          <w:sz w:val="24"/>
          <w:szCs w:val="24"/>
        </w:rPr>
        <w:t xml:space="preserve">A distinct characteristic of this policy design is that it gives a higher priority to the long-term impact and efficiency of the </w:t>
      </w:r>
      <w:r w:rsidR="00AD4BC9" w:rsidRPr="00BB5155">
        <w:rPr>
          <w:rFonts w:ascii="Calibri" w:hAnsi="Calibri" w:cs="Calibri"/>
          <w:sz w:val="24"/>
          <w:szCs w:val="24"/>
        </w:rPr>
        <w:t>program</w:t>
      </w:r>
      <w:r w:rsidR="005D0378" w:rsidRPr="00BB5155">
        <w:rPr>
          <w:rFonts w:ascii="Calibri" w:hAnsi="Calibri" w:cs="Calibri"/>
          <w:sz w:val="24"/>
          <w:szCs w:val="24"/>
        </w:rPr>
        <w:t xml:space="preserve"> – funds are reallocated from </w:t>
      </w:r>
      <w:r w:rsidR="004E5EA0" w:rsidRPr="00BB5155">
        <w:rPr>
          <w:rFonts w:ascii="Calibri" w:hAnsi="Calibri" w:cs="Calibri"/>
          <w:sz w:val="24"/>
          <w:szCs w:val="24"/>
        </w:rPr>
        <w:t>‘</w:t>
      </w:r>
      <w:r w:rsidR="005D0378" w:rsidRPr="00BB5155">
        <w:rPr>
          <w:rFonts w:ascii="Calibri" w:hAnsi="Calibri" w:cs="Calibri"/>
          <w:sz w:val="24"/>
          <w:szCs w:val="24"/>
        </w:rPr>
        <w:t>other</w:t>
      </w:r>
      <w:r w:rsidR="004E5EA0" w:rsidRPr="00BB5155">
        <w:rPr>
          <w:rFonts w:ascii="Calibri" w:hAnsi="Calibri" w:cs="Calibri"/>
          <w:sz w:val="24"/>
          <w:szCs w:val="24"/>
        </w:rPr>
        <w:t>’</w:t>
      </w:r>
      <w:r w:rsidR="005D0378" w:rsidRPr="00BB5155">
        <w:rPr>
          <w:rFonts w:ascii="Calibri" w:hAnsi="Calibri" w:cs="Calibri"/>
          <w:sz w:val="24"/>
          <w:szCs w:val="24"/>
        </w:rPr>
        <w:t xml:space="preserve"> energy sources towards weatherization whose positive effects spill beyond the program period.</w:t>
      </w:r>
      <w:r w:rsidR="00832F16" w:rsidRPr="00BB5155">
        <w:rPr>
          <w:rFonts w:ascii="Calibri" w:hAnsi="Calibri" w:cs="Calibri"/>
          <w:sz w:val="24"/>
          <w:szCs w:val="24"/>
        </w:rPr>
        <w:t xml:space="preserve"> </w:t>
      </w:r>
      <w:r w:rsidR="0008489A" w:rsidRPr="00BB5155">
        <w:rPr>
          <w:rFonts w:ascii="Calibri" w:hAnsi="Calibri" w:cs="Calibri"/>
          <w:sz w:val="24"/>
          <w:szCs w:val="24"/>
        </w:rPr>
        <w:t>The reduced support to ‘other’ fuel users</w:t>
      </w:r>
      <w:r w:rsidR="00F6405C" w:rsidRPr="00BB5155">
        <w:rPr>
          <w:rFonts w:ascii="Calibri" w:hAnsi="Calibri" w:cs="Calibri"/>
          <w:sz w:val="24"/>
          <w:szCs w:val="24"/>
        </w:rPr>
        <w:t xml:space="preserve"> </w:t>
      </w:r>
      <w:r w:rsidR="0008489A" w:rsidRPr="00BB5155">
        <w:rPr>
          <w:rFonts w:ascii="Calibri" w:hAnsi="Calibri" w:cs="Calibri"/>
          <w:sz w:val="24"/>
          <w:szCs w:val="24"/>
        </w:rPr>
        <w:t>fund</w:t>
      </w:r>
      <w:r w:rsidR="00F6405C" w:rsidRPr="00BB5155">
        <w:rPr>
          <w:rFonts w:ascii="Calibri" w:hAnsi="Calibri" w:cs="Calibri"/>
          <w:sz w:val="24"/>
          <w:szCs w:val="24"/>
        </w:rPr>
        <w:t>s</w:t>
      </w:r>
      <w:r w:rsidR="0008489A" w:rsidRPr="00BB5155">
        <w:rPr>
          <w:rFonts w:ascii="Calibri" w:hAnsi="Calibri" w:cs="Calibri"/>
          <w:sz w:val="24"/>
          <w:szCs w:val="24"/>
        </w:rPr>
        <w:t xml:space="preserve"> the proactive weatherization program. Since </w:t>
      </w:r>
      <w:r w:rsidR="0008489A" w:rsidRPr="00BB5155">
        <w:rPr>
          <w:rFonts w:ascii="Calibri" w:hAnsi="Calibri" w:cs="Calibri"/>
          <w:sz w:val="24"/>
          <w:szCs w:val="24"/>
        </w:rPr>
        <w:lastRenderedPageBreak/>
        <w:t xml:space="preserve">weatherization is expensive, the number of beneficiaries </w:t>
      </w:r>
      <w:r w:rsidR="00F6405C" w:rsidRPr="00BB5155">
        <w:rPr>
          <w:rFonts w:ascii="Calibri" w:hAnsi="Calibri" w:cs="Calibri"/>
          <w:sz w:val="24"/>
          <w:szCs w:val="24"/>
        </w:rPr>
        <w:t>from</w:t>
      </w:r>
      <w:r w:rsidR="0008489A" w:rsidRPr="00BB5155">
        <w:rPr>
          <w:rFonts w:ascii="Calibri" w:hAnsi="Calibri" w:cs="Calibri"/>
          <w:sz w:val="24"/>
          <w:szCs w:val="24"/>
        </w:rPr>
        <w:t xml:space="preserve"> it is far fewer than the number of households that experience reduced benefits. This is expected to negatively affect the public reception of the program.</w:t>
      </w:r>
    </w:p>
    <w:tbl>
      <w:tblPr>
        <w:tblW w:w="7915" w:type="dxa"/>
        <w:jc w:val="center"/>
        <w:tblLook w:val="04A0" w:firstRow="1" w:lastRow="0" w:firstColumn="1" w:lastColumn="0" w:noHBand="0" w:noVBand="1"/>
      </w:tblPr>
      <w:tblGrid>
        <w:gridCol w:w="1030"/>
        <w:gridCol w:w="1064"/>
        <w:gridCol w:w="1591"/>
        <w:gridCol w:w="720"/>
        <w:gridCol w:w="664"/>
        <w:gridCol w:w="686"/>
        <w:gridCol w:w="664"/>
        <w:gridCol w:w="664"/>
        <w:gridCol w:w="832"/>
      </w:tblGrid>
      <w:tr w:rsidR="0051014E" w:rsidRPr="00BB5155" w14:paraId="158752A5" w14:textId="77777777" w:rsidTr="0051014E">
        <w:trPr>
          <w:trHeight w:val="288"/>
          <w:jc w:val="center"/>
        </w:trPr>
        <w:tc>
          <w:tcPr>
            <w:tcW w:w="3685"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47DFC17" w14:textId="77777777" w:rsidR="0051014E" w:rsidRPr="00BB5155" w:rsidRDefault="0051014E" w:rsidP="0051014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423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03CBF64"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Electric Heating Bill in 2024 for HH Size</w:t>
            </w:r>
          </w:p>
        </w:tc>
      </w:tr>
      <w:tr w:rsidR="0051014E" w:rsidRPr="00BB5155" w14:paraId="00A633BC" w14:textId="77777777" w:rsidTr="0051014E">
        <w:trPr>
          <w:trHeight w:val="288"/>
          <w:jc w:val="center"/>
        </w:trPr>
        <w:tc>
          <w:tcPr>
            <w:tcW w:w="3685" w:type="dxa"/>
            <w:gridSpan w:val="3"/>
            <w:vMerge/>
            <w:tcBorders>
              <w:top w:val="single" w:sz="4" w:space="0" w:color="auto"/>
              <w:left w:val="single" w:sz="4" w:space="0" w:color="auto"/>
              <w:bottom w:val="single" w:sz="4" w:space="0" w:color="000000"/>
              <w:right w:val="single" w:sz="4" w:space="0" w:color="000000"/>
            </w:tcBorders>
            <w:vAlign w:val="center"/>
            <w:hideMark/>
          </w:tcPr>
          <w:p w14:paraId="037A4C53" w14:textId="77777777" w:rsidR="0051014E" w:rsidRPr="00BB5155" w:rsidRDefault="0051014E" w:rsidP="0051014E">
            <w:pPr>
              <w:spacing w:after="0" w:line="240" w:lineRule="auto"/>
              <w:rPr>
                <w:rFonts w:ascii="Calibri" w:eastAsia="Times New Roman" w:hAnsi="Calibri" w:cs="Calibri"/>
                <w:b/>
                <w:bCs/>
                <w:color w:val="44B3E1"/>
                <w:kern w:val="0"/>
                <w:sz w:val="20"/>
                <w:szCs w:val="20"/>
                <w:lang w:val="en-IN" w:eastAsia="en-IN"/>
                <w14:ligatures w14:val="none"/>
              </w:rPr>
            </w:pPr>
          </w:p>
        </w:tc>
        <w:tc>
          <w:tcPr>
            <w:tcW w:w="720" w:type="dxa"/>
            <w:tcBorders>
              <w:top w:val="nil"/>
              <w:left w:val="nil"/>
              <w:bottom w:val="single" w:sz="4" w:space="0" w:color="auto"/>
              <w:right w:val="single" w:sz="4" w:space="0" w:color="auto"/>
            </w:tcBorders>
            <w:shd w:val="clear" w:color="auto" w:fill="auto"/>
            <w:noWrap/>
            <w:vAlign w:val="center"/>
            <w:hideMark/>
          </w:tcPr>
          <w:p w14:paraId="05CED17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664" w:type="dxa"/>
            <w:tcBorders>
              <w:top w:val="nil"/>
              <w:left w:val="nil"/>
              <w:bottom w:val="single" w:sz="4" w:space="0" w:color="auto"/>
              <w:right w:val="single" w:sz="4" w:space="0" w:color="auto"/>
            </w:tcBorders>
            <w:shd w:val="clear" w:color="auto" w:fill="auto"/>
            <w:noWrap/>
            <w:vAlign w:val="center"/>
            <w:hideMark/>
          </w:tcPr>
          <w:p w14:paraId="6A46766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686" w:type="dxa"/>
            <w:tcBorders>
              <w:top w:val="nil"/>
              <w:left w:val="nil"/>
              <w:bottom w:val="single" w:sz="4" w:space="0" w:color="auto"/>
              <w:right w:val="single" w:sz="4" w:space="0" w:color="auto"/>
            </w:tcBorders>
            <w:shd w:val="clear" w:color="auto" w:fill="auto"/>
            <w:noWrap/>
            <w:vAlign w:val="center"/>
            <w:hideMark/>
          </w:tcPr>
          <w:p w14:paraId="2C38514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664" w:type="dxa"/>
            <w:tcBorders>
              <w:top w:val="nil"/>
              <w:left w:val="nil"/>
              <w:bottom w:val="single" w:sz="4" w:space="0" w:color="auto"/>
              <w:right w:val="single" w:sz="4" w:space="0" w:color="auto"/>
            </w:tcBorders>
            <w:shd w:val="clear" w:color="auto" w:fill="auto"/>
            <w:noWrap/>
            <w:vAlign w:val="center"/>
            <w:hideMark/>
          </w:tcPr>
          <w:p w14:paraId="07925202"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664" w:type="dxa"/>
            <w:tcBorders>
              <w:top w:val="nil"/>
              <w:left w:val="nil"/>
              <w:bottom w:val="single" w:sz="4" w:space="0" w:color="auto"/>
              <w:right w:val="single" w:sz="4" w:space="0" w:color="auto"/>
            </w:tcBorders>
            <w:shd w:val="clear" w:color="auto" w:fill="auto"/>
            <w:noWrap/>
            <w:vAlign w:val="center"/>
            <w:hideMark/>
          </w:tcPr>
          <w:p w14:paraId="1360C1F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832" w:type="dxa"/>
            <w:tcBorders>
              <w:top w:val="nil"/>
              <w:left w:val="nil"/>
              <w:bottom w:val="single" w:sz="4" w:space="0" w:color="auto"/>
              <w:right w:val="single" w:sz="4" w:space="0" w:color="auto"/>
            </w:tcBorders>
            <w:shd w:val="clear" w:color="auto" w:fill="auto"/>
            <w:noWrap/>
            <w:vAlign w:val="center"/>
            <w:hideMark/>
          </w:tcPr>
          <w:p w14:paraId="01FDCCC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r>
      <w:tr w:rsidR="0051014E" w:rsidRPr="00BB5155" w14:paraId="6D4ED63F" w14:textId="77777777" w:rsidTr="0051014E">
        <w:trPr>
          <w:trHeight w:val="312"/>
          <w:jc w:val="center"/>
        </w:trPr>
        <w:tc>
          <w:tcPr>
            <w:tcW w:w="368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B5851"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423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B17DB8F"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51014E" w:rsidRPr="00BB5155" w14:paraId="1367F787" w14:textId="77777777" w:rsidTr="0051014E">
        <w:trPr>
          <w:trHeight w:val="324"/>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47E1505"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1064" w:type="dxa"/>
            <w:tcBorders>
              <w:top w:val="nil"/>
              <w:left w:val="nil"/>
              <w:bottom w:val="single" w:sz="4" w:space="0" w:color="auto"/>
              <w:right w:val="single" w:sz="4" w:space="0" w:color="auto"/>
            </w:tcBorders>
            <w:shd w:val="clear" w:color="auto" w:fill="auto"/>
            <w:noWrap/>
            <w:vAlign w:val="center"/>
            <w:hideMark/>
          </w:tcPr>
          <w:p w14:paraId="73F9041B"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591" w:type="dxa"/>
            <w:tcBorders>
              <w:top w:val="nil"/>
              <w:left w:val="nil"/>
              <w:bottom w:val="single" w:sz="4" w:space="0" w:color="auto"/>
              <w:right w:val="single" w:sz="4" w:space="0" w:color="auto"/>
            </w:tcBorders>
            <w:shd w:val="clear" w:color="auto" w:fill="auto"/>
            <w:noWrap/>
            <w:vAlign w:val="center"/>
            <w:hideMark/>
          </w:tcPr>
          <w:p w14:paraId="331F6EDA"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720" w:type="dxa"/>
            <w:tcBorders>
              <w:top w:val="nil"/>
              <w:left w:val="nil"/>
              <w:bottom w:val="single" w:sz="4" w:space="0" w:color="auto"/>
              <w:right w:val="single" w:sz="4" w:space="0" w:color="auto"/>
            </w:tcBorders>
            <w:shd w:val="clear" w:color="auto" w:fill="auto"/>
            <w:noWrap/>
            <w:vAlign w:val="center"/>
            <w:hideMark/>
          </w:tcPr>
          <w:p w14:paraId="57EC8287"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664" w:type="dxa"/>
            <w:tcBorders>
              <w:top w:val="nil"/>
              <w:left w:val="nil"/>
              <w:bottom w:val="single" w:sz="4" w:space="0" w:color="auto"/>
              <w:right w:val="single" w:sz="4" w:space="0" w:color="auto"/>
            </w:tcBorders>
            <w:shd w:val="clear" w:color="auto" w:fill="auto"/>
            <w:noWrap/>
            <w:vAlign w:val="center"/>
            <w:hideMark/>
          </w:tcPr>
          <w:p w14:paraId="27584D03"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686" w:type="dxa"/>
            <w:tcBorders>
              <w:top w:val="nil"/>
              <w:left w:val="nil"/>
              <w:bottom w:val="single" w:sz="4" w:space="0" w:color="auto"/>
              <w:right w:val="single" w:sz="4" w:space="0" w:color="auto"/>
            </w:tcBorders>
            <w:shd w:val="clear" w:color="auto" w:fill="auto"/>
            <w:noWrap/>
            <w:vAlign w:val="center"/>
            <w:hideMark/>
          </w:tcPr>
          <w:p w14:paraId="018F2903"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664" w:type="dxa"/>
            <w:tcBorders>
              <w:top w:val="nil"/>
              <w:left w:val="nil"/>
              <w:bottom w:val="single" w:sz="4" w:space="0" w:color="auto"/>
              <w:right w:val="single" w:sz="4" w:space="0" w:color="auto"/>
            </w:tcBorders>
            <w:shd w:val="clear" w:color="auto" w:fill="auto"/>
            <w:noWrap/>
            <w:vAlign w:val="center"/>
            <w:hideMark/>
          </w:tcPr>
          <w:p w14:paraId="6C24FF0D"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664" w:type="dxa"/>
            <w:tcBorders>
              <w:top w:val="nil"/>
              <w:left w:val="nil"/>
              <w:bottom w:val="single" w:sz="4" w:space="0" w:color="auto"/>
              <w:right w:val="single" w:sz="4" w:space="0" w:color="auto"/>
            </w:tcBorders>
            <w:shd w:val="clear" w:color="auto" w:fill="auto"/>
            <w:noWrap/>
            <w:vAlign w:val="center"/>
            <w:hideMark/>
          </w:tcPr>
          <w:p w14:paraId="625980F2"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832" w:type="dxa"/>
            <w:tcBorders>
              <w:top w:val="nil"/>
              <w:left w:val="nil"/>
              <w:bottom w:val="single" w:sz="4" w:space="0" w:color="auto"/>
              <w:right w:val="single" w:sz="4" w:space="0" w:color="auto"/>
            </w:tcBorders>
            <w:shd w:val="clear" w:color="auto" w:fill="auto"/>
            <w:noWrap/>
            <w:vAlign w:val="center"/>
            <w:hideMark/>
          </w:tcPr>
          <w:p w14:paraId="1EB4A699"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51014E" w:rsidRPr="00BB5155" w14:paraId="60084893" w14:textId="77777777" w:rsidTr="0051014E">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68FB58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1064" w:type="dxa"/>
            <w:tcBorders>
              <w:top w:val="nil"/>
              <w:left w:val="nil"/>
              <w:bottom w:val="single" w:sz="4" w:space="0" w:color="auto"/>
              <w:right w:val="single" w:sz="4" w:space="0" w:color="auto"/>
            </w:tcBorders>
            <w:shd w:val="clear" w:color="auto" w:fill="auto"/>
            <w:noWrap/>
            <w:vAlign w:val="center"/>
            <w:hideMark/>
          </w:tcPr>
          <w:p w14:paraId="2233104C"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591" w:type="dxa"/>
            <w:tcBorders>
              <w:top w:val="nil"/>
              <w:left w:val="nil"/>
              <w:bottom w:val="single" w:sz="4" w:space="0" w:color="auto"/>
              <w:right w:val="single" w:sz="4" w:space="0" w:color="auto"/>
            </w:tcBorders>
            <w:shd w:val="clear" w:color="auto" w:fill="auto"/>
            <w:noWrap/>
            <w:vAlign w:val="center"/>
            <w:hideMark/>
          </w:tcPr>
          <w:p w14:paraId="1C0505CF"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$500</w:t>
            </w:r>
          </w:p>
        </w:tc>
        <w:tc>
          <w:tcPr>
            <w:tcW w:w="720" w:type="dxa"/>
            <w:tcBorders>
              <w:top w:val="nil"/>
              <w:left w:val="nil"/>
              <w:bottom w:val="single" w:sz="4" w:space="0" w:color="auto"/>
              <w:right w:val="single" w:sz="4" w:space="0" w:color="auto"/>
            </w:tcBorders>
            <w:shd w:val="clear" w:color="auto" w:fill="auto"/>
            <w:noWrap/>
            <w:vAlign w:val="center"/>
            <w:hideMark/>
          </w:tcPr>
          <w:p w14:paraId="07BC93A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90%</w:t>
            </w:r>
          </w:p>
        </w:tc>
        <w:tc>
          <w:tcPr>
            <w:tcW w:w="664" w:type="dxa"/>
            <w:tcBorders>
              <w:top w:val="nil"/>
              <w:left w:val="nil"/>
              <w:bottom w:val="single" w:sz="4" w:space="0" w:color="auto"/>
              <w:right w:val="single" w:sz="4" w:space="0" w:color="auto"/>
            </w:tcBorders>
            <w:shd w:val="clear" w:color="auto" w:fill="auto"/>
            <w:noWrap/>
            <w:vAlign w:val="center"/>
            <w:hideMark/>
          </w:tcPr>
          <w:p w14:paraId="6878D25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106%</w:t>
            </w:r>
          </w:p>
        </w:tc>
        <w:tc>
          <w:tcPr>
            <w:tcW w:w="686" w:type="dxa"/>
            <w:tcBorders>
              <w:top w:val="nil"/>
              <w:left w:val="nil"/>
              <w:bottom w:val="single" w:sz="4" w:space="0" w:color="auto"/>
              <w:right w:val="single" w:sz="4" w:space="0" w:color="auto"/>
            </w:tcBorders>
            <w:shd w:val="clear" w:color="auto" w:fill="auto"/>
            <w:noWrap/>
            <w:vAlign w:val="center"/>
            <w:hideMark/>
          </w:tcPr>
          <w:p w14:paraId="7E29622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664" w:type="dxa"/>
            <w:tcBorders>
              <w:top w:val="nil"/>
              <w:left w:val="nil"/>
              <w:bottom w:val="single" w:sz="4" w:space="0" w:color="auto"/>
              <w:right w:val="single" w:sz="4" w:space="0" w:color="auto"/>
            </w:tcBorders>
            <w:shd w:val="clear" w:color="auto" w:fill="auto"/>
            <w:noWrap/>
            <w:vAlign w:val="center"/>
            <w:hideMark/>
          </w:tcPr>
          <w:p w14:paraId="14A7BEF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119%</w:t>
            </w:r>
          </w:p>
        </w:tc>
        <w:tc>
          <w:tcPr>
            <w:tcW w:w="664" w:type="dxa"/>
            <w:tcBorders>
              <w:top w:val="nil"/>
              <w:left w:val="nil"/>
              <w:bottom w:val="single" w:sz="4" w:space="0" w:color="auto"/>
              <w:right w:val="single" w:sz="4" w:space="0" w:color="auto"/>
            </w:tcBorders>
            <w:shd w:val="clear" w:color="auto" w:fill="auto"/>
            <w:noWrap/>
            <w:vAlign w:val="center"/>
            <w:hideMark/>
          </w:tcPr>
          <w:p w14:paraId="0255341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105%</w:t>
            </w:r>
          </w:p>
        </w:tc>
        <w:tc>
          <w:tcPr>
            <w:tcW w:w="832" w:type="dxa"/>
            <w:tcBorders>
              <w:top w:val="nil"/>
              <w:left w:val="nil"/>
              <w:bottom w:val="single" w:sz="4" w:space="0" w:color="auto"/>
              <w:right w:val="single" w:sz="4" w:space="0" w:color="auto"/>
            </w:tcBorders>
            <w:shd w:val="clear" w:color="auto" w:fill="auto"/>
            <w:noWrap/>
            <w:vAlign w:val="center"/>
            <w:hideMark/>
          </w:tcPr>
          <w:p w14:paraId="19BC189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104%</w:t>
            </w:r>
          </w:p>
        </w:tc>
      </w:tr>
      <w:tr w:rsidR="0051014E" w:rsidRPr="00BB5155" w14:paraId="16F6C797" w14:textId="77777777" w:rsidTr="0051014E">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8D5199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1064" w:type="dxa"/>
            <w:tcBorders>
              <w:top w:val="nil"/>
              <w:left w:val="nil"/>
              <w:bottom w:val="single" w:sz="4" w:space="0" w:color="auto"/>
              <w:right w:val="single" w:sz="4" w:space="0" w:color="auto"/>
            </w:tcBorders>
            <w:shd w:val="clear" w:color="auto" w:fill="auto"/>
            <w:noWrap/>
            <w:vAlign w:val="center"/>
            <w:hideMark/>
          </w:tcPr>
          <w:p w14:paraId="6243050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591" w:type="dxa"/>
            <w:tcBorders>
              <w:top w:val="nil"/>
              <w:left w:val="nil"/>
              <w:bottom w:val="single" w:sz="4" w:space="0" w:color="auto"/>
              <w:right w:val="single" w:sz="4" w:space="0" w:color="auto"/>
            </w:tcBorders>
            <w:shd w:val="clear" w:color="auto" w:fill="auto"/>
            <w:noWrap/>
            <w:vAlign w:val="center"/>
            <w:hideMark/>
          </w:tcPr>
          <w:p w14:paraId="4023C0B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$1,500</w:t>
            </w:r>
          </w:p>
        </w:tc>
        <w:tc>
          <w:tcPr>
            <w:tcW w:w="720" w:type="dxa"/>
            <w:tcBorders>
              <w:top w:val="nil"/>
              <w:left w:val="nil"/>
              <w:bottom w:val="single" w:sz="4" w:space="0" w:color="auto"/>
              <w:right w:val="single" w:sz="4" w:space="0" w:color="auto"/>
            </w:tcBorders>
            <w:shd w:val="clear" w:color="auto" w:fill="auto"/>
            <w:noWrap/>
            <w:vAlign w:val="center"/>
            <w:hideMark/>
          </w:tcPr>
          <w:p w14:paraId="36A5260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664" w:type="dxa"/>
            <w:tcBorders>
              <w:top w:val="nil"/>
              <w:left w:val="nil"/>
              <w:bottom w:val="single" w:sz="4" w:space="0" w:color="auto"/>
              <w:right w:val="single" w:sz="4" w:space="0" w:color="auto"/>
            </w:tcBorders>
            <w:shd w:val="clear" w:color="auto" w:fill="auto"/>
            <w:noWrap/>
            <w:vAlign w:val="center"/>
            <w:hideMark/>
          </w:tcPr>
          <w:p w14:paraId="78B032C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c>
          <w:tcPr>
            <w:tcW w:w="686" w:type="dxa"/>
            <w:tcBorders>
              <w:top w:val="nil"/>
              <w:left w:val="nil"/>
              <w:bottom w:val="single" w:sz="4" w:space="0" w:color="auto"/>
              <w:right w:val="single" w:sz="4" w:space="0" w:color="auto"/>
            </w:tcBorders>
            <w:shd w:val="clear" w:color="auto" w:fill="auto"/>
            <w:noWrap/>
            <w:vAlign w:val="center"/>
            <w:hideMark/>
          </w:tcPr>
          <w:p w14:paraId="1A980502"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w:t>
            </w:r>
          </w:p>
        </w:tc>
        <w:tc>
          <w:tcPr>
            <w:tcW w:w="664" w:type="dxa"/>
            <w:tcBorders>
              <w:top w:val="nil"/>
              <w:left w:val="nil"/>
              <w:bottom w:val="single" w:sz="4" w:space="0" w:color="auto"/>
              <w:right w:val="single" w:sz="4" w:space="0" w:color="auto"/>
            </w:tcBorders>
            <w:shd w:val="clear" w:color="auto" w:fill="auto"/>
            <w:noWrap/>
            <w:vAlign w:val="center"/>
            <w:hideMark/>
          </w:tcPr>
          <w:p w14:paraId="5504F0F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40%</w:t>
            </w:r>
          </w:p>
        </w:tc>
        <w:tc>
          <w:tcPr>
            <w:tcW w:w="664" w:type="dxa"/>
            <w:tcBorders>
              <w:top w:val="nil"/>
              <w:left w:val="nil"/>
              <w:bottom w:val="single" w:sz="4" w:space="0" w:color="auto"/>
              <w:right w:val="single" w:sz="4" w:space="0" w:color="auto"/>
            </w:tcBorders>
            <w:shd w:val="clear" w:color="auto" w:fill="auto"/>
            <w:noWrap/>
            <w:vAlign w:val="center"/>
            <w:hideMark/>
          </w:tcPr>
          <w:p w14:paraId="399D52B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c>
          <w:tcPr>
            <w:tcW w:w="832" w:type="dxa"/>
            <w:tcBorders>
              <w:top w:val="nil"/>
              <w:left w:val="nil"/>
              <w:bottom w:val="single" w:sz="4" w:space="0" w:color="auto"/>
              <w:right w:val="single" w:sz="4" w:space="0" w:color="auto"/>
            </w:tcBorders>
            <w:shd w:val="clear" w:color="auto" w:fill="auto"/>
            <w:noWrap/>
            <w:vAlign w:val="center"/>
            <w:hideMark/>
          </w:tcPr>
          <w:p w14:paraId="637B945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r>
      <w:tr w:rsidR="0051014E" w:rsidRPr="00BB5155" w14:paraId="7E901661" w14:textId="77777777" w:rsidTr="0051014E">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453BA9C"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1064" w:type="dxa"/>
            <w:tcBorders>
              <w:top w:val="nil"/>
              <w:left w:val="nil"/>
              <w:bottom w:val="single" w:sz="4" w:space="0" w:color="auto"/>
              <w:right w:val="single" w:sz="4" w:space="0" w:color="auto"/>
            </w:tcBorders>
            <w:shd w:val="clear" w:color="auto" w:fill="auto"/>
            <w:noWrap/>
            <w:vAlign w:val="center"/>
            <w:hideMark/>
          </w:tcPr>
          <w:p w14:paraId="6B2AA27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591" w:type="dxa"/>
            <w:tcBorders>
              <w:top w:val="nil"/>
              <w:left w:val="nil"/>
              <w:bottom w:val="single" w:sz="4" w:space="0" w:color="auto"/>
              <w:right w:val="single" w:sz="4" w:space="0" w:color="auto"/>
            </w:tcBorders>
            <w:shd w:val="clear" w:color="auto" w:fill="auto"/>
            <w:noWrap/>
            <w:vAlign w:val="center"/>
            <w:hideMark/>
          </w:tcPr>
          <w:p w14:paraId="5DA7F7D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$2,500</w:t>
            </w:r>
          </w:p>
        </w:tc>
        <w:tc>
          <w:tcPr>
            <w:tcW w:w="720" w:type="dxa"/>
            <w:tcBorders>
              <w:top w:val="nil"/>
              <w:left w:val="nil"/>
              <w:bottom w:val="single" w:sz="4" w:space="0" w:color="auto"/>
              <w:right w:val="single" w:sz="4" w:space="0" w:color="auto"/>
            </w:tcBorders>
            <w:shd w:val="clear" w:color="auto" w:fill="auto"/>
            <w:noWrap/>
            <w:vAlign w:val="center"/>
            <w:hideMark/>
          </w:tcPr>
          <w:p w14:paraId="0FDACA2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c>
          <w:tcPr>
            <w:tcW w:w="664" w:type="dxa"/>
            <w:tcBorders>
              <w:top w:val="nil"/>
              <w:left w:val="nil"/>
              <w:bottom w:val="single" w:sz="4" w:space="0" w:color="auto"/>
              <w:right w:val="single" w:sz="4" w:space="0" w:color="auto"/>
            </w:tcBorders>
            <w:shd w:val="clear" w:color="auto" w:fill="auto"/>
            <w:noWrap/>
            <w:vAlign w:val="center"/>
            <w:hideMark/>
          </w:tcPr>
          <w:p w14:paraId="5789B04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686" w:type="dxa"/>
            <w:tcBorders>
              <w:top w:val="nil"/>
              <w:left w:val="nil"/>
              <w:bottom w:val="single" w:sz="4" w:space="0" w:color="auto"/>
              <w:right w:val="single" w:sz="4" w:space="0" w:color="auto"/>
            </w:tcBorders>
            <w:shd w:val="clear" w:color="auto" w:fill="auto"/>
            <w:noWrap/>
            <w:vAlign w:val="center"/>
            <w:hideMark/>
          </w:tcPr>
          <w:p w14:paraId="583C6E8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20%</w:t>
            </w:r>
          </w:p>
        </w:tc>
        <w:tc>
          <w:tcPr>
            <w:tcW w:w="664" w:type="dxa"/>
            <w:tcBorders>
              <w:top w:val="nil"/>
              <w:left w:val="nil"/>
              <w:bottom w:val="single" w:sz="4" w:space="0" w:color="auto"/>
              <w:right w:val="single" w:sz="4" w:space="0" w:color="auto"/>
            </w:tcBorders>
            <w:shd w:val="clear" w:color="auto" w:fill="auto"/>
            <w:noWrap/>
            <w:vAlign w:val="center"/>
            <w:hideMark/>
          </w:tcPr>
          <w:p w14:paraId="21692FF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w:t>
            </w:r>
          </w:p>
        </w:tc>
        <w:tc>
          <w:tcPr>
            <w:tcW w:w="664" w:type="dxa"/>
            <w:tcBorders>
              <w:top w:val="nil"/>
              <w:left w:val="nil"/>
              <w:bottom w:val="single" w:sz="4" w:space="0" w:color="auto"/>
              <w:right w:val="single" w:sz="4" w:space="0" w:color="auto"/>
            </w:tcBorders>
            <w:shd w:val="clear" w:color="auto" w:fill="auto"/>
            <w:noWrap/>
            <w:vAlign w:val="center"/>
            <w:hideMark/>
          </w:tcPr>
          <w:p w14:paraId="5B6231C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832" w:type="dxa"/>
            <w:tcBorders>
              <w:top w:val="nil"/>
              <w:left w:val="nil"/>
              <w:bottom w:val="single" w:sz="4" w:space="0" w:color="auto"/>
              <w:right w:val="single" w:sz="4" w:space="0" w:color="auto"/>
            </w:tcBorders>
            <w:shd w:val="clear" w:color="auto" w:fill="auto"/>
            <w:noWrap/>
            <w:vAlign w:val="center"/>
            <w:hideMark/>
          </w:tcPr>
          <w:p w14:paraId="611BB232"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r>
    </w:tbl>
    <w:p w14:paraId="186D4B04" w14:textId="3C0B7CA0" w:rsidR="0051014E" w:rsidRPr="00BB5155" w:rsidRDefault="00431508" w:rsidP="001C1685">
      <w:pPr>
        <w:spacing w:after="240"/>
        <w:jc w:val="center"/>
        <w:rPr>
          <w:rFonts w:ascii="Calibri" w:hAnsi="Calibri" w:cs="Calibri"/>
          <w:sz w:val="18"/>
          <w:szCs w:val="18"/>
        </w:rPr>
      </w:pPr>
      <w:r w:rsidRPr="00BB5155">
        <w:rPr>
          <w:rFonts w:ascii="Calibri" w:hAnsi="Calibri" w:cs="Calibri"/>
          <w:color w:val="808080" w:themeColor="background1" w:themeShade="80"/>
          <w:sz w:val="20"/>
          <w:szCs w:val="20"/>
        </w:rPr>
        <w:t>Table 11.a – Proportion of income spent on electric heating per household size and income group</w:t>
      </w:r>
    </w:p>
    <w:tbl>
      <w:tblPr>
        <w:tblW w:w="8275" w:type="dxa"/>
        <w:jc w:val="center"/>
        <w:tblLook w:val="04A0" w:firstRow="1" w:lastRow="0" w:firstColumn="1" w:lastColumn="0" w:noHBand="0" w:noVBand="1"/>
      </w:tblPr>
      <w:tblGrid>
        <w:gridCol w:w="1030"/>
        <w:gridCol w:w="1130"/>
        <w:gridCol w:w="1530"/>
        <w:gridCol w:w="720"/>
        <w:gridCol w:w="720"/>
        <w:gridCol w:w="664"/>
        <w:gridCol w:w="664"/>
        <w:gridCol w:w="664"/>
        <w:gridCol w:w="1153"/>
      </w:tblGrid>
      <w:tr w:rsidR="0051014E" w:rsidRPr="00BB5155" w14:paraId="6ABFA4C9" w14:textId="77777777" w:rsidTr="005B53AF">
        <w:trPr>
          <w:trHeight w:val="288"/>
          <w:jc w:val="center"/>
        </w:trPr>
        <w:tc>
          <w:tcPr>
            <w:tcW w:w="369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4B5B713" w14:textId="77777777" w:rsidR="0051014E" w:rsidRPr="00BB5155" w:rsidRDefault="0051014E" w:rsidP="0051014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4585"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D3FA7"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Natural Gas Heating Bill in 2024 for HH Size</w:t>
            </w:r>
          </w:p>
        </w:tc>
      </w:tr>
      <w:tr w:rsidR="00BA38DB" w:rsidRPr="00BB5155" w14:paraId="0F074005" w14:textId="77777777" w:rsidTr="005B53AF">
        <w:trPr>
          <w:trHeight w:val="288"/>
          <w:jc w:val="center"/>
        </w:trPr>
        <w:tc>
          <w:tcPr>
            <w:tcW w:w="3690" w:type="dxa"/>
            <w:gridSpan w:val="3"/>
            <w:vMerge/>
            <w:tcBorders>
              <w:top w:val="single" w:sz="4" w:space="0" w:color="auto"/>
              <w:left w:val="single" w:sz="4" w:space="0" w:color="auto"/>
              <w:bottom w:val="single" w:sz="4" w:space="0" w:color="000000"/>
              <w:right w:val="single" w:sz="4" w:space="0" w:color="000000"/>
            </w:tcBorders>
            <w:vAlign w:val="center"/>
            <w:hideMark/>
          </w:tcPr>
          <w:p w14:paraId="552198EC" w14:textId="77777777" w:rsidR="0051014E" w:rsidRPr="00BB5155" w:rsidRDefault="0051014E" w:rsidP="0051014E">
            <w:pPr>
              <w:spacing w:after="0" w:line="240" w:lineRule="auto"/>
              <w:rPr>
                <w:rFonts w:ascii="Calibri" w:eastAsia="Times New Roman" w:hAnsi="Calibri" w:cs="Calibri"/>
                <w:b/>
                <w:bCs/>
                <w:color w:val="44B3E1"/>
                <w:kern w:val="0"/>
                <w:sz w:val="20"/>
                <w:szCs w:val="20"/>
                <w:lang w:val="en-IN" w:eastAsia="en-IN"/>
                <w14:ligatures w14:val="none"/>
              </w:rPr>
            </w:pP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4F470C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720" w:type="dxa"/>
            <w:tcBorders>
              <w:top w:val="nil"/>
              <w:left w:val="nil"/>
              <w:bottom w:val="single" w:sz="4" w:space="0" w:color="auto"/>
              <w:right w:val="single" w:sz="4" w:space="0" w:color="auto"/>
            </w:tcBorders>
            <w:shd w:val="clear" w:color="auto" w:fill="auto"/>
            <w:noWrap/>
            <w:vAlign w:val="center"/>
            <w:hideMark/>
          </w:tcPr>
          <w:p w14:paraId="30972A02"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664" w:type="dxa"/>
            <w:tcBorders>
              <w:top w:val="nil"/>
              <w:left w:val="nil"/>
              <w:bottom w:val="single" w:sz="4" w:space="0" w:color="auto"/>
              <w:right w:val="single" w:sz="4" w:space="0" w:color="auto"/>
            </w:tcBorders>
            <w:shd w:val="clear" w:color="auto" w:fill="auto"/>
            <w:noWrap/>
            <w:vAlign w:val="center"/>
            <w:hideMark/>
          </w:tcPr>
          <w:p w14:paraId="32334C8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664" w:type="dxa"/>
            <w:tcBorders>
              <w:top w:val="nil"/>
              <w:left w:val="nil"/>
              <w:bottom w:val="single" w:sz="4" w:space="0" w:color="auto"/>
              <w:right w:val="single" w:sz="4" w:space="0" w:color="auto"/>
            </w:tcBorders>
            <w:shd w:val="clear" w:color="auto" w:fill="auto"/>
            <w:noWrap/>
            <w:vAlign w:val="center"/>
            <w:hideMark/>
          </w:tcPr>
          <w:p w14:paraId="750C44B6"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664" w:type="dxa"/>
            <w:tcBorders>
              <w:top w:val="nil"/>
              <w:left w:val="nil"/>
              <w:bottom w:val="single" w:sz="4" w:space="0" w:color="auto"/>
              <w:right w:val="single" w:sz="4" w:space="0" w:color="auto"/>
            </w:tcBorders>
            <w:shd w:val="clear" w:color="auto" w:fill="auto"/>
            <w:noWrap/>
            <w:vAlign w:val="center"/>
            <w:hideMark/>
          </w:tcPr>
          <w:p w14:paraId="72B5009C"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153" w:type="dxa"/>
            <w:tcBorders>
              <w:top w:val="nil"/>
              <w:left w:val="nil"/>
              <w:bottom w:val="single" w:sz="4" w:space="0" w:color="auto"/>
              <w:right w:val="single" w:sz="4" w:space="0" w:color="auto"/>
            </w:tcBorders>
            <w:shd w:val="clear" w:color="auto" w:fill="auto"/>
            <w:noWrap/>
            <w:vAlign w:val="center"/>
            <w:hideMark/>
          </w:tcPr>
          <w:p w14:paraId="24E562AD"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r>
      <w:tr w:rsidR="0051014E" w:rsidRPr="00BB5155" w14:paraId="37F306A2" w14:textId="77777777" w:rsidTr="005B53AF">
        <w:trPr>
          <w:trHeight w:val="312"/>
          <w:jc w:val="center"/>
        </w:trPr>
        <w:tc>
          <w:tcPr>
            <w:tcW w:w="369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FC9FF"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4585"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50EBB"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BA38DB" w:rsidRPr="00BB5155" w14:paraId="3213600B" w14:textId="77777777" w:rsidTr="005B53AF">
        <w:trPr>
          <w:trHeight w:val="324"/>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1524182"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1130" w:type="dxa"/>
            <w:tcBorders>
              <w:top w:val="nil"/>
              <w:left w:val="nil"/>
              <w:bottom w:val="single" w:sz="4" w:space="0" w:color="auto"/>
              <w:right w:val="single" w:sz="4" w:space="0" w:color="auto"/>
            </w:tcBorders>
            <w:shd w:val="clear" w:color="auto" w:fill="auto"/>
            <w:noWrap/>
            <w:vAlign w:val="center"/>
            <w:hideMark/>
          </w:tcPr>
          <w:p w14:paraId="4BA7C4BC"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530" w:type="dxa"/>
            <w:tcBorders>
              <w:top w:val="nil"/>
              <w:left w:val="nil"/>
              <w:bottom w:val="single" w:sz="4" w:space="0" w:color="auto"/>
              <w:right w:val="single" w:sz="4" w:space="0" w:color="auto"/>
            </w:tcBorders>
            <w:shd w:val="clear" w:color="auto" w:fill="auto"/>
            <w:noWrap/>
            <w:vAlign w:val="center"/>
            <w:hideMark/>
          </w:tcPr>
          <w:p w14:paraId="7E333616"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DAEF4D6"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720" w:type="dxa"/>
            <w:tcBorders>
              <w:top w:val="nil"/>
              <w:left w:val="nil"/>
              <w:bottom w:val="single" w:sz="4" w:space="0" w:color="auto"/>
              <w:right w:val="single" w:sz="4" w:space="0" w:color="auto"/>
            </w:tcBorders>
            <w:shd w:val="clear" w:color="auto" w:fill="auto"/>
            <w:noWrap/>
            <w:vAlign w:val="center"/>
            <w:hideMark/>
          </w:tcPr>
          <w:p w14:paraId="0BF37F8D"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664" w:type="dxa"/>
            <w:tcBorders>
              <w:top w:val="nil"/>
              <w:left w:val="nil"/>
              <w:bottom w:val="single" w:sz="4" w:space="0" w:color="auto"/>
              <w:right w:val="single" w:sz="4" w:space="0" w:color="auto"/>
            </w:tcBorders>
            <w:shd w:val="clear" w:color="auto" w:fill="auto"/>
            <w:noWrap/>
            <w:vAlign w:val="center"/>
            <w:hideMark/>
          </w:tcPr>
          <w:p w14:paraId="1770F47B"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664" w:type="dxa"/>
            <w:tcBorders>
              <w:top w:val="nil"/>
              <w:left w:val="nil"/>
              <w:bottom w:val="single" w:sz="4" w:space="0" w:color="auto"/>
              <w:right w:val="single" w:sz="4" w:space="0" w:color="auto"/>
            </w:tcBorders>
            <w:shd w:val="clear" w:color="auto" w:fill="auto"/>
            <w:noWrap/>
            <w:vAlign w:val="center"/>
            <w:hideMark/>
          </w:tcPr>
          <w:p w14:paraId="635FC542"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664" w:type="dxa"/>
            <w:tcBorders>
              <w:top w:val="nil"/>
              <w:left w:val="nil"/>
              <w:bottom w:val="single" w:sz="4" w:space="0" w:color="auto"/>
              <w:right w:val="single" w:sz="4" w:space="0" w:color="auto"/>
            </w:tcBorders>
            <w:shd w:val="clear" w:color="auto" w:fill="auto"/>
            <w:noWrap/>
            <w:vAlign w:val="center"/>
            <w:hideMark/>
          </w:tcPr>
          <w:p w14:paraId="6C1F661E"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153" w:type="dxa"/>
            <w:tcBorders>
              <w:top w:val="nil"/>
              <w:left w:val="nil"/>
              <w:bottom w:val="single" w:sz="4" w:space="0" w:color="auto"/>
              <w:right w:val="single" w:sz="4" w:space="0" w:color="auto"/>
            </w:tcBorders>
            <w:shd w:val="clear" w:color="auto" w:fill="auto"/>
            <w:noWrap/>
            <w:vAlign w:val="center"/>
            <w:hideMark/>
          </w:tcPr>
          <w:p w14:paraId="0B9D7161"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BA38DB" w:rsidRPr="00BB5155" w14:paraId="6CF5B798" w14:textId="77777777" w:rsidTr="005B53AF">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C585C9D"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1130" w:type="dxa"/>
            <w:tcBorders>
              <w:top w:val="nil"/>
              <w:left w:val="nil"/>
              <w:bottom w:val="single" w:sz="4" w:space="0" w:color="auto"/>
              <w:right w:val="single" w:sz="4" w:space="0" w:color="auto"/>
            </w:tcBorders>
            <w:shd w:val="clear" w:color="auto" w:fill="auto"/>
            <w:noWrap/>
            <w:vAlign w:val="center"/>
            <w:hideMark/>
          </w:tcPr>
          <w:p w14:paraId="54E5CBF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530" w:type="dxa"/>
            <w:tcBorders>
              <w:top w:val="nil"/>
              <w:left w:val="nil"/>
              <w:bottom w:val="single" w:sz="4" w:space="0" w:color="auto"/>
              <w:right w:val="single" w:sz="4" w:space="0" w:color="auto"/>
            </w:tcBorders>
            <w:shd w:val="clear" w:color="auto" w:fill="auto"/>
            <w:noWrap/>
            <w:vAlign w:val="center"/>
            <w:hideMark/>
          </w:tcPr>
          <w:p w14:paraId="0ECF009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$500</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656D21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129%</w:t>
            </w:r>
          </w:p>
        </w:tc>
        <w:tc>
          <w:tcPr>
            <w:tcW w:w="720" w:type="dxa"/>
            <w:tcBorders>
              <w:top w:val="nil"/>
              <w:left w:val="nil"/>
              <w:bottom w:val="single" w:sz="4" w:space="0" w:color="auto"/>
              <w:right w:val="single" w:sz="4" w:space="0" w:color="auto"/>
            </w:tcBorders>
            <w:shd w:val="clear" w:color="auto" w:fill="auto"/>
            <w:noWrap/>
            <w:vAlign w:val="center"/>
            <w:hideMark/>
          </w:tcPr>
          <w:p w14:paraId="3BC5798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w:t>
            </w:r>
          </w:p>
        </w:tc>
        <w:tc>
          <w:tcPr>
            <w:tcW w:w="664" w:type="dxa"/>
            <w:tcBorders>
              <w:top w:val="nil"/>
              <w:left w:val="nil"/>
              <w:bottom w:val="single" w:sz="4" w:space="0" w:color="auto"/>
              <w:right w:val="single" w:sz="4" w:space="0" w:color="auto"/>
            </w:tcBorders>
            <w:shd w:val="clear" w:color="auto" w:fill="auto"/>
            <w:noWrap/>
            <w:vAlign w:val="center"/>
            <w:hideMark/>
          </w:tcPr>
          <w:p w14:paraId="21D49926"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w:t>
            </w:r>
          </w:p>
        </w:tc>
        <w:tc>
          <w:tcPr>
            <w:tcW w:w="664" w:type="dxa"/>
            <w:tcBorders>
              <w:top w:val="nil"/>
              <w:left w:val="nil"/>
              <w:bottom w:val="single" w:sz="4" w:space="0" w:color="auto"/>
              <w:right w:val="single" w:sz="4" w:space="0" w:color="auto"/>
            </w:tcBorders>
            <w:shd w:val="clear" w:color="auto" w:fill="auto"/>
            <w:noWrap/>
            <w:vAlign w:val="center"/>
            <w:hideMark/>
          </w:tcPr>
          <w:p w14:paraId="7403FD8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153%</w:t>
            </w:r>
          </w:p>
        </w:tc>
        <w:tc>
          <w:tcPr>
            <w:tcW w:w="664" w:type="dxa"/>
            <w:tcBorders>
              <w:top w:val="nil"/>
              <w:left w:val="nil"/>
              <w:bottom w:val="single" w:sz="4" w:space="0" w:color="auto"/>
              <w:right w:val="single" w:sz="4" w:space="0" w:color="auto"/>
            </w:tcBorders>
            <w:shd w:val="clear" w:color="auto" w:fill="auto"/>
            <w:noWrap/>
            <w:vAlign w:val="center"/>
            <w:hideMark/>
          </w:tcPr>
          <w:p w14:paraId="5821084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148%</w:t>
            </w:r>
          </w:p>
        </w:tc>
        <w:tc>
          <w:tcPr>
            <w:tcW w:w="1153" w:type="dxa"/>
            <w:tcBorders>
              <w:top w:val="nil"/>
              <w:left w:val="nil"/>
              <w:bottom w:val="single" w:sz="4" w:space="0" w:color="auto"/>
              <w:right w:val="single" w:sz="4" w:space="0" w:color="auto"/>
            </w:tcBorders>
            <w:shd w:val="clear" w:color="auto" w:fill="auto"/>
            <w:noWrap/>
            <w:vAlign w:val="center"/>
            <w:hideMark/>
          </w:tcPr>
          <w:p w14:paraId="064700C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156%</w:t>
            </w:r>
          </w:p>
        </w:tc>
      </w:tr>
      <w:tr w:rsidR="00BA38DB" w:rsidRPr="00BB5155" w14:paraId="48084285" w14:textId="77777777" w:rsidTr="005B53AF">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991323D"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1130" w:type="dxa"/>
            <w:tcBorders>
              <w:top w:val="nil"/>
              <w:left w:val="nil"/>
              <w:bottom w:val="single" w:sz="4" w:space="0" w:color="auto"/>
              <w:right w:val="single" w:sz="4" w:space="0" w:color="auto"/>
            </w:tcBorders>
            <w:shd w:val="clear" w:color="auto" w:fill="auto"/>
            <w:noWrap/>
            <w:vAlign w:val="center"/>
            <w:hideMark/>
          </w:tcPr>
          <w:p w14:paraId="424116E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530" w:type="dxa"/>
            <w:tcBorders>
              <w:top w:val="nil"/>
              <w:left w:val="nil"/>
              <w:bottom w:val="single" w:sz="4" w:space="0" w:color="auto"/>
              <w:right w:val="single" w:sz="4" w:space="0" w:color="auto"/>
            </w:tcBorders>
            <w:shd w:val="clear" w:color="auto" w:fill="auto"/>
            <w:noWrap/>
            <w:vAlign w:val="center"/>
            <w:hideMark/>
          </w:tcPr>
          <w:p w14:paraId="5618F72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$1,500</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6CEA5CE"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43%</w:t>
            </w:r>
          </w:p>
        </w:tc>
        <w:tc>
          <w:tcPr>
            <w:tcW w:w="720" w:type="dxa"/>
            <w:tcBorders>
              <w:top w:val="nil"/>
              <w:left w:val="nil"/>
              <w:bottom w:val="single" w:sz="4" w:space="0" w:color="auto"/>
              <w:right w:val="single" w:sz="4" w:space="0" w:color="auto"/>
            </w:tcBorders>
            <w:shd w:val="clear" w:color="auto" w:fill="auto"/>
            <w:noWrap/>
            <w:vAlign w:val="center"/>
            <w:hideMark/>
          </w:tcPr>
          <w:p w14:paraId="10BB955F"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w:t>
            </w:r>
          </w:p>
        </w:tc>
        <w:tc>
          <w:tcPr>
            <w:tcW w:w="664" w:type="dxa"/>
            <w:tcBorders>
              <w:top w:val="nil"/>
              <w:left w:val="nil"/>
              <w:bottom w:val="single" w:sz="4" w:space="0" w:color="auto"/>
              <w:right w:val="single" w:sz="4" w:space="0" w:color="auto"/>
            </w:tcBorders>
            <w:shd w:val="clear" w:color="auto" w:fill="auto"/>
            <w:noWrap/>
            <w:vAlign w:val="center"/>
            <w:hideMark/>
          </w:tcPr>
          <w:p w14:paraId="075E2692"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w:t>
            </w:r>
          </w:p>
        </w:tc>
        <w:tc>
          <w:tcPr>
            <w:tcW w:w="664" w:type="dxa"/>
            <w:tcBorders>
              <w:top w:val="nil"/>
              <w:left w:val="nil"/>
              <w:bottom w:val="single" w:sz="4" w:space="0" w:color="auto"/>
              <w:right w:val="single" w:sz="4" w:space="0" w:color="auto"/>
            </w:tcBorders>
            <w:shd w:val="clear" w:color="auto" w:fill="auto"/>
            <w:noWrap/>
            <w:vAlign w:val="center"/>
            <w:hideMark/>
          </w:tcPr>
          <w:p w14:paraId="41FA6656"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w:t>
            </w:r>
          </w:p>
        </w:tc>
        <w:tc>
          <w:tcPr>
            <w:tcW w:w="664" w:type="dxa"/>
            <w:tcBorders>
              <w:top w:val="nil"/>
              <w:left w:val="nil"/>
              <w:bottom w:val="single" w:sz="4" w:space="0" w:color="auto"/>
              <w:right w:val="single" w:sz="4" w:space="0" w:color="auto"/>
            </w:tcBorders>
            <w:shd w:val="clear" w:color="auto" w:fill="auto"/>
            <w:noWrap/>
            <w:vAlign w:val="center"/>
            <w:hideMark/>
          </w:tcPr>
          <w:p w14:paraId="3E34CD0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49%</w:t>
            </w:r>
          </w:p>
        </w:tc>
        <w:tc>
          <w:tcPr>
            <w:tcW w:w="1153" w:type="dxa"/>
            <w:tcBorders>
              <w:top w:val="nil"/>
              <w:left w:val="nil"/>
              <w:bottom w:val="single" w:sz="4" w:space="0" w:color="auto"/>
              <w:right w:val="single" w:sz="4" w:space="0" w:color="auto"/>
            </w:tcBorders>
            <w:shd w:val="clear" w:color="auto" w:fill="auto"/>
            <w:noWrap/>
            <w:vAlign w:val="center"/>
            <w:hideMark/>
          </w:tcPr>
          <w:p w14:paraId="0AAA72F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w:t>
            </w:r>
          </w:p>
        </w:tc>
      </w:tr>
      <w:tr w:rsidR="00BA38DB" w:rsidRPr="00BB5155" w14:paraId="6051973E" w14:textId="77777777" w:rsidTr="005B53AF">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FECC04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1130" w:type="dxa"/>
            <w:tcBorders>
              <w:top w:val="nil"/>
              <w:left w:val="nil"/>
              <w:bottom w:val="single" w:sz="4" w:space="0" w:color="auto"/>
              <w:right w:val="single" w:sz="4" w:space="0" w:color="auto"/>
            </w:tcBorders>
            <w:shd w:val="clear" w:color="auto" w:fill="auto"/>
            <w:noWrap/>
            <w:vAlign w:val="center"/>
            <w:hideMark/>
          </w:tcPr>
          <w:p w14:paraId="38996D7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530" w:type="dxa"/>
            <w:tcBorders>
              <w:top w:val="nil"/>
              <w:left w:val="nil"/>
              <w:bottom w:val="single" w:sz="4" w:space="0" w:color="auto"/>
              <w:right w:val="single" w:sz="4" w:space="0" w:color="auto"/>
            </w:tcBorders>
            <w:shd w:val="clear" w:color="auto" w:fill="auto"/>
            <w:noWrap/>
            <w:vAlign w:val="center"/>
            <w:hideMark/>
          </w:tcPr>
          <w:p w14:paraId="71082F16"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$2,500</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203512E"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w:t>
            </w:r>
          </w:p>
        </w:tc>
        <w:tc>
          <w:tcPr>
            <w:tcW w:w="720" w:type="dxa"/>
            <w:tcBorders>
              <w:top w:val="nil"/>
              <w:left w:val="nil"/>
              <w:bottom w:val="single" w:sz="4" w:space="0" w:color="auto"/>
              <w:right w:val="single" w:sz="4" w:space="0" w:color="auto"/>
            </w:tcBorders>
            <w:shd w:val="clear" w:color="auto" w:fill="auto"/>
            <w:noWrap/>
            <w:vAlign w:val="center"/>
            <w:hideMark/>
          </w:tcPr>
          <w:p w14:paraId="344E4B0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664" w:type="dxa"/>
            <w:tcBorders>
              <w:top w:val="nil"/>
              <w:left w:val="nil"/>
              <w:bottom w:val="single" w:sz="4" w:space="0" w:color="auto"/>
              <w:right w:val="single" w:sz="4" w:space="0" w:color="auto"/>
            </w:tcBorders>
            <w:shd w:val="clear" w:color="auto" w:fill="auto"/>
            <w:noWrap/>
            <w:vAlign w:val="center"/>
            <w:hideMark/>
          </w:tcPr>
          <w:p w14:paraId="3AA0DB9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664" w:type="dxa"/>
            <w:tcBorders>
              <w:top w:val="nil"/>
              <w:left w:val="nil"/>
              <w:bottom w:val="single" w:sz="4" w:space="0" w:color="auto"/>
              <w:right w:val="single" w:sz="4" w:space="0" w:color="auto"/>
            </w:tcBorders>
            <w:shd w:val="clear" w:color="auto" w:fill="auto"/>
            <w:noWrap/>
            <w:vAlign w:val="center"/>
            <w:hideMark/>
          </w:tcPr>
          <w:p w14:paraId="481491A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w:t>
            </w:r>
          </w:p>
        </w:tc>
        <w:tc>
          <w:tcPr>
            <w:tcW w:w="664" w:type="dxa"/>
            <w:tcBorders>
              <w:top w:val="nil"/>
              <w:left w:val="nil"/>
              <w:bottom w:val="single" w:sz="4" w:space="0" w:color="auto"/>
              <w:right w:val="single" w:sz="4" w:space="0" w:color="auto"/>
            </w:tcBorders>
            <w:shd w:val="clear" w:color="auto" w:fill="auto"/>
            <w:noWrap/>
            <w:vAlign w:val="center"/>
            <w:hideMark/>
          </w:tcPr>
          <w:p w14:paraId="5824D28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1153" w:type="dxa"/>
            <w:tcBorders>
              <w:top w:val="nil"/>
              <w:left w:val="nil"/>
              <w:bottom w:val="single" w:sz="4" w:space="0" w:color="auto"/>
              <w:right w:val="single" w:sz="4" w:space="0" w:color="auto"/>
            </w:tcBorders>
            <w:shd w:val="clear" w:color="auto" w:fill="auto"/>
            <w:noWrap/>
            <w:vAlign w:val="center"/>
            <w:hideMark/>
          </w:tcPr>
          <w:p w14:paraId="17ACEEC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w:t>
            </w:r>
          </w:p>
        </w:tc>
      </w:tr>
    </w:tbl>
    <w:p w14:paraId="7BB82D5B" w14:textId="0F969A5F" w:rsidR="00AE6559" w:rsidRPr="00BB5155" w:rsidRDefault="00431508" w:rsidP="001C1685">
      <w:pPr>
        <w:spacing w:after="240"/>
        <w:jc w:val="center"/>
        <w:rPr>
          <w:rFonts w:ascii="Calibri" w:hAnsi="Calibri" w:cs="Calibri"/>
          <w:sz w:val="18"/>
          <w:szCs w:val="18"/>
        </w:rPr>
      </w:pPr>
      <w:r w:rsidRPr="00BB5155">
        <w:rPr>
          <w:rFonts w:ascii="Calibri" w:hAnsi="Calibri" w:cs="Calibri"/>
          <w:color w:val="808080" w:themeColor="background1" w:themeShade="80"/>
          <w:sz w:val="20"/>
          <w:szCs w:val="20"/>
        </w:rPr>
        <w:t>Table 11.b – Proportion of income spent on gas heating per household size and income group</w:t>
      </w:r>
    </w:p>
    <w:tbl>
      <w:tblPr>
        <w:tblW w:w="8598" w:type="dxa"/>
        <w:jc w:val="center"/>
        <w:tblLook w:val="04A0" w:firstRow="1" w:lastRow="0" w:firstColumn="1" w:lastColumn="0" w:noHBand="0" w:noVBand="1"/>
      </w:tblPr>
      <w:tblGrid>
        <w:gridCol w:w="1030"/>
        <w:gridCol w:w="1064"/>
        <w:gridCol w:w="1591"/>
        <w:gridCol w:w="810"/>
        <w:gridCol w:w="773"/>
        <w:gridCol w:w="847"/>
        <w:gridCol w:w="773"/>
        <w:gridCol w:w="937"/>
        <w:gridCol w:w="773"/>
      </w:tblGrid>
      <w:tr w:rsidR="00350271" w:rsidRPr="00BB5155" w14:paraId="19999340" w14:textId="77777777" w:rsidTr="00426B16">
        <w:trPr>
          <w:trHeight w:val="288"/>
          <w:jc w:val="center"/>
        </w:trPr>
        <w:tc>
          <w:tcPr>
            <w:tcW w:w="3685"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632BB05" w14:textId="77777777" w:rsidR="0051014E" w:rsidRPr="00BB5155" w:rsidRDefault="0051014E" w:rsidP="0051014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4913"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3D8162"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Propane Heating Bill in 2024 for HH Size</w:t>
            </w:r>
          </w:p>
        </w:tc>
      </w:tr>
      <w:tr w:rsidR="00BA38DB" w:rsidRPr="00BB5155" w14:paraId="7CEDD8E2" w14:textId="77777777" w:rsidTr="00426B16">
        <w:trPr>
          <w:trHeight w:val="288"/>
          <w:jc w:val="center"/>
        </w:trPr>
        <w:tc>
          <w:tcPr>
            <w:tcW w:w="3685" w:type="dxa"/>
            <w:gridSpan w:val="3"/>
            <w:vMerge/>
            <w:tcBorders>
              <w:top w:val="single" w:sz="4" w:space="0" w:color="auto"/>
              <w:left w:val="single" w:sz="4" w:space="0" w:color="auto"/>
              <w:bottom w:val="single" w:sz="4" w:space="0" w:color="000000"/>
              <w:right w:val="single" w:sz="4" w:space="0" w:color="000000"/>
            </w:tcBorders>
            <w:vAlign w:val="center"/>
            <w:hideMark/>
          </w:tcPr>
          <w:p w14:paraId="33B2C176" w14:textId="77777777" w:rsidR="0051014E" w:rsidRPr="00BB5155" w:rsidRDefault="0051014E" w:rsidP="0051014E">
            <w:pPr>
              <w:spacing w:after="0" w:line="240" w:lineRule="auto"/>
              <w:rPr>
                <w:rFonts w:ascii="Calibri" w:eastAsia="Times New Roman" w:hAnsi="Calibri" w:cs="Calibri"/>
                <w:b/>
                <w:bCs/>
                <w:color w:val="44B3E1"/>
                <w:kern w:val="0"/>
                <w:sz w:val="20"/>
                <w:szCs w:val="20"/>
                <w:lang w:val="en-IN" w:eastAsia="en-IN"/>
                <w14:ligatures w14:val="none"/>
              </w:rPr>
            </w:pP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BB4A31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773" w:type="dxa"/>
            <w:tcBorders>
              <w:top w:val="nil"/>
              <w:left w:val="nil"/>
              <w:bottom w:val="single" w:sz="4" w:space="0" w:color="auto"/>
              <w:right w:val="single" w:sz="4" w:space="0" w:color="auto"/>
            </w:tcBorders>
            <w:shd w:val="clear" w:color="auto" w:fill="auto"/>
            <w:noWrap/>
            <w:vAlign w:val="center"/>
            <w:hideMark/>
          </w:tcPr>
          <w:p w14:paraId="0BE146F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847" w:type="dxa"/>
            <w:tcBorders>
              <w:top w:val="nil"/>
              <w:left w:val="nil"/>
              <w:bottom w:val="single" w:sz="4" w:space="0" w:color="auto"/>
              <w:right w:val="single" w:sz="4" w:space="0" w:color="auto"/>
            </w:tcBorders>
            <w:shd w:val="clear" w:color="auto" w:fill="auto"/>
            <w:noWrap/>
            <w:vAlign w:val="center"/>
            <w:hideMark/>
          </w:tcPr>
          <w:p w14:paraId="5C6BCEE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773" w:type="dxa"/>
            <w:tcBorders>
              <w:top w:val="nil"/>
              <w:left w:val="nil"/>
              <w:bottom w:val="single" w:sz="4" w:space="0" w:color="auto"/>
              <w:right w:val="single" w:sz="4" w:space="0" w:color="auto"/>
            </w:tcBorders>
            <w:shd w:val="clear" w:color="auto" w:fill="auto"/>
            <w:noWrap/>
            <w:vAlign w:val="center"/>
            <w:hideMark/>
          </w:tcPr>
          <w:p w14:paraId="2EECC8E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937" w:type="dxa"/>
            <w:tcBorders>
              <w:top w:val="nil"/>
              <w:left w:val="nil"/>
              <w:bottom w:val="single" w:sz="4" w:space="0" w:color="auto"/>
              <w:right w:val="single" w:sz="4" w:space="0" w:color="auto"/>
            </w:tcBorders>
            <w:shd w:val="clear" w:color="auto" w:fill="auto"/>
            <w:noWrap/>
            <w:vAlign w:val="center"/>
            <w:hideMark/>
          </w:tcPr>
          <w:p w14:paraId="4CE4627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773" w:type="dxa"/>
            <w:tcBorders>
              <w:top w:val="nil"/>
              <w:left w:val="nil"/>
              <w:bottom w:val="single" w:sz="4" w:space="0" w:color="auto"/>
              <w:right w:val="single" w:sz="4" w:space="0" w:color="auto"/>
            </w:tcBorders>
            <w:shd w:val="clear" w:color="auto" w:fill="auto"/>
            <w:noWrap/>
            <w:vAlign w:val="center"/>
            <w:hideMark/>
          </w:tcPr>
          <w:p w14:paraId="70A1740C"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r>
      <w:tr w:rsidR="00350271" w:rsidRPr="00BB5155" w14:paraId="0D89B81A" w14:textId="77777777" w:rsidTr="00426B16">
        <w:trPr>
          <w:trHeight w:val="312"/>
          <w:jc w:val="center"/>
        </w:trPr>
        <w:tc>
          <w:tcPr>
            <w:tcW w:w="368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3EED"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49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8E86F"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431508" w:rsidRPr="00BB5155" w14:paraId="0F5412F8" w14:textId="77777777" w:rsidTr="00426B16">
        <w:trPr>
          <w:trHeight w:val="324"/>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76885C0"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1064" w:type="dxa"/>
            <w:tcBorders>
              <w:top w:val="nil"/>
              <w:left w:val="nil"/>
              <w:bottom w:val="single" w:sz="4" w:space="0" w:color="auto"/>
              <w:right w:val="single" w:sz="4" w:space="0" w:color="auto"/>
            </w:tcBorders>
            <w:shd w:val="clear" w:color="auto" w:fill="auto"/>
            <w:noWrap/>
            <w:vAlign w:val="center"/>
            <w:hideMark/>
          </w:tcPr>
          <w:p w14:paraId="7FDFFB73"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591" w:type="dxa"/>
            <w:tcBorders>
              <w:top w:val="nil"/>
              <w:left w:val="nil"/>
              <w:bottom w:val="single" w:sz="4" w:space="0" w:color="auto"/>
              <w:right w:val="single" w:sz="4" w:space="0" w:color="auto"/>
            </w:tcBorders>
            <w:shd w:val="clear" w:color="auto" w:fill="auto"/>
            <w:noWrap/>
            <w:vAlign w:val="center"/>
            <w:hideMark/>
          </w:tcPr>
          <w:p w14:paraId="4EBE6FC6"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AD2E8A6"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773" w:type="dxa"/>
            <w:tcBorders>
              <w:top w:val="nil"/>
              <w:left w:val="nil"/>
              <w:bottom w:val="single" w:sz="4" w:space="0" w:color="auto"/>
              <w:right w:val="single" w:sz="4" w:space="0" w:color="auto"/>
            </w:tcBorders>
            <w:shd w:val="clear" w:color="auto" w:fill="auto"/>
            <w:noWrap/>
            <w:vAlign w:val="center"/>
            <w:hideMark/>
          </w:tcPr>
          <w:p w14:paraId="083433D3"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847" w:type="dxa"/>
            <w:tcBorders>
              <w:top w:val="nil"/>
              <w:left w:val="nil"/>
              <w:bottom w:val="single" w:sz="4" w:space="0" w:color="auto"/>
              <w:right w:val="single" w:sz="4" w:space="0" w:color="auto"/>
            </w:tcBorders>
            <w:shd w:val="clear" w:color="auto" w:fill="auto"/>
            <w:noWrap/>
            <w:vAlign w:val="center"/>
            <w:hideMark/>
          </w:tcPr>
          <w:p w14:paraId="55B4E185"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773" w:type="dxa"/>
            <w:tcBorders>
              <w:top w:val="nil"/>
              <w:left w:val="nil"/>
              <w:bottom w:val="single" w:sz="4" w:space="0" w:color="auto"/>
              <w:right w:val="single" w:sz="4" w:space="0" w:color="auto"/>
            </w:tcBorders>
            <w:shd w:val="clear" w:color="auto" w:fill="auto"/>
            <w:noWrap/>
            <w:vAlign w:val="center"/>
            <w:hideMark/>
          </w:tcPr>
          <w:p w14:paraId="173C8A2E"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937" w:type="dxa"/>
            <w:tcBorders>
              <w:top w:val="nil"/>
              <w:left w:val="nil"/>
              <w:bottom w:val="single" w:sz="4" w:space="0" w:color="auto"/>
              <w:right w:val="single" w:sz="4" w:space="0" w:color="auto"/>
            </w:tcBorders>
            <w:shd w:val="clear" w:color="auto" w:fill="auto"/>
            <w:noWrap/>
            <w:vAlign w:val="center"/>
            <w:hideMark/>
          </w:tcPr>
          <w:p w14:paraId="088DB88B"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773" w:type="dxa"/>
            <w:tcBorders>
              <w:top w:val="nil"/>
              <w:left w:val="nil"/>
              <w:bottom w:val="single" w:sz="4" w:space="0" w:color="auto"/>
              <w:right w:val="single" w:sz="4" w:space="0" w:color="auto"/>
            </w:tcBorders>
            <w:shd w:val="clear" w:color="auto" w:fill="auto"/>
            <w:noWrap/>
            <w:vAlign w:val="center"/>
            <w:hideMark/>
          </w:tcPr>
          <w:p w14:paraId="3FED57F4"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431508" w:rsidRPr="00BB5155" w14:paraId="256FE065" w14:textId="77777777" w:rsidTr="00426B16">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7687A1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1064" w:type="dxa"/>
            <w:tcBorders>
              <w:top w:val="nil"/>
              <w:left w:val="nil"/>
              <w:bottom w:val="single" w:sz="4" w:space="0" w:color="auto"/>
              <w:right w:val="single" w:sz="4" w:space="0" w:color="auto"/>
            </w:tcBorders>
            <w:shd w:val="clear" w:color="auto" w:fill="auto"/>
            <w:noWrap/>
            <w:vAlign w:val="center"/>
            <w:hideMark/>
          </w:tcPr>
          <w:p w14:paraId="6E201DC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591" w:type="dxa"/>
            <w:tcBorders>
              <w:top w:val="nil"/>
              <w:left w:val="nil"/>
              <w:bottom w:val="single" w:sz="4" w:space="0" w:color="auto"/>
              <w:right w:val="single" w:sz="4" w:space="0" w:color="auto"/>
            </w:tcBorders>
            <w:shd w:val="clear" w:color="auto" w:fill="auto"/>
            <w:noWrap/>
            <w:vAlign w:val="center"/>
            <w:hideMark/>
          </w:tcPr>
          <w:p w14:paraId="6122D38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$500</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018B38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330%</w:t>
            </w:r>
          </w:p>
        </w:tc>
        <w:tc>
          <w:tcPr>
            <w:tcW w:w="773" w:type="dxa"/>
            <w:tcBorders>
              <w:top w:val="nil"/>
              <w:left w:val="nil"/>
              <w:bottom w:val="single" w:sz="4" w:space="0" w:color="auto"/>
              <w:right w:val="single" w:sz="4" w:space="0" w:color="auto"/>
            </w:tcBorders>
            <w:shd w:val="clear" w:color="auto" w:fill="auto"/>
            <w:noWrap/>
            <w:vAlign w:val="center"/>
            <w:hideMark/>
          </w:tcPr>
          <w:p w14:paraId="1EAC670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847" w:type="dxa"/>
            <w:tcBorders>
              <w:top w:val="nil"/>
              <w:left w:val="nil"/>
              <w:bottom w:val="single" w:sz="4" w:space="0" w:color="auto"/>
              <w:right w:val="single" w:sz="4" w:space="0" w:color="auto"/>
            </w:tcBorders>
            <w:shd w:val="clear" w:color="auto" w:fill="auto"/>
            <w:noWrap/>
            <w:vAlign w:val="center"/>
            <w:hideMark/>
          </w:tcPr>
          <w:p w14:paraId="56F99D0F"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773" w:type="dxa"/>
            <w:tcBorders>
              <w:top w:val="nil"/>
              <w:left w:val="nil"/>
              <w:bottom w:val="single" w:sz="4" w:space="0" w:color="auto"/>
              <w:right w:val="single" w:sz="4" w:space="0" w:color="auto"/>
            </w:tcBorders>
            <w:shd w:val="clear" w:color="auto" w:fill="auto"/>
            <w:noWrap/>
            <w:vAlign w:val="center"/>
            <w:hideMark/>
          </w:tcPr>
          <w:p w14:paraId="410B2BA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937" w:type="dxa"/>
            <w:tcBorders>
              <w:top w:val="nil"/>
              <w:left w:val="nil"/>
              <w:bottom w:val="single" w:sz="4" w:space="0" w:color="auto"/>
              <w:right w:val="single" w:sz="4" w:space="0" w:color="auto"/>
            </w:tcBorders>
            <w:shd w:val="clear" w:color="auto" w:fill="auto"/>
            <w:noWrap/>
            <w:vAlign w:val="center"/>
            <w:hideMark/>
          </w:tcPr>
          <w:p w14:paraId="6496926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773" w:type="dxa"/>
            <w:tcBorders>
              <w:top w:val="nil"/>
              <w:left w:val="nil"/>
              <w:bottom w:val="single" w:sz="4" w:space="0" w:color="auto"/>
              <w:right w:val="single" w:sz="4" w:space="0" w:color="auto"/>
            </w:tcBorders>
            <w:shd w:val="clear" w:color="auto" w:fill="auto"/>
            <w:noWrap/>
            <w:vAlign w:val="center"/>
            <w:hideMark/>
          </w:tcPr>
          <w:p w14:paraId="7F7ACF4E"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r>
      <w:tr w:rsidR="00431508" w:rsidRPr="00BB5155" w14:paraId="655826E5" w14:textId="77777777" w:rsidTr="00426B16">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0003C5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1064" w:type="dxa"/>
            <w:tcBorders>
              <w:top w:val="nil"/>
              <w:left w:val="nil"/>
              <w:bottom w:val="single" w:sz="4" w:space="0" w:color="auto"/>
              <w:right w:val="single" w:sz="4" w:space="0" w:color="auto"/>
            </w:tcBorders>
            <w:shd w:val="clear" w:color="auto" w:fill="auto"/>
            <w:noWrap/>
            <w:vAlign w:val="center"/>
            <w:hideMark/>
          </w:tcPr>
          <w:p w14:paraId="341696B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591" w:type="dxa"/>
            <w:tcBorders>
              <w:top w:val="nil"/>
              <w:left w:val="nil"/>
              <w:bottom w:val="single" w:sz="4" w:space="0" w:color="auto"/>
              <w:right w:val="single" w:sz="4" w:space="0" w:color="auto"/>
            </w:tcBorders>
            <w:shd w:val="clear" w:color="auto" w:fill="auto"/>
            <w:noWrap/>
            <w:vAlign w:val="center"/>
            <w:hideMark/>
          </w:tcPr>
          <w:p w14:paraId="619FBEA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$1,500</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4862931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110%</w:t>
            </w:r>
          </w:p>
        </w:tc>
        <w:tc>
          <w:tcPr>
            <w:tcW w:w="773" w:type="dxa"/>
            <w:tcBorders>
              <w:top w:val="nil"/>
              <w:left w:val="nil"/>
              <w:bottom w:val="single" w:sz="4" w:space="0" w:color="auto"/>
              <w:right w:val="single" w:sz="4" w:space="0" w:color="auto"/>
            </w:tcBorders>
            <w:shd w:val="clear" w:color="auto" w:fill="auto"/>
            <w:noWrap/>
            <w:vAlign w:val="center"/>
            <w:hideMark/>
          </w:tcPr>
          <w:p w14:paraId="08B0D11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847" w:type="dxa"/>
            <w:tcBorders>
              <w:top w:val="nil"/>
              <w:left w:val="nil"/>
              <w:bottom w:val="single" w:sz="4" w:space="0" w:color="auto"/>
              <w:right w:val="single" w:sz="4" w:space="0" w:color="auto"/>
            </w:tcBorders>
            <w:shd w:val="clear" w:color="auto" w:fill="auto"/>
            <w:noWrap/>
            <w:vAlign w:val="center"/>
            <w:hideMark/>
          </w:tcPr>
          <w:p w14:paraId="02511D2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773" w:type="dxa"/>
            <w:tcBorders>
              <w:top w:val="nil"/>
              <w:left w:val="nil"/>
              <w:bottom w:val="single" w:sz="4" w:space="0" w:color="auto"/>
              <w:right w:val="single" w:sz="4" w:space="0" w:color="auto"/>
            </w:tcBorders>
            <w:shd w:val="clear" w:color="auto" w:fill="auto"/>
            <w:noWrap/>
            <w:vAlign w:val="center"/>
            <w:hideMark/>
          </w:tcPr>
          <w:p w14:paraId="7CD7CF1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937" w:type="dxa"/>
            <w:tcBorders>
              <w:top w:val="nil"/>
              <w:left w:val="nil"/>
              <w:bottom w:val="single" w:sz="4" w:space="0" w:color="auto"/>
              <w:right w:val="single" w:sz="4" w:space="0" w:color="auto"/>
            </w:tcBorders>
            <w:shd w:val="clear" w:color="auto" w:fill="auto"/>
            <w:noWrap/>
            <w:vAlign w:val="center"/>
            <w:hideMark/>
          </w:tcPr>
          <w:p w14:paraId="7E3147A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773" w:type="dxa"/>
            <w:tcBorders>
              <w:top w:val="nil"/>
              <w:left w:val="nil"/>
              <w:bottom w:val="single" w:sz="4" w:space="0" w:color="auto"/>
              <w:right w:val="single" w:sz="4" w:space="0" w:color="auto"/>
            </w:tcBorders>
            <w:shd w:val="clear" w:color="auto" w:fill="auto"/>
            <w:noWrap/>
            <w:vAlign w:val="center"/>
            <w:hideMark/>
          </w:tcPr>
          <w:p w14:paraId="4395CFF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r>
      <w:tr w:rsidR="00431508" w:rsidRPr="00BB5155" w14:paraId="53D885A2" w14:textId="77777777" w:rsidTr="00426B16">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1D91C2D"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1064" w:type="dxa"/>
            <w:tcBorders>
              <w:top w:val="nil"/>
              <w:left w:val="nil"/>
              <w:bottom w:val="single" w:sz="4" w:space="0" w:color="auto"/>
              <w:right w:val="single" w:sz="4" w:space="0" w:color="auto"/>
            </w:tcBorders>
            <w:shd w:val="clear" w:color="auto" w:fill="auto"/>
            <w:noWrap/>
            <w:vAlign w:val="center"/>
            <w:hideMark/>
          </w:tcPr>
          <w:p w14:paraId="011A9CEE"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591" w:type="dxa"/>
            <w:tcBorders>
              <w:top w:val="nil"/>
              <w:left w:val="nil"/>
              <w:bottom w:val="single" w:sz="4" w:space="0" w:color="auto"/>
              <w:right w:val="single" w:sz="4" w:space="0" w:color="auto"/>
            </w:tcBorders>
            <w:shd w:val="clear" w:color="auto" w:fill="auto"/>
            <w:noWrap/>
            <w:vAlign w:val="center"/>
            <w:hideMark/>
          </w:tcPr>
          <w:p w14:paraId="7502FAE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$2,500</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0E5F5ED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66%</w:t>
            </w:r>
          </w:p>
        </w:tc>
        <w:tc>
          <w:tcPr>
            <w:tcW w:w="773" w:type="dxa"/>
            <w:tcBorders>
              <w:top w:val="nil"/>
              <w:left w:val="nil"/>
              <w:bottom w:val="single" w:sz="4" w:space="0" w:color="auto"/>
              <w:right w:val="single" w:sz="4" w:space="0" w:color="auto"/>
            </w:tcBorders>
            <w:shd w:val="clear" w:color="auto" w:fill="auto"/>
            <w:noWrap/>
            <w:vAlign w:val="center"/>
            <w:hideMark/>
          </w:tcPr>
          <w:p w14:paraId="7BC6A53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847" w:type="dxa"/>
            <w:tcBorders>
              <w:top w:val="nil"/>
              <w:left w:val="nil"/>
              <w:bottom w:val="single" w:sz="4" w:space="0" w:color="auto"/>
              <w:right w:val="single" w:sz="4" w:space="0" w:color="auto"/>
            </w:tcBorders>
            <w:shd w:val="clear" w:color="auto" w:fill="auto"/>
            <w:noWrap/>
            <w:vAlign w:val="center"/>
            <w:hideMark/>
          </w:tcPr>
          <w:p w14:paraId="0EBC140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773" w:type="dxa"/>
            <w:tcBorders>
              <w:top w:val="nil"/>
              <w:left w:val="nil"/>
              <w:bottom w:val="single" w:sz="4" w:space="0" w:color="auto"/>
              <w:right w:val="single" w:sz="4" w:space="0" w:color="auto"/>
            </w:tcBorders>
            <w:shd w:val="clear" w:color="auto" w:fill="auto"/>
            <w:noWrap/>
            <w:vAlign w:val="center"/>
            <w:hideMark/>
          </w:tcPr>
          <w:p w14:paraId="6059387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937" w:type="dxa"/>
            <w:tcBorders>
              <w:top w:val="nil"/>
              <w:left w:val="nil"/>
              <w:bottom w:val="single" w:sz="4" w:space="0" w:color="auto"/>
              <w:right w:val="single" w:sz="4" w:space="0" w:color="auto"/>
            </w:tcBorders>
            <w:shd w:val="clear" w:color="auto" w:fill="auto"/>
            <w:noWrap/>
            <w:vAlign w:val="center"/>
            <w:hideMark/>
          </w:tcPr>
          <w:p w14:paraId="59D82AF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773" w:type="dxa"/>
            <w:tcBorders>
              <w:top w:val="nil"/>
              <w:left w:val="nil"/>
              <w:bottom w:val="single" w:sz="4" w:space="0" w:color="auto"/>
              <w:right w:val="single" w:sz="4" w:space="0" w:color="auto"/>
            </w:tcBorders>
            <w:shd w:val="clear" w:color="auto" w:fill="auto"/>
            <w:noWrap/>
            <w:vAlign w:val="center"/>
            <w:hideMark/>
          </w:tcPr>
          <w:p w14:paraId="54F4F14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r>
    </w:tbl>
    <w:p w14:paraId="03CA2400" w14:textId="2E1A0937" w:rsidR="0051014E" w:rsidRPr="00BB5155" w:rsidRDefault="00431508" w:rsidP="001C1685">
      <w:pPr>
        <w:spacing w:after="240"/>
        <w:jc w:val="center"/>
        <w:rPr>
          <w:rFonts w:ascii="Calibri" w:hAnsi="Calibri" w:cs="Calibri"/>
          <w:sz w:val="18"/>
          <w:szCs w:val="18"/>
        </w:rPr>
      </w:pPr>
      <w:r w:rsidRPr="00BB5155">
        <w:rPr>
          <w:rFonts w:ascii="Calibri" w:hAnsi="Calibri" w:cs="Calibri"/>
          <w:color w:val="808080" w:themeColor="background1" w:themeShade="80"/>
          <w:sz w:val="20"/>
          <w:szCs w:val="20"/>
        </w:rPr>
        <w:t xml:space="preserve">Table 11.c – Proportion of income spent on </w:t>
      </w:r>
      <w:r w:rsidR="00722D83" w:rsidRPr="00BB5155">
        <w:rPr>
          <w:rFonts w:ascii="Calibri" w:hAnsi="Calibri" w:cs="Calibri"/>
          <w:color w:val="808080" w:themeColor="background1" w:themeShade="80"/>
          <w:sz w:val="20"/>
          <w:szCs w:val="20"/>
        </w:rPr>
        <w:t>propane</w:t>
      </w:r>
      <w:r w:rsidRPr="00BB5155">
        <w:rPr>
          <w:rFonts w:ascii="Calibri" w:hAnsi="Calibri" w:cs="Calibri"/>
          <w:color w:val="808080" w:themeColor="background1" w:themeShade="80"/>
          <w:sz w:val="20"/>
          <w:szCs w:val="20"/>
        </w:rPr>
        <w:t xml:space="preserve"> heating per household size and income group</w:t>
      </w:r>
    </w:p>
    <w:tbl>
      <w:tblPr>
        <w:tblW w:w="8381" w:type="dxa"/>
        <w:jc w:val="center"/>
        <w:tblLook w:val="04A0" w:firstRow="1" w:lastRow="0" w:firstColumn="1" w:lastColumn="0" w:noHBand="0" w:noVBand="1"/>
      </w:tblPr>
      <w:tblGrid>
        <w:gridCol w:w="1030"/>
        <w:gridCol w:w="1064"/>
        <w:gridCol w:w="1591"/>
        <w:gridCol w:w="810"/>
        <w:gridCol w:w="773"/>
        <w:gridCol w:w="773"/>
        <w:gridCol w:w="794"/>
        <w:gridCol w:w="773"/>
        <w:gridCol w:w="773"/>
      </w:tblGrid>
      <w:tr w:rsidR="0051014E" w:rsidRPr="00BB5155" w14:paraId="1EB4DDEC" w14:textId="77777777" w:rsidTr="00431508">
        <w:trPr>
          <w:trHeight w:val="288"/>
          <w:jc w:val="center"/>
        </w:trPr>
        <w:tc>
          <w:tcPr>
            <w:tcW w:w="3685"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785C308" w14:textId="77777777" w:rsidR="0051014E" w:rsidRPr="00BB5155" w:rsidRDefault="0051014E" w:rsidP="0051014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4696"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97FC3F"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Other Fuel Heating Bill in 2024 for HH Size</w:t>
            </w:r>
          </w:p>
        </w:tc>
      </w:tr>
      <w:tr w:rsidR="005B53AF" w:rsidRPr="00BB5155" w14:paraId="2275CBDD" w14:textId="77777777" w:rsidTr="00431508">
        <w:trPr>
          <w:trHeight w:val="288"/>
          <w:jc w:val="center"/>
        </w:trPr>
        <w:tc>
          <w:tcPr>
            <w:tcW w:w="3685" w:type="dxa"/>
            <w:gridSpan w:val="3"/>
            <w:vMerge/>
            <w:tcBorders>
              <w:top w:val="single" w:sz="4" w:space="0" w:color="auto"/>
              <w:left w:val="single" w:sz="4" w:space="0" w:color="auto"/>
              <w:bottom w:val="single" w:sz="4" w:space="0" w:color="000000"/>
              <w:right w:val="single" w:sz="4" w:space="0" w:color="000000"/>
            </w:tcBorders>
            <w:vAlign w:val="center"/>
            <w:hideMark/>
          </w:tcPr>
          <w:p w14:paraId="1BB262D4" w14:textId="77777777" w:rsidR="0051014E" w:rsidRPr="00BB5155" w:rsidRDefault="0051014E" w:rsidP="0051014E">
            <w:pPr>
              <w:spacing w:after="0" w:line="240" w:lineRule="auto"/>
              <w:rPr>
                <w:rFonts w:ascii="Calibri" w:eastAsia="Times New Roman" w:hAnsi="Calibri" w:cs="Calibri"/>
                <w:b/>
                <w:bCs/>
                <w:color w:val="44B3E1"/>
                <w:kern w:val="0"/>
                <w:sz w:val="20"/>
                <w:szCs w:val="20"/>
                <w:lang w:val="en-IN" w:eastAsia="en-IN"/>
                <w14:ligatures w14:val="none"/>
              </w:rPr>
            </w:pP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5862C6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$1,156</w:t>
            </w:r>
          </w:p>
        </w:tc>
        <w:tc>
          <w:tcPr>
            <w:tcW w:w="773" w:type="dxa"/>
            <w:tcBorders>
              <w:top w:val="nil"/>
              <w:left w:val="nil"/>
              <w:bottom w:val="single" w:sz="4" w:space="0" w:color="auto"/>
              <w:right w:val="single" w:sz="4" w:space="0" w:color="auto"/>
            </w:tcBorders>
            <w:shd w:val="clear" w:color="auto" w:fill="auto"/>
            <w:noWrap/>
            <w:vAlign w:val="center"/>
            <w:hideMark/>
          </w:tcPr>
          <w:p w14:paraId="2762D0B3"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$1,149</w:t>
            </w:r>
          </w:p>
        </w:tc>
        <w:tc>
          <w:tcPr>
            <w:tcW w:w="773" w:type="dxa"/>
            <w:tcBorders>
              <w:top w:val="nil"/>
              <w:left w:val="nil"/>
              <w:bottom w:val="single" w:sz="4" w:space="0" w:color="auto"/>
              <w:right w:val="single" w:sz="4" w:space="0" w:color="auto"/>
            </w:tcBorders>
            <w:shd w:val="clear" w:color="auto" w:fill="auto"/>
            <w:noWrap/>
            <w:vAlign w:val="center"/>
            <w:hideMark/>
          </w:tcPr>
          <w:p w14:paraId="14ED35F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$1,392</w:t>
            </w:r>
          </w:p>
        </w:tc>
        <w:tc>
          <w:tcPr>
            <w:tcW w:w="794" w:type="dxa"/>
            <w:tcBorders>
              <w:top w:val="nil"/>
              <w:left w:val="nil"/>
              <w:bottom w:val="single" w:sz="4" w:space="0" w:color="auto"/>
              <w:right w:val="single" w:sz="4" w:space="0" w:color="auto"/>
            </w:tcBorders>
            <w:shd w:val="clear" w:color="auto" w:fill="auto"/>
            <w:noWrap/>
            <w:vAlign w:val="center"/>
            <w:hideMark/>
          </w:tcPr>
          <w:p w14:paraId="6B3C6E3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$1,285</w:t>
            </w:r>
          </w:p>
        </w:tc>
        <w:tc>
          <w:tcPr>
            <w:tcW w:w="773" w:type="dxa"/>
            <w:tcBorders>
              <w:top w:val="nil"/>
              <w:left w:val="nil"/>
              <w:bottom w:val="single" w:sz="4" w:space="0" w:color="auto"/>
              <w:right w:val="single" w:sz="4" w:space="0" w:color="auto"/>
            </w:tcBorders>
            <w:shd w:val="clear" w:color="auto" w:fill="auto"/>
            <w:noWrap/>
            <w:vAlign w:val="center"/>
            <w:hideMark/>
          </w:tcPr>
          <w:p w14:paraId="085D2F3E"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$1,207</w:t>
            </w:r>
          </w:p>
        </w:tc>
        <w:tc>
          <w:tcPr>
            <w:tcW w:w="773" w:type="dxa"/>
            <w:tcBorders>
              <w:top w:val="nil"/>
              <w:left w:val="nil"/>
              <w:bottom w:val="single" w:sz="4" w:space="0" w:color="auto"/>
              <w:right w:val="single" w:sz="4" w:space="0" w:color="auto"/>
            </w:tcBorders>
            <w:shd w:val="clear" w:color="auto" w:fill="auto"/>
            <w:noWrap/>
            <w:vAlign w:val="center"/>
            <w:hideMark/>
          </w:tcPr>
          <w:p w14:paraId="79EA095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$1,351</w:t>
            </w:r>
          </w:p>
        </w:tc>
      </w:tr>
      <w:tr w:rsidR="0051014E" w:rsidRPr="00BB5155" w14:paraId="512D600F" w14:textId="77777777" w:rsidTr="00431508">
        <w:trPr>
          <w:trHeight w:val="312"/>
          <w:jc w:val="center"/>
        </w:trPr>
        <w:tc>
          <w:tcPr>
            <w:tcW w:w="368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AB507"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469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F9BEB"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5B53AF" w:rsidRPr="00BB5155" w14:paraId="263C50F9" w14:textId="77777777" w:rsidTr="00431508">
        <w:trPr>
          <w:trHeight w:val="324"/>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4CB098C"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1064" w:type="dxa"/>
            <w:tcBorders>
              <w:top w:val="nil"/>
              <w:left w:val="nil"/>
              <w:bottom w:val="single" w:sz="4" w:space="0" w:color="auto"/>
              <w:right w:val="single" w:sz="4" w:space="0" w:color="auto"/>
            </w:tcBorders>
            <w:shd w:val="clear" w:color="auto" w:fill="auto"/>
            <w:noWrap/>
            <w:vAlign w:val="center"/>
            <w:hideMark/>
          </w:tcPr>
          <w:p w14:paraId="0C3A217F"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591" w:type="dxa"/>
            <w:tcBorders>
              <w:top w:val="nil"/>
              <w:left w:val="nil"/>
              <w:bottom w:val="single" w:sz="4" w:space="0" w:color="auto"/>
              <w:right w:val="single" w:sz="4" w:space="0" w:color="auto"/>
            </w:tcBorders>
            <w:shd w:val="clear" w:color="auto" w:fill="auto"/>
            <w:noWrap/>
            <w:vAlign w:val="center"/>
            <w:hideMark/>
          </w:tcPr>
          <w:p w14:paraId="2D23AC40"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4C93E60C"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773" w:type="dxa"/>
            <w:tcBorders>
              <w:top w:val="nil"/>
              <w:left w:val="nil"/>
              <w:bottom w:val="single" w:sz="4" w:space="0" w:color="auto"/>
              <w:right w:val="single" w:sz="4" w:space="0" w:color="auto"/>
            </w:tcBorders>
            <w:shd w:val="clear" w:color="auto" w:fill="auto"/>
            <w:noWrap/>
            <w:vAlign w:val="center"/>
            <w:hideMark/>
          </w:tcPr>
          <w:p w14:paraId="60ED292F"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773" w:type="dxa"/>
            <w:tcBorders>
              <w:top w:val="nil"/>
              <w:left w:val="nil"/>
              <w:bottom w:val="single" w:sz="4" w:space="0" w:color="auto"/>
              <w:right w:val="single" w:sz="4" w:space="0" w:color="auto"/>
            </w:tcBorders>
            <w:shd w:val="clear" w:color="auto" w:fill="auto"/>
            <w:noWrap/>
            <w:vAlign w:val="center"/>
            <w:hideMark/>
          </w:tcPr>
          <w:p w14:paraId="0551CD37"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794" w:type="dxa"/>
            <w:tcBorders>
              <w:top w:val="nil"/>
              <w:left w:val="nil"/>
              <w:bottom w:val="single" w:sz="4" w:space="0" w:color="auto"/>
              <w:right w:val="single" w:sz="4" w:space="0" w:color="auto"/>
            </w:tcBorders>
            <w:shd w:val="clear" w:color="auto" w:fill="auto"/>
            <w:noWrap/>
            <w:vAlign w:val="center"/>
            <w:hideMark/>
          </w:tcPr>
          <w:p w14:paraId="2E3A61FE"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773" w:type="dxa"/>
            <w:tcBorders>
              <w:top w:val="nil"/>
              <w:left w:val="nil"/>
              <w:bottom w:val="single" w:sz="4" w:space="0" w:color="auto"/>
              <w:right w:val="single" w:sz="4" w:space="0" w:color="auto"/>
            </w:tcBorders>
            <w:shd w:val="clear" w:color="auto" w:fill="auto"/>
            <w:noWrap/>
            <w:vAlign w:val="center"/>
            <w:hideMark/>
          </w:tcPr>
          <w:p w14:paraId="10CE0ACB"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773" w:type="dxa"/>
            <w:tcBorders>
              <w:top w:val="nil"/>
              <w:left w:val="nil"/>
              <w:bottom w:val="single" w:sz="4" w:space="0" w:color="auto"/>
              <w:right w:val="single" w:sz="4" w:space="0" w:color="auto"/>
            </w:tcBorders>
            <w:shd w:val="clear" w:color="auto" w:fill="auto"/>
            <w:noWrap/>
            <w:vAlign w:val="center"/>
            <w:hideMark/>
          </w:tcPr>
          <w:p w14:paraId="4B80C617" w14:textId="77777777" w:rsidR="0051014E" w:rsidRPr="00BB5155" w:rsidRDefault="0051014E" w:rsidP="0051014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5B53AF" w:rsidRPr="00BB5155" w14:paraId="148EA554" w14:textId="77777777" w:rsidTr="00431508">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2FB3A8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1064" w:type="dxa"/>
            <w:tcBorders>
              <w:top w:val="nil"/>
              <w:left w:val="nil"/>
              <w:bottom w:val="single" w:sz="4" w:space="0" w:color="auto"/>
              <w:right w:val="single" w:sz="4" w:space="0" w:color="auto"/>
            </w:tcBorders>
            <w:shd w:val="clear" w:color="auto" w:fill="auto"/>
            <w:noWrap/>
            <w:vAlign w:val="center"/>
            <w:hideMark/>
          </w:tcPr>
          <w:p w14:paraId="2B00E6E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591" w:type="dxa"/>
            <w:tcBorders>
              <w:top w:val="nil"/>
              <w:left w:val="nil"/>
              <w:bottom w:val="single" w:sz="4" w:space="0" w:color="auto"/>
              <w:right w:val="single" w:sz="4" w:space="0" w:color="auto"/>
            </w:tcBorders>
            <w:shd w:val="clear" w:color="auto" w:fill="auto"/>
            <w:noWrap/>
            <w:vAlign w:val="center"/>
            <w:hideMark/>
          </w:tcPr>
          <w:p w14:paraId="5CA6AC4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$500</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012C8F9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231%</w:t>
            </w:r>
          </w:p>
        </w:tc>
        <w:tc>
          <w:tcPr>
            <w:tcW w:w="773" w:type="dxa"/>
            <w:tcBorders>
              <w:top w:val="nil"/>
              <w:left w:val="nil"/>
              <w:bottom w:val="single" w:sz="4" w:space="0" w:color="auto"/>
              <w:right w:val="single" w:sz="4" w:space="0" w:color="auto"/>
            </w:tcBorders>
            <w:shd w:val="clear" w:color="auto" w:fill="auto"/>
            <w:noWrap/>
            <w:vAlign w:val="center"/>
            <w:hideMark/>
          </w:tcPr>
          <w:p w14:paraId="258C6ABF"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230%</w:t>
            </w:r>
          </w:p>
        </w:tc>
        <w:tc>
          <w:tcPr>
            <w:tcW w:w="773" w:type="dxa"/>
            <w:tcBorders>
              <w:top w:val="nil"/>
              <w:left w:val="nil"/>
              <w:bottom w:val="single" w:sz="4" w:space="0" w:color="auto"/>
              <w:right w:val="single" w:sz="4" w:space="0" w:color="auto"/>
            </w:tcBorders>
            <w:shd w:val="clear" w:color="auto" w:fill="auto"/>
            <w:noWrap/>
            <w:vAlign w:val="center"/>
            <w:hideMark/>
          </w:tcPr>
          <w:p w14:paraId="16E7D64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278%</w:t>
            </w:r>
          </w:p>
        </w:tc>
        <w:tc>
          <w:tcPr>
            <w:tcW w:w="794" w:type="dxa"/>
            <w:tcBorders>
              <w:top w:val="nil"/>
              <w:left w:val="nil"/>
              <w:bottom w:val="single" w:sz="4" w:space="0" w:color="auto"/>
              <w:right w:val="single" w:sz="4" w:space="0" w:color="auto"/>
            </w:tcBorders>
            <w:shd w:val="clear" w:color="auto" w:fill="auto"/>
            <w:noWrap/>
            <w:vAlign w:val="center"/>
            <w:hideMark/>
          </w:tcPr>
          <w:p w14:paraId="57149D00"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257%</w:t>
            </w:r>
          </w:p>
        </w:tc>
        <w:tc>
          <w:tcPr>
            <w:tcW w:w="773" w:type="dxa"/>
            <w:tcBorders>
              <w:top w:val="nil"/>
              <w:left w:val="nil"/>
              <w:bottom w:val="single" w:sz="4" w:space="0" w:color="auto"/>
              <w:right w:val="single" w:sz="4" w:space="0" w:color="auto"/>
            </w:tcBorders>
            <w:shd w:val="clear" w:color="auto" w:fill="auto"/>
            <w:noWrap/>
            <w:vAlign w:val="center"/>
            <w:hideMark/>
          </w:tcPr>
          <w:p w14:paraId="4CD7EF77"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241%</w:t>
            </w:r>
          </w:p>
        </w:tc>
        <w:tc>
          <w:tcPr>
            <w:tcW w:w="773" w:type="dxa"/>
            <w:tcBorders>
              <w:top w:val="nil"/>
              <w:left w:val="nil"/>
              <w:bottom w:val="single" w:sz="4" w:space="0" w:color="auto"/>
              <w:right w:val="single" w:sz="4" w:space="0" w:color="auto"/>
            </w:tcBorders>
            <w:shd w:val="clear" w:color="auto" w:fill="auto"/>
            <w:noWrap/>
            <w:vAlign w:val="center"/>
            <w:hideMark/>
          </w:tcPr>
          <w:p w14:paraId="130A7DF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270%</w:t>
            </w:r>
          </w:p>
        </w:tc>
      </w:tr>
      <w:tr w:rsidR="005B53AF" w:rsidRPr="00BB5155" w14:paraId="3F1C4A4D" w14:textId="77777777" w:rsidTr="00431508">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F69370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1064" w:type="dxa"/>
            <w:tcBorders>
              <w:top w:val="nil"/>
              <w:left w:val="nil"/>
              <w:bottom w:val="single" w:sz="4" w:space="0" w:color="auto"/>
              <w:right w:val="single" w:sz="4" w:space="0" w:color="auto"/>
            </w:tcBorders>
            <w:shd w:val="clear" w:color="auto" w:fill="auto"/>
            <w:noWrap/>
            <w:vAlign w:val="center"/>
            <w:hideMark/>
          </w:tcPr>
          <w:p w14:paraId="42709ACD"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591" w:type="dxa"/>
            <w:tcBorders>
              <w:top w:val="nil"/>
              <w:left w:val="nil"/>
              <w:bottom w:val="single" w:sz="4" w:space="0" w:color="auto"/>
              <w:right w:val="single" w:sz="4" w:space="0" w:color="auto"/>
            </w:tcBorders>
            <w:shd w:val="clear" w:color="auto" w:fill="auto"/>
            <w:noWrap/>
            <w:vAlign w:val="center"/>
            <w:hideMark/>
          </w:tcPr>
          <w:p w14:paraId="74EF7818"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$1,500</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1DF37D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77%</w:t>
            </w:r>
          </w:p>
        </w:tc>
        <w:tc>
          <w:tcPr>
            <w:tcW w:w="773" w:type="dxa"/>
            <w:tcBorders>
              <w:top w:val="nil"/>
              <w:left w:val="nil"/>
              <w:bottom w:val="single" w:sz="4" w:space="0" w:color="auto"/>
              <w:right w:val="single" w:sz="4" w:space="0" w:color="auto"/>
            </w:tcBorders>
            <w:shd w:val="clear" w:color="auto" w:fill="auto"/>
            <w:noWrap/>
            <w:vAlign w:val="center"/>
            <w:hideMark/>
          </w:tcPr>
          <w:p w14:paraId="0B6D1396"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77%</w:t>
            </w:r>
          </w:p>
        </w:tc>
        <w:tc>
          <w:tcPr>
            <w:tcW w:w="773" w:type="dxa"/>
            <w:tcBorders>
              <w:top w:val="nil"/>
              <w:left w:val="nil"/>
              <w:bottom w:val="single" w:sz="4" w:space="0" w:color="auto"/>
              <w:right w:val="single" w:sz="4" w:space="0" w:color="auto"/>
            </w:tcBorders>
            <w:shd w:val="clear" w:color="auto" w:fill="auto"/>
            <w:noWrap/>
            <w:vAlign w:val="center"/>
            <w:hideMark/>
          </w:tcPr>
          <w:p w14:paraId="72951FF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93%</w:t>
            </w:r>
          </w:p>
        </w:tc>
        <w:tc>
          <w:tcPr>
            <w:tcW w:w="794" w:type="dxa"/>
            <w:tcBorders>
              <w:top w:val="nil"/>
              <w:left w:val="nil"/>
              <w:bottom w:val="single" w:sz="4" w:space="0" w:color="auto"/>
              <w:right w:val="single" w:sz="4" w:space="0" w:color="auto"/>
            </w:tcBorders>
            <w:shd w:val="clear" w:color="auto" w:fill="auto"/>
            <w:noWrap/>
            <w:vAlign w:val="center"/>
            <w:hideMark/>
          </w:tcPr>
          <w:p w14:paraId="5DF8CCC1"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86%</w:t>
            </w:r>
          </w:p>
        </w:tc>
        <w:tc>
          <w:tcPr>
            <w:tcW w:w="773" w:type="dxa"/>
            <w:tcBorders>
              <w:top w:val="nil"/>
              <w:left w:val="nil"/>
              <w:bottom w:val="single" w:sz="4" w:space="0" w:color="auto"/>
              <w:right w:val="single" w:sz="4" w:space="0" w:color="auto"/>
            </w:tcBorders>
            <w:shd w:val="clear" w:color="auto" w:fill="auto"/>
            <w:noWrap/>
            <w:vAlign w:val="center"/>
            <w:hideMark/>
          </w:tcPr>
          <w:p w14:paraId="2CD3E999"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80%</w:t>
            </w:r>
          </w:p>
        </w:tc>
        <w:tc>
          <w:tcPr>
            <w:tcW w:w="773" w:type="dxa"/>
            <w:tcBorders>
              <w:top w:val="nil"/>
              <w:left w:val="nil"/>
              <w:bottom w:val="single" w:sz="4" w:space="0" w:color="auto"/>
              <w:right w:val="single" w:sz="4" w:space="0" w:color="auto"/>
            </w:tcBorders>
            <w:shd w:val="clear" w:color="auto" w:fill="auto"/>
            <w:noWrap/>
            <w:vAlign w:val="center"/>
            <w:hideMark/>
          </w:tcPr>
          <w:p w14:paraId="58B5521F"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90%</w:t>
            </w:r>
          </w:p>
        </w:tc>
      </w:tr>
      <w:tr w:rsidR="005B53AF" w:rsidRPr="00BB5155" w14:paraId="0946849A" w14:textId="77777777" w:rsidTr="00431508">
        <w:trPr>
          <w:trHeight w:val="288"/>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B5B3A0C"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1064" w:type="dxa"/>
            <w:tcBorders>
              <w:top w:val="nil"/>
              <w:left w:val="nil"/>
              <w:bottom w:val="single" w:sz="4" w:space="0" w:color="auto"/>
              <w:right w:val="single" w:sz="4" w:space="0" w:color="auto"/>
            </w:tcBorders>
            <w:shd w:val="clear" w:color="auto" w:fill="auto"/>
            <w:noWrap/>
            <w:vAlign w:val="center"/>
            <w:hideMark/>
          </w:tcPr>
          <w:p w14:paraId="35CEC28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591" w:type="dxa"/>
            <w:tcBorders>
              <w:top w:val="nil"/>
              <w:left w:val="nil"/>
              <w:bottom w:val="single" w:sz="4" w:space="0" w:color="auto"/>
              <w:right w:val="single" w:sz="4" w:space="0" w:color="auto"/>
            </w:tcBorders>
            <w:shd w:val="clear" w:color="auto" w:fill="auto"/>
            <w:noWrap/>
            <w:vAlign w:val="center"/>
            <w:hideMark/>
          </w:tcPr>
          <w:p w14:paraId="5809FC5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$2,500</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222E8D5"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73" w:type="dxa"/>
            <w:tcBorders>
              <w:top w:val="nil"/>
              <w:left w:val="nil"/>
              <w:bottom w:val="single" w:sz="4" w:space="0" w:color="auto"/>
              <w:right w:val="single" w:sz="4" w:space="0" w:color="auto"/>
            </w:tcBorders>
            <w:shd w:val="clear" w:color="auto" w:fill="auto"/>
            <w:noWrap/>
            <w:vAlign w:val="center"/>
            <w:hideMark/>
          </w:tcPr>
          <w:p w14:paraId="604AE894"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73" w:type="dxa"/>
            <w:tcBorders>
              <w:top w:val="nil"/>
              <w:left w:val="nil"/>
              <w:bottom w:val="single" w:sz="4" w:space="0" w:color="auto"/>
              <w:right w:val="single" w:sz="4" w:space="0" w:color="auto"/>
            </w:tcBorders>
            <w:shd w:val="clear" w:color="auto" w:fill="auto"/>
            <w:noWrap/>
            <w:vAlign w:val="center"/>
            <w:hideMark/>
          </w:tcPr>
          <w:p w14:paraId="34C94E42"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56%</w:t>
            </w:r>
          </w:p>
        </w:tc>
        <w:tc>
          <w:tcPr>
            <w:tcW w:w="794" w:type="dxa"/>
            <w:tcBorders>
              <w:top w:val="nil"/>
              <w:left w:val="nil"/>
              <w:bottom w:val="single" w:sz="4" w:space="0" w:color="auto"/>
              <w:right w:val="single" w:sz="4" w:space="0" w:color="auto"/>
            </w:tcBorders>
            <w:shd w:val="clear" w:color="auto" w:fill="auto"/>
            <w:noWrap/>
            <w:vAlign w:val="center"/>
            <w:hideMark/>
          </w:tcPr>
          <w:p w14:paraId="29CC014F"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w:t>
            </w:r>
          </w:p>
        </w:tc>
        <w:tc>
          <w:tcPr>
            <w:tcW w:w="773" w:type="dxa"/>
            <w:tcBorders>
              <w:top w:val="nil"/>
              <w:left w:val="nil"/>
              <w:bottom w:val="single" w:sz="4" w:space="0" w:color="auto"/>
              <w:right w:val="single" w:sz="4" w:space="0" w:color="auto"/>
            </w:tcBorders>
            <w:shd w:val="clear" w:color="auto" w:fill="auto"/>
            <w:noWrap/>
            <w:vAlign w:val="center"/>
            <w:hideMark/>
          </w:tcPr>
          <w:p w14:paraId="125B0A8B"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48%</w:t>
            </w:r>
          </w:p>
        </w:tc>
        <w:tc>
          <w:tcPr>
            <w:tcW w:w="773" w:type="dxa"/>
            <w:tcBorders>
              <w:top w:val="nil"/>
              <w:left w:val="nil"/>
              <w:bottom w:val="single" w:sz="4" w:space="0" w:color="auto"/>
              <w:right w:val="single" w:sz="4" w:space="0" w:color="auto"/>
            </w:tcBorders>
            <w:shd w:val="clear" w:color="auto" w:fill="auto"/>
            <w:noWrap/>
            <w:vAlign w:val="center"/>
            <w:hideMark/>
          </w:tcPr>
          <w:p w14:paraId="49B03DFA" w14:textId="77777777" w:rsidR="0051014E" w:rsidRPr="00BB5155" w:rsidRDefault="0051014E" w:rsidP="0051014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54%</w:t>
            </w:r>
          </w:p>
        </w:tc>
      </w:tr>
    </w:tbl>
    <w:p w14:paraId="1FACF852" w14:textId="28686406" w:rsidR="00431508" w:rsidRPr="00BB5155" w:rsidRDefault="00431508" w:rsidP="001C1685">
      <w:pPr>
        <w:spacing w:after="240"/>
        <w:jc w:val="center"/>
        <w:rPr>
          <w:rFonts w:ascii="Calibri" w:hAnsi="Calibri" w:cs="Calibri"/>
          <w:sz w:val="18"/>
          <w:szCs w:val="18"/>
        </w:rPr>
      </w:pPr>
      <w:r w:rsidRPr="00BB5155">
        <w:rPr>
          <w:rFonts w:ascii="Calibri" w:hAnsi="Calibri" w:cs="Calibri"/>
          <w:color w:val="808080" w:themeColor="background1" w:themeShade="80"/>
          <w:sz w:val="20"/>
          <w:szCs w:val="20"/>
        </w:rPr>
        <w:t>Table 11.d – Proportion of income spent on other heating per household size and income group</w:t>
      </w:r>
    </w:p>
    <w:p w14:paraId="14D4C3C6" w14:textId="00AA560D" w:rsidR="006B27EA" w:rsidRPr="00BB5155" w:rsidRDefault="006B27EA" w:rsidP="006B27EA">
      <w:pPr>
        <w:spacing w:after="360"/>
        <w:jc w:val="center"/>
        <w:rPr>
          <w:rFonts w:ascii="Calibri" w:hAnsi="Calibri" w:cs="Calibri"/>
          <w:sz w:val="20"/>
          <w:szCs w:val="20"/>
        </w:rPr>
      </w:pPr>
      <w:r w:rsidRPr="00BB5155">
        <w:rPr>
          <w:rFonts w:ascii="Calibri" w:hAnsi="Calibri" w:cs="Calibri"/>
          <w:color w:val="808080" w:themeColor="background1" w:themeShade="80"/>
        </w:rPr>
        <w:t xml:space="preserve">Table 11 – </w:t>
      </w:r>
      <w:r w:rsidR="00592FE6" w:rsidRPr="00BB5155">
        <w:rPr>
          <w:rFonts w:ascii="Calibri" w:hAnsi="Calibri" w:cs="Calibri"/>
          <w:color w:val="808080" w:themeColor="background1" w:themeShade="80"/>
        </w:rPr>
        <w:t xml:space="preserve">‘Energy Burden’: </w:t>
      </w:r>
      <w:r w:rsidRPr="00BB5155">
        <w:rPr>
          <w:rFonts w:ascii="Calibri" w:hAnsi="Calibri" w:cs="Calibri"/>
          <w:color w:val="808080" w:themeColor="background1" w:themeShade="80"/>
        </w:rPr>
        <w:t>Proportion of income spent on heating per household size and income group for different fuel types</w:t>
      </w:r>
    </w:p>
    <w:p w14:paraId="6653E5D9" w14:textId="30FFA6E1" w:rsidR="00A5139F" w:rsidRPr="00BB5155" w:rsidRDefault="00A5139F" w:rsidP="00FC762C">
      <w:pPr>
        <w:widowControl w:val="0"/>
        <w:rPr>
          <w:rFonts w:ascii="Calibri" w:hAnsi="Calibri" w:cs="Calibri"/>
          <w:sz w:val="24"/>
          <w:szCs w:val="24"/>
          <w:u w:val="single"/>
        </w:rPr>
      </w:pPr>
      <w:r w:rsidRPr="00BB5155">
        <w:rPr>
          <w:rFonts w:ascii="Calibri" w:hAnsi="Calibri" w:cs="Calibri"/>
          <w:sz w:val="24"/>
          <w:szCs w:val="24"/>
          <w:u w:val="single"/>
        </w:rPr>
        <w:t>Alternative 3 – ‘Alleviating energy burden’</w:t>
      </w:r>
    </w:p>
    <w:p w14:paraId="08625DD7" w14:textId="77777777" w:rsidR="00A5139F" w:rsidRPr="00BB5155" w:rsidRDefault="00A5139F" w:rsidP="00FC762C">
      <w:pPr>
        <w:widowControl w:val="0"/>
        <w:rPr>
          <w:rFonts w:ascii="Calibri" w:hAnsi="Calibri" w:cs="Calibri"/>
          <w:sz w:val="24"/>
          <w:szCs w:val="24"/>
        </w:rPr>
      </w:pPr>
      <w:r w:rsidRPr="00BB5155">
        <w:rPr>
          <w:rFonts w:ascii="Calibri" w:hAnsi="Calibri" w:cs="Calibri"/>
          <w:sz w:val="24"/>
          <w:szCs w:val="24"/>
        </w:rPr>
        <w:t xml:space="preserve">The alternative measures need in terms of ‘energy burden’ which is defined as the </w:t>
      </w:r>
      <w:r w:rsidRPr="00BB5155">
        <w:rPr>
          <w:rFonts w:ascii="Calibri" w:hAnsi="Calibri" w:cs="Calibri"/>
          <w:sz w:val="24"/>
          <w:szCs w:val="24"/>
        </w:rPr>
        <w:lastRenderedPageBreak/>
        <w:t>proportion of income spent on heating expense. Households with high energy burden are seen as having high need. For each income segment, energy type and household size, the energy burden is calculated using the average heating bill for the household in 2024 and the median income of the group. Table 11 presents the proportion of income spent on heating for different heating sources for households earning up to $3000. The energy burden is lower for higher income groups. Table 3 in Appendix B has data for all income groups.</w:t>
      </w:r>
    </w:p>
    <w:p w14:paraId="465E54DE" w14:textId="4ECF03A7" w:rsidR="009023EF" w:rsidRPr="00BB5155" w:rsidRDefault="00A546AD" w:rsidP="00A5139F">
      <w:pPr>
        <w:rPr>
          <w:rFonts w:ascii="Calibri" w:hAnsi="Calibri" w:cs="Calibri"/>
          <w:sz w:val="24"/>
          <w:szCs w:val="24"/>
        </w:rPr>
      </w:pPr>
      <w:r w:rsidRPr="00BB5155">
        <w:rPr>
          <w:rFonts w:ascii="Calibri" w:hAnsi="Calibri" w:cs="Calibri"/>
          <w:sz w:val="24"/>
          <w:szCs w:val="24"/>
        </w:rPr>
        <w:t xml:space="preserve">The alternative aims to alleviate energy burden by giving maximal assistance to groups with highest energy burden. </w:t>
      </w:r>
      <w:r w:rsidR="00E10EE7" w:rsidRPr="00BB5155">
        <w:rPr>
          <w:rFonts w:ascii="Calibri" w:hAnsi="Calibri" w:cs="Calibri"/>
          <w:sz w:val="24"/>
          <w:szCs w:val="24"/>
        </w:rPr>
        <w:t>Households earning under 125% of the poverty-limit are eligible to participate.</w:t>
      </w:r>
      <w:r w:rsidR="00166F4D" w:rsidRPr="00BB5155">
        <w:rPr>
          <w:rFonts w:ascii="Calibri" w:hAnsi="Calibri" w:cs="Calibri"/>
          <w:sz w:val="24"/>
          <w:szCs w:val="24"/>
        </w:rPr>
        <w:t xml:space="preserve"> </w:t>
      </w:r>
      <w:r w:rsidR="00067BCA" w:rsidRPr="00BB5155">
        <w:rPr>
          <w:rFonts w:ascii="Calibri" w:hAnsi="Calibri" w:cs="Calibri"/>
          <w:sz w:val="24"/>
          <w:szCs w:val="24"/>
        </w:rPr>
        <w:t xml:space="preserve">The program identifies household spending over 10% of their income </w:t>
      </w:r>
      <w:r w:rsidR="0072316D" w:rsidRPr="00BB5155">
        <w:rPr>
          <w:rFonts w:ascii="Calibri" w:hAnsi="Calibri" w:cs="Calibri"/>
          <w:sz w:val="24"/>
          <w:szCs w:val="24"/>
        </w:rPr>
        <w:t>o</w:t>
      </w:r>
      <w:r w:rsidR="00067BCA" w:rsidRPr="00BB5155">
        <w:rPr>
          <w:rFonts w:ascii="Calibri" w:hAnsi="Calibri" w:cs="Calibri"/>
          <w:sz w:val="24"/>
          <w:szCs w:val="24"/>
        </w:rPr>
        <w:t>n heating as having high energy burden. The benefit amount for these groups is set at 100% of the average heating bill for their household size and fuel type.</w:t>
      </w:r>
      <w:r w:rsidR="009023EF" w:rsidRPr="00BB5155">
        <w:rPr>
          <w:rFonts w:ascii="Calibri" w:hAnsi="Calibri" w:cs="Calibri"/>
          <w:sz w:val="24"/>
          <w:szCs w:val="24"/>
        </w:rPr>
        <w:t xml:space="preserve"> To illustrate, a one-person household earning $4999 will get heating assistance of $452 which is equal to the average cost </w:t>
      </w:r>
      <w:r w:rsidR="00E93BF8" w:rsidRPr="00BB5155">
        <w:rPr>
          <w:rFonts w:ascii="Calibri" w:hAnsi="Calibri" w:cs="Calibri"/>
          <w:sz w:val="24"/>
          <w:szCs w:val="24"/>
        </w:rPr>
        <w:t>of</w:t>
      </w:r>
      <w:r w:rsidR="009023EF" w:rsidRPr="00BB5155">
        <w:rPr>
          <w:rFonts w:ascii="Calibri" w:hAnsi="Calibri" w:cs="Calibri"/>
          <w:sz w:val="24"/>
          <w:szCs w:val="24"/>
        </w:rPr>
        <w:t xml:space="preserve"> electric heating in </w:t>
      </w:r>
      <w:r w:rsidR="00253833" w:rsidRPr="00BB5155">
        <w:rPr>
          <w:rFonts w:ascii="Calibri" w:hAnsi="Calibri" w:cs="Calibri"/>
          <w:sz w:val="24"/>
          <w:szCs w:val="24"/>
        </w:rPr>
        <w:t>a one</w:t>
      </w:r>
      <w:r w:rsidR="009023EF" w:rsidRPr="00BB5155">
        <w:rPr>
          <w:rFonts w:ascii="Calibri" w:hAnsi="Calibri" w:cs="Calibri"/>
          <w:sz w:val="24"/>
          <w:szCs w:val="24"/>
        </w:rPr>
        <w:t xml:space="preserve">-person household. The estimated </w:t>
      </w:r>
      <w:r w:rsidR="003868ED" w:rsidRPr="00BB5155">
        <w:rPr>
          <w:rFonts w:ascii="Calibri" w:hAnsi="Calibri" w:cs="Calibri"/>
          <w:sz w:val="24"/>
          <w:szCs w:val="24"/>
        </w:rPr>
        <w:t>proportion</w:t>
      </w:r>
      <w:r w:rsidR="009023EF" w:rsidRPr="00BB5155">
        <w:rPr>
          <w:rFonts w:ascii="Calibri" w:hAnsi="Calibri" w:cs="Calibri"/>
          <w:sz w:val="24"/>
          <w:szCs w:val="24"/>
        </w:rPr>
        <w:t xml:space="preserve"> of heating cost covered by the program for this household</w:t>
      </w:r>
      <w:r w:rsidR="00067BCA" w:rsidRPr="00BB5155">
        <w:rPr>
          <w:rFonts w:ascii="Calibri" w:hAnsi="Calibri" w:cs="Calibri"/>
          <w:sz w:val="24"/>
          <w:szCs w:val="24"/>
        </w:rPr>
        <w:t xml:space="preserve"> </w:t>
      </w:r>
      <w:r w:rsidR="009023EF" w:rsidRPr="00BB5155">
        <w:rPr>
          <w:rFonts w:ascii="Calibri" w:hAnsi="Calibri" w:cs="Calibri"/>
          <w:sz w:val="24"/>
          <w:szCs w:val="24"/>
        </w:rPr>
        <w:t xml:space="preserve">is ~100%. </w:t>
      </w:r>
      <w:r w:rsidR="00067BCA" w:rsidRPr="00BB5155">
        <w:rPr>
          <w:rFonts w:ascii="Calibri" w:hAnsi="Calibri" w:cs="Calibri"/>
          <w:sz w:val="24"/>
          <w:szCs w:val="24"/>
        </w:rPr>
        <w:t>For households spending between 5%-10% of their income on heating, the alternative sets the benefit amount at 50%.</w:t>
      </w:r>
      <w:r w:rsidR="009023EF" w:rsidRPr="00BB5155">
        <w:rPr>
          <w:rFonts w:ascii="Calibri" w:hAnsi="Calibri" w:cs="Calibri"/>
          <w:sz w:val="24"/>
          <w:szCs w:val="24"/>
        </w:rPr>
        <w:t xml:space="preserve"> All other </w:t>
      </w:r>
      <w:r w:rsidR="00847945" w:rsidRPr="00BB5155">
        <w:rPr>
          <w:rFonts w:ascii="Calibri" w:hAnsi="Calibri" w:cs="Calibri"/>
          <w:sz w:val="24"/>
          <w:szCs w:val="24"/>
        </w:rPr>
        <w:t>households,</w:t>
      </w:r>
      <w:r w:rsidR="009023EF" w:rsidRPr="00BB5155">
        <w:rPr>
          <w:rFonts w:ascii="Calibri" w:hAnsi="Calibri" w:cs="Calibri"/>
          <w:sz w:val="24"/>
          <w:szCs w:val="24"/>
        </w:rPr>
        <w:t xml:space="preserve"> if </w:t>
      </w:r>
      <w:r w:rsidR="002C5CFD" w:rsidRPr="00BB5155">
        <w:rPr>
          <w:rFonts w:ascii="Calibri" w:hAnsi="Calibri" w:cs="Calibri"/>
          <w:sz w:val="24"/>
          <w:szCs w:val="24"/>
        </w:rPr>
        <w:t>eligible,</w:t>
      </w:r>
      <w:r w:rsidR="009023EF" w:rsidRPr="00BB5155">
        <w:rPr>
          <w:rFonts w:ascii="Calibri" w:hAnsi="Calibri" w:cs="Calibri"/>
          <w:sz w:val="24"/>
          <w:szCs w:val="24"/>
        </w:rPr>
        <w:t xml:space="preserve"> get $100 in benefit. The</w:t>
      </w:r>
      <w:r w:rsidR="0019440C" w:rsidRPr="00BB5155">
        <w:rPr>
          <w:rFonts w:ascii="Calibri" w:hAnsi="Calibri" w:cs="Calibri"/>
          <w:sz w:val="24"/>
          <w:szCs w:val="24"/>
        </w:rPr>
        <w:t xml:space="preserve"> details of benefit level for each group are available in Appendix A – Alternative3.</w:t>
      </w:r>
      <w:r w:rsidR="00067BCA" w:rsidRPr="00BB5155">
        <w:rPr>
          <w:rFonts w:ascii="Calibri" w:hAnsi="Calibri" w:cs="Calibri"/>
          <w:sz w:val="24"/>
          <w:szCs w:val="24"/>
        </w:rPr>
        <w:t xml:space="preserve"> </w:t>
      </w:r>
    </w:p>
    <w:p w14:paraId="519EF29F" w14:textId="4B4E3D9C" w:rsidR="00067BCA" w:rsidRPr="00BB5155" w:rsidRDefault="00E0494A" w:rsidP="00EC3BCC">
      <w:pPr>
        <w:spacing w:after="360"/>
        <w:rPr>
          <w:rFonts w:ascii="Calibri" w:hAnsi="Calibri" w:cs="Calibri"/>
          <w:sz w:val="24"/>
          <w:szCs w:val="24"/>
        </w:rPr>
      </w:pPr>
      <w:r w:rsidRPr="00BB5155">
        <w:rPr>
          <w:rFonts w:ascii="Calibri" w:hAnsi="Calibri" w:cs="Calibri"/>
          <w:sz w:val="24"/>
          <w:szCs w:val="24"/>
        </w:rPr>
        <w:t xml:space="preserve">Table 12 compares Alternative </w:t>
      </w:r>
      <w:r w:rsidR="007C7CBD" w:rsidRPr="00BB5155">
        <w:rPr>
          <w:rFonts w:ascii="Calibri" w:hAnsi="Calibri" w:cs="Calibri"/>
          <w:sz w:val="24"/>
          <w:szCs w:val="24"/>
        </w:rPr>
        <w:t xml:space="preserve">3 </w:t>
      </w:r>
      <w:r w:rsidRPr="00BB5155">
        <w:rPr>
          <w:rFonts w:ascii="Calibri" w:hAnsi="Calibri" w:cs="Calibri"/>
          <w:sz w:val="24"/>
          <w:szCs w:val="24"/>
        </w:rPr>
        <w:t>to 2024 program design in terms of the extent of assistance provided to each burden group.</w:t>
      </w:r>
    </w:p>
    <w:tbl>
      <w:tblPr>
        <w:tblW w:w="6745" w:type="dxa"/>
        <w:jc w:val="center"/>
        <w:tblLook w:val="04A0" w:firstRow="1" w:lastRow="0" w:firstColumn="1" w:lastColumn="0" w:noHBand="0" w:noVBand="1"/>
      </w:tblPr>
      <w:tblGrid>
        <w:gridCol w:w="2875"/>
        <w:gridCol w:w="1710"/>
        <w:gridCol w:w="2160"/>
      </w:tblGrid>
      <w:tr w:rsidR="0053070A" w:rsidRPr="00BB5155" w14:paraId="75C37EF3" w14:textId="77777777" w:rsidTr="00776EE2">
        <w:trPr>
          <w:trHeight w:val="288"/>
          <w:jc w:val="center"/>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E703B" w14:textId="77777777"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p>
        </w:tc>
        <w:tc>
          <w:tcPr>
            <w:tcW w:w="3870" w:type="dxa"/>
            <w:gridSpan w:val="2"/>
            <w:tcBorders>
              <w:top w:val="single" w:sz="4" w:space="0" w:color="auto"/>
              <w:left w:val="nil"/>
              <w:bottom w:val="single" w:sz="4" w:space="0" w:color="auto"/>
              <w:right w:val="single" w:sz="4" w:space="0" w:color="auto"/>
            </w:tcBorders>
            <w:shd w:val="clear" w:color="auto" w:fill="auto"/>
            <w:noWrap/>
            <w:vAlign w:val="bottom"/>
          </w:tcPr>
          <w:p w14:paraId="7A53A3E5" w14:textId="564CA97D"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Average % </w:t>
            </w:r>
            <w:r w:rsidR="00776EE2" w:rsidRPr="00BB5155">
              <w:rPr>
                <w:rFonts w:ascii="Calibri" w:eastAsia="Times New Roman" w:hAnsi="Calibri" w:cs="Calibri"/>
                <w:b/>
                <w:bCs/>
                <w:color w:val="000000"/>
                <w:kern w:val="0"/>
                <w:lang w:val="en-IN" w:eastAsia="en-IN"/>
                <w14:ligatures w14:val="none"/>
              </w:rPr>
              <w:t>heating cost</w:t>
            </w:r>
            <w:r w:rsidRPr="00BB5155">
              <w:rPr>
                <w:rFonts w:ascii="Calibri" w:eastAsia="Times New Roman" w:hAnsi="Calibri" w:cs="Calibri"/>
                <w:b/>
                <w:bCs/>
                <w:color w:val="000000"/>
                <w:kern w:val="0"/>
                <w:lang w:val="en-IN" w:eastAsia="en-IN"/>
                <w14:ligatures w14:val="none"/>
              </w:rPr>
              <w:t xml:space="preserve"> met by program</w:t>
            </w:r>
          </w:p>
        </w:tc>
      </w:tr>
      <w:tr w:rsidR="00933E1D" w:rsidRPr="00BB5155" w14:paraId="34A91EF1" w14:textId="1B47032F" w:rsidTr="00776EE2">
        <w:trPr>
          <w:trHeight w:val="288"/>
          <w:jc w:val="center"/>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200DD" w14:textId="7C829144" w:rsidR="0053070A" w:rsidRPr="00BB5155" w:rsidRDefault="0053070A" w:rsidP="00933E1D">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Burden:</w:t>
            </w:r>
            <w:r w:rsidR="00933E1D" w:rsidRPr="00BB5155">
              <w:rPr>
                <w:rFonts w:ascii="Calibri" w:eastAsia="Times New Roman" w:hAnsi="Calibri" w:cs="Calibri"/>
                <w:b/>
                <w:bCs/>
                <w:color w:val="000000"/>
                <w:kern w:val="0"/>
                <w:lang w:val="en-IN" w:eastAsia="en-IN"/>
                <w14:ligatures w14:val="none"/>
              </w:rPr>
              <w:t xml:space="preserve"> </w:t>
            </w:r>
            <w:r w:rsidRPr="00BB5155">
              <w:rPr>
                <w:rFonts w:ascii="Calibri" w:eastAsia="Times New Roman" w:hAnsi="Calibri" w:cs="Calibri"/>
                <w:b/>
                <w:bCs/>
                <w:color w:val="000000"/>
                <w:kern w:val="0"/>
                <w:lang w:val="en-IN" w:eastAsia="en-IN"/>
                <w14:ligatures w14:val="none"/>
              </w:rPr>
              <w:t>heating cost/income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187DFFF" w14:textId="5B869DC9" w:rsidR="0053070A" w:rsidRPr="00BB5155" w:rsidRDefault="0053070A" w:rsidP="0053070A">
            <w:pPr>
              <w:spacing w:after="0" w:line="240" w:lineRule="auto"/>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Alternative 3</w:t>
            </w:r>
          </w:p>
        </w:tc>
        <w:tc>
          <w:tcPr>
            <w:tcW w:w="2160" w:type="dxa"/>
            <w:tcBorders>
              <w:top w:val="single" w:sz="4" w:space="0" w:color="auto"/>
              <w:left w:val="nil"/>
              <w:bottom w:val="single" w:sz="4" w:space="0" w:color="auto"/>
              <w:right w:val="single" w:sz="4" w:space="0" w:color="auto"/>
            </w:tcBorders>
          </w:tcPr>
          <w:p w14:paraId="0E51E8F6" w14:textId="07DBE030"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2024 Program</w:t>
            </w:r>
          </w:p>
        </w:tc>
      </w:tr>
      <w:tr w:rsidR="00933E1D" w:rsidRPr="00BB5155" w14:paraId="32DBDC02" w14:textId="7762D265" w:rsidTr="00776EE2">
        <w:trPr>
          <w:trHeight w:val="288"/>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714CD34" w14:textId="77777777"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&gt;=10%</w:t>
            </w:r>
          </w:p>
        </w:tc>
        <w:tc>
          <w:tcPr>
            <w:tcW w:w="1710" w:type="dxa"/>
            <w:tcBorders>
              <w:top w:val="nil"/>
              <w:left w:val="nil"/>
              <w:bottom w:val="single" w:sz="4" w:space="0" w:color="auto"/>
              <w:right w:val="single" w:sz="4" w:space="0" w:color="auto"/>
            </w:tcBorders>
            <w:shd w:val="clear" w:color="auto" w:fill="auto"/>
            <w:noWrap/>
            <w:vAlign w:val="bottom"/>
            <w:hideMark/>
          </w:tcPr>
          <w:p w14:paraId="541132EF" w14:textId="77777777" w:rsidR="0053070A" w:rsidRPr="00BB5155" w:rsidRDefault="0053070A"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100%</w:t>
            </w:r>
          </w:p>
        </w:tc>
        <w:tc>
          <w:tcPr>
            <w:tcW w:w="2160" w:type="dxa"/>
            <w:tcBorders>
              <w:top w:val="nil"/>
              <w:left w:val="nil"/>
              <w:bottom w:val="single" w:sz="4" w:space="0" w:color="auto"/>
              <w:right w:val="single" w:sz="4" w:space="0" w:color="auto"/>
            </w:tcBorders>
          </w:tcPr>
          <w:tbl>
            <w:tblPr>
              <w:tblW w:w="1896" w:type="dxa"/>
              <w:tblLook w:val="04A0" w:firstRow="1" w:lastRow="0" w:firstColumn="1" w:lastColumn="0" w:noHBand="0" w:noVBand="1"/>
            </w:tblPr>
            <w:tblGrid>
              <w:gridCol w:w="1896"/>
            </w:tblGrid>
            <w:tr w:rsidR="0053070A" w:rsidRPr="00BB5155" w14:paraId="1CCD8C3D" w14:textId="77777777" w:rsidTr="0053070A">
              <w:trPr>
                <w:trHeight w:val="288"/>
              </w:trPr>
              <w:tc>
                <w:tcPr>
                  <w:tcW w:w="1896" w:type="dxa"/>
                  <w:tcBorders>
                    <w:top w:val="nil"/>
                    <w:left w:val="nil"/>
                    <w:bottom w:val="nil"/>
                    <w:right w:val="nil"/>
                  </w:tcBorders>
                  <w:shd w:val="clear" w:color="auto" w:fill="auto"/>
                  <w:noWrap/>
                  <w:vAlign w:val="bottom"/>
                  <w:hideMark/>
                </w:tcPr>
                <w:p w14:paraId="1C08E889" w14:textId="77777777" w:rsidR="0053070A" w:rsidRPr="00BB5155" w:rsidRDefault="0053070A"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64%</w:t>
                  </w:r>
                </w:p>
              </w:tc>
            </w:tr>
          </w:tbl>
          <w:p w14:paraId="252E7344" w14:textId="77777777" w:rsidR="0053070A" w:rsidRPr="00BB5155" w:rsidRDefault="0053070A" w:rsidP="0053070A">
            <w:pPr>
              <w:spacing w:after="0" w:line="240" w:lineRule="auto"/>
              <w:jc w:val="center"/>
              <w:rPr>
                <w:rFonts w:ascii="Calibri" w:eastAsia="Times New Roman" w:hAnsi="Calibri" w:cs="Calibri"/>
                <w:color w:val="000000"/>
                <w:kern w:val="0"/>
                <w:lang w:val="en-IN" w:eastAsia="en-IN"/>
                <w14:ligatures w14:val="none"/>
              </w:rPr>
            </w:pPr>
          </w:p>
        </w:tc>
      </w:tr>
      <w:tr w:rsidR="00933E1D" w:rsidRPr="00BB5155" w14:paraId="15F1E6CB" w14:textId="0208B3E0" w:rsidTr="00776EE2">
        <w:trPr>
          <w:trHeight w:val="288"/>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79402C2" w14:textId="77777777"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5-10%</w:t>
            </w:r>
          </w:p>
        </w:tc>
        <w:tc>
          <w:tcPr>
            <w:tcW w:w="1710" w:type="dxa"/>
            <w:tcBorders>
              <w:top w:val="nil"/>
              <w:left w:val="nil"/>
              <w:bottom w:val="single" w:sz="4" w:space="0" w:color="auto"/>
              <w:right w:val="single" w:sz="4" w:space="0" w:color="auto"/>
            </w:tcBorders>
            <w:shd w:val="clear" w:color="auto" w:fill="auto"/>
            <w:noWrap/>
            <w:vAlign w:val="bottom"/>
            <w:hideMark/>
          </w:tcPr>
          <w:p w14:paraId="443A91A3" w14:textId="7E6FBFC7" w:rsidR="0053070A" w:rsidRPr="00BB5155" w:rsidRDefault="001A5F14"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50</w:t>
            </w:r>
            <w:r w:rsidR="0053070A" w:rsidRPr="00BB5155">
              <w:rPr>
                <w:rFonts w:ascii="Calibri" w:eastAsia="Times New Roman" w:hAnsi="Calibri" w:cs="Calibri"/>
                <w:color w:val="000000"/>
                <w:kern w:val="0"/>
                <w:lang w:val="en-IN" w:eastAsia="en-IN"/>
                <w14:ligatures w14:val="none"/>
              </w:rPr>
              <w:t>%</w:t>
            </w:r>
          </w:p>
        </w:tc>
        <w:tc>
          <w:tcPr>
            <w:tcW w:w="2160" w:type="dxa"/>
            <w:tcBorders>
              <w:top w:val="nil"/>
              <w:left w:val="nil"/>
              <w:bottom w:val="single" w:sz="4" w:space="0" w:color="auto"/>
              <w:right w:val="single" w:sz="4" w:space="0" w:color="auto"/>
            </w:tcBorders>
          </w:tcPr>
          <w:tbl>
            <w:tblPr>
              <w:tblW w:w="1896" w:type="dxa"/>
              <w:tblLook w:val="04A0" w:firstRow="1" w:lastRow="0" w:firstColumn="1" w:lastColumn="0" w:noHBand="0" w:noVBand="1"/>
            </w:tblPr>
            <w:tblGrid>
              <w:gridCol w:w="1896"/>
            </w:tblGrid>
            <w:tr w:rsidR="0053070A" w:rsidRPr="00BB5155" w14:paraId="5144932D" w14:textId="77777777" w:rsidTr="006E4089">
              <w:trPr>
                <w:trHeight w:val="288"/>
              </w:trPr>
              <w:tc>
                <w:tcPr>
                  <w:tcW w:w="1896" w:type="dxa"/>
                  <w:tcBorders>
                    <w:top w:val="nil"/>
                    <w:left w:val="nil"/>
                    <w:bottom w:val="nil"/>
                    <w:right w:val="nil"/>
                  </w:tcBorders>
                  <w:shd w:val="clear" w:color="auto" w:fill="auto"/>
                  <w:noWrap/>
                  <w:vAlign w:val="bottom"/>
                  <w:hideMark/>
                </w:tcPr>
                <w:p w14:paraId="121BD845" w14:textId="5BFE6451" w:rsidR="0053070A" w:rsidRPr="00BB5155" w:rsidRDefault="001A5F14"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31</w:t>
                  </w:r>
                  <w:r w:rsidR="0053070A" w:rsidRPr="00BB5155">
                    <w:rPr>
                      <w:rFonts w:ascii="Calibri" w:eastAsia="Times New Roman" w:hAnsi="Calibri" w:cs="Calibri"/>
                      <w:color w:val="000000"/>
                      <w:kern w:val="0"/>
                      <w:lang w:val="en-IN" w:eastAsia="en-IN"/>
                      <w14:ligatures w14:val="none"/>
                    </w:rPr>
                    <w:t>%</w:t>
                  </w:r>
                </w:p>
              </w:tc>
            </w:tr>
          </w:tbl>
          <w:p w14:paraId="22E94662" w14:textId="77777777" w:rsidR="0053070A" w:rsidRPr="00BB5155" w:rsidRDefault="0053070A" w:rsidP="0053070A">
            <w:pPr>
              <w:spacing w:after="0" w:line="240" w:lineRule="auto"/>
              <w:jc w:val="center"/>
              <w:rPr>
                <w:rFonts w:ascii="Calibri" w:eastAsia="Times New Roman" w:hAnsi="Calibri" w:cs="Calibri"/>
                <w:color w:val="000000"/>
                <w:kern w:val="0"/>
                <w:lang w:val="en-IN" w:eastAsia="en-IN"/>
                <w14:ligatures w14:val="none"/>
              </w:rPr>
            </w:pPr>
          </w:p>
        </w:tc>
      </w:tr>
      <w:tr w:rsidR="00933E1D" w:rsidRPr="00BB5155" w14:paraId="52587BFC" w14:textId="6A3DE54F" w:rsidTr="00776EE2">
        <w:trPr>
          <w:trHeight w:val="288"/>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C2FC5A5" w14:textId="77777777"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1-4.9999%</w:t>
            </w:r>
          </w:p>
        </w:tc>
        <w:tc>
          <w:tcPr>
            <w:tcW w:w="1710" w:type="dxa"/>
            <w:tcBorders>
              <w:top w:val="nil"/>
              <w:left w:val="nil"/>
              <w:bottom w:val="single" w:sz="4" w:space="0" w:color="auto"/>
              <w:right w:val="single" w:sz="4" w:space="0" w:color="auto"/>
            </w:tcBorders>
            <w:shd w:val="clear" w:color="auto" w:fill="auto"/>
            <w:noWrap/>
            <w:vAlign w:val="bottom"/>
            <w:hideMark/>
          </w:tcPr>
          <w:p w14:paraId="4FBE4B38" w14:textId="33624ACA" w:rsidR="0053070A" w:rsidRPr="00BB5155" w:rsidRDefault="001A5F14"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13</w:t>
            </w:r>
            <w:r w:rsidR="0053070A" w:rsidRPr="00BB5155">
              <w:rPr>
                <w:rFonts w:ascii="Calibri" w:eastAsia="Times New Roman" w:hAnsi="Calibri" w:cs="Calibri"/>
                <w:color w:val="000000"/>
                <w:kern w:val="0"/>
                <w:lang w:val="en-IN" w:eastAsia="en-IN"/>
                <w14:ligatures w14:val="none"/>
              </w:rPr>
              <w:t>%</w:t>
            </w:r>
          </w:p>
        </w:tc>
        <w:tc>
          <w:tcPr>
            <w:tcW w:w="2160" w:type="dxa"/>
            <w:tcBorders>
              <w:top w:val="nil"/>
              <w:left w:val="nil"/>
              <w:bottom w:val="single" w:sz="4" w:space="0" w:color="auto"/>
              <w:right w:val="single" w:sz="4" w:space="0" w:color="auto"/>
            </w:tcBorders>
          </w:tcPr>
          <w:p w14:paraId="6392F205" w14:textId="5CB1E8D1" w:rsidR="0053070A" w:rsidRPr="00BB5155" w:rsidRDefault="001A5F14"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19</w:t>
            </w:r>
            <w:r w:rsidR="0053070A" w:rsidRPr="00BB5155">
              <w:rPr>
                <w:rFonts w:ascii="Calibri" w:eastAsia="Times New Roman" w:hAnsi="Calibri" w:cs="Calibri"/>
                <w:color w:val="000000"/>
                <w:kern w:val="0"/>
                <w:lang w:val="en-IN" w:eastAsia="en-IN"/>
                <w14:ligatures w14:val="none"/>
              </w:rPr>
              <w:t>%</w:t>
            </w:r>
          </w:p>
        </w:tc>
      </w:tr>
      <w:tr w:rsidR="00933E1D" w:rsidRPr="00BB5155" w14:paraId="40AC6246" w14:textId="175BA05B" w:rsidTr="00776EE2">
        <w:trPr>
          <w:trHeight w:val="288"/>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79947D1" w14:textId="77777777" w:rsidR="0053070A" w:rsidRPr="00BB5155" w:rsidRDefault="0053070A" w:rsidP="0053070A">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&lt;1%</w:t>
            </w:r>
          </w:p>
        </w:tc>
        <w:tc>
          <w:tcPr>
            <w:tcW w:w="1710" w:type="dxa"/>
            <w:tcBorders>
              <w:top w:val="nil"/>
              <w:left w:val="nil"/>
              <w:bottom w:val="single" w:sz="4" w:space="0" w:color="auto"/>
              <w:right w:val="single" w:sz="4" w:space="0" w:color="auto"/>
            </w:tcBorders>
            <w:shd w:val="clear" w:color="auto" w:fill="auto"/>
            <w:noWrap/>
            <w:vAlign w:val="bottom"/>
            <w:hideMark/>
          </w:tcPr>
          <w:p w14:paraId="3E64EB87" w14:textId="710C2598" w:rsidR="0053070A" w:rsidRPr="00BB5155" w:rsidRDefault="001A5F14"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19</w:t>
            </w:r>
            <w:r w:rsidR="0053070A" w:rsidRPr="00BB5155">
              <w:rPr>
                <w:rFonts w:ascii="Calibri" w:eastAsia="Times New Roman" w:hAnsi="Calibri" w:cs="Calibri"/>
                <w:color w:val="000000"/>
                <w:kern w:val="0"/>
                <w:lang w:val="en-IN" w:eastAsia="en-IN"/>
                <w14:ligatures w14:val="none"/>
              </w:rPr>
              <w:t>%</w:t>
            </w:r>
          </w:p>
        </w:tc>
        <w:tc>
          <w:tcPr>
            <w:tcW w:w="2160" w:type="dxa"/>
            <w:tcBorders>
              <w:top w:val="nil"/>
              <w:left w:val="nil"/>
              <w:bottom w:val="single" w:sz="4" w:space="0" w:color="auto"/>
              <w:right w:val="single" w:sz="4" w:space="0" w:color="auto"/>
            </w:tcBorders>
          </w:tcPr>
          <w:p w14:paraId="3123842C" w14:textId="397F0077" w:rsidR="0053070A" w:rsidRPr="00BB5155" w:rsidRDefault="001A5F14" w:rsidP="0053070A">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19</w:t>
            </w:r>
            <w:r w:rsidR="0053070A" w:rsidRPr="00BB5155">
              <w:rPr>
                <w:rFonts w:ascii="Calibri" w:eastAsia="Times New Roman" w:hAnsi="Calibri" w:cs="Calibri"/>
                <w:color w:val="000000"/>
                <w:kern w:val="0"/>
                <w:lang w:val="en-IN" w:eastAsia="en-IN"/>
                <w14:ligatures w14:val="none"/>
              </w:rPr>
              <w:t>%</w:t>
            </w:r>
          </w:p>
        </w:tc>
      </w:tr>
    </w:tbl>
    <w:p w14:paraId="4F595FAA" w14:textId="76FE4A4B" w:rsidR="00353752" w:rsidRPr="00BB5155" w:rsidRDefault="00353752" w:rsidP="00353752">
      <w:pPr>
        <w:spacing w:after="360"/>
        <w:jc w:val="center"/>
        <w:rPr>
          <w:rFonts w:ascii="Calibri" w:hAnsi="Calibri" w:cs="Calibri"/>
          <w:sz w:val="20"/>
          <w:szCs w:val="20"/>
        </w:rPr>
      </w:pPr>
      <w:r w:rsidRPr="00BB5155">
        <w:rPr>
          <w:rFonts w:ascii="Calibri" w:hAnsi="Calibri" w:cs="Calibri"/>
          <w:color w:val="808080" w:themeColor="background1" w:themeShade="80"/>
        </w:rPr>
        <w:t>Table 12 – Proportion of heating need met by program for each burden group. Alternative 3 vis-à-vis 2024 Program</w:t>
      </w:r>
    </w:p>
    <w:p w14:paraId="4D30E4A6" w14:textId="2D8DD910" w:rsidR="0053070A" w:rsidRPr="00BB5155" w:rsidRDefault="001F3D8D" w:rsidP="00DF6E1E">
      <w:pPr>
        <w:spacing w:after="360"/>
        <w:rPr>
          <w:rFonts w:ascii="Calibri" w:hAnsi="Calibri" w:cs="Calibri"/>
          <w:sz w:val="24"/>
          <w:szCs w:val="24"/>
        </w:rPr>
      </w:pPr>
      <w:r w:rsidRPr="00BB5155">
        <w:rPr>
          <w:rFonts w:ascii="Calibri" w:hAnsi="Calibri" w:cs="Calibri"/>
          <w:sz w:val="24"/>
          <w:szCs w:val="24"/>
        </w:rPr>
        <w:t xml:space="preserve">As Table 12 illustrates, Alternative 3 allocates funds in such a way that the households with the highest </w:t>
      </w:r>
      <w:r w:rsidR="00847945" w:rsidRPr="00BB5155">
        <w:rPr>
          <w:rFonts w:ascii="Calibri" w:hAnsi="Calibri" w:cs="Calibri"/>
          <w:sz w:val="24"/>
          <w:szCs w:val="24"/>
        </w:rPr>
        <w:t xml:space="preserve">energy </w:t>
      </w:r>
      <w:r w:rsidRPr="00BB5155">
        <w:rPr>
          <w:rFonts w:ascii="Calibri" w:hAnsi="Calibri" w:cs="Calibri"/>
          <w:sz w:val="24"/>
          <w:szCs w:val="24"/>
        </w:rPr>
        <w:t>burden and hence highest need get maximal benefit from the program.</w:t>
      </w:r>
    </w:p>
    <w:tbl>
      <w:tblPr>
        <w:tblW w:w="7650" w:type="dxa"/>
        <w:jc w:val="center"/>
        <w:tblLook w:val="04A0" w:firstRow="1" w:lastRow="0" w:firstColumn="1" w:lastColumn="0" w:noHBand="0" w:noVBand="1"/>
      </w:tblPr>
      <w:tblGrid>
        <w:gridCol w:w="1440"/>
        <w:gridCol w:w="1710"/>
        <w:gridCol w:w="1440"/>
        <w:gridCol w:w="1620"/>
        <w:gridCol w:w="1440"/>
      </w:tblGrid>
      <w:tr w:rsidR="00EC3BCC" w:rsidRPr="00BB5155" w14:paraId="01B8C9C3" w14:textId="77777777" w:rsidTr="00EC3BCC">
        <w:trPr>
          <w:trHeight w:val="300"/>
          <w:jc w:val="center"/>
        </w:trPr>
        <w:tc>
          <w:tcPr>
            <w:tcW w:w="1440" w:type="dxa"/>
            <w:tcBorders>
              <w:top w:val="nil"/>
              <w:left w:val="nil"/>
              <w:bottom w:val="single" w:sz="4" w:space="0" w:color="auto"/>
              <w:right w:val="nil"/>
            </w:tcBorders>
            <w:shd w:val="clear" w:color="auto" w:fill="auto"/>
            <w:noWrap/>
            <w:vAlign w:val="center"/>
            <w:hideMark/>
          </w:tcPr>
          <w:p w14:paraId="529B3DD4" w14:textId="77777777" w:rsidR="00EC3BCC" w:rsidRPr="00BB5155" w:rsidRDefault="00EC3BCC" w:rsidP="00EC3BCC">
            <w:pPr>
              <w:spacing w:after="0" w:line="240" w:lineRule="auto"/>
              <w:rPr>
                <w:rFonts w:ascii="Calibri" w:eastAsia="Times New Roman" w:hAnsi="Calibri" w:cs="Calibri"/>
                <w:kern w:val="0"/>
                <w:sz w:val="24"/>
                <w:szCs w:val="24"/>
                <w:lang w:val="en-IN" w:eastAsia="en-IN"/>
                <w14:ligatures w14:val="none"/>
              </w:rPr>
            </w:pPr>
          </w:p>
        </w:tc>
        <w:tc>
          <w:tcPr>
            <w:tcW w:w="315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89FC05D"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Population growth rate 1%</w:t>
            </w:r>
          </w:p>
        </w:tc>
        <w:tc>
          <w:tcPr>
            <w:tcW w:w="30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13A37B2B"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Population growth rate 2%</w:t>
            </w:r>
          </w:p>
        </w:tc>
      </w:tr>
      <w:tr w:rsidR="00EC3BCC" w:rsidRPr="00BB5155" w14:paraId="29CEF162" w14:textId="77777777" w:rsidTr="00EC3BCC">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0E69A"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B7497"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HH Benefited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4C31B"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Est. spending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DE58F"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HH Benefited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7770"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Est. spending</w:t>
            </w:r>
          </w:p>
        </w:tc>
      </w:tr>
      <w:tr w:rsidR="00EC3BCC" w:rsidRPr="00BB5155" w14:paraId="27133FF2" w14:textId="77777777" w:rsidTr="00EC3BCC">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F1373"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&lt;100% FPL</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9C3E5"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174,112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D0CFA"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$78,043,353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2B2"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175,686</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DE97D"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$78,673,152 </w:t>
            </w:r>
          </w:p>
        </w:tc>
      </w:tr>
      <w:tr w:rsidR="00EC3BCC" w:rsidRPr="00BB5155" w14:paraId="6970C43B" w14:textId="77777777" w:rsidTr="00EC3BCC">
        <w:trPr>
          <w:trHeight w:val="3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8F118"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125% FPL</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5F8D1"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32,047</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72E43"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$5,197,188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68CFE"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32,340</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BBF24"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$5,239,734 </w:t>
            </w:r>
          </w:p>
        </w:tc>
      </w:tr>
      <w:tr w:rsidR="00EC3BCC" w:rsidRPr="00BB5155" w14:paraId="48453BBC" w14:textId="77777777" w:rsidTr="00EC3BCC">
        <w:trPr>
          <w:trHeight w:val="300"/>
          <w:jc w:val="center"/>
        </w:trPr>
        <w:tc>
          <w:tcPr>
            <w:tcW w:w="14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6250AE3" w14:textId="77777777" w:rsidR="00EC3BCC" w:rsidRPr="00BB5155" w:rsidRDefault="00EC3BCC" w:rsidP="00EC3BCC">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Total</w:t>
            </w:r>
          </w:p>
        </w:tc>
        <w:tc>
          <w:tcPr>
            <w:tcW w:w="1710" w:type="dxa"/>
            <w:tcBorders>
              <w:top w:val="single" w:sz="4" w:space="0" w:color="auto"/>
              <w:left w:val="nil"/>
              <w:bottom w:val="single" w:sz="8" w:space="0" w:color="auto"/>
              <w:right w:val="single" w:sz="8" w:space="0" w:color="auto"/>
            </w:tcBorders>
            <w:shd w:val="clear" w:color="auto" w:fill="auto"/>
            <w:noWrap/>
            <w:vAlign w:val="center"/>
            <w:hideMark/>
          </w:tcPr>
          <w:p w14:paraId="761F7F2D"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206,160</w:t>
            </w:r>
          </w:p>
        </w:tc>
        <w:tc>
          <w:tcPr>
            <w:tcW w:w="1440" w:type="dxa"/>
            <w:tcBorders>
              <w:top w:val="single" w:sz="4" w:space="0" w:color="auto"/>
              <w:left w:val="nil"/>
              <w:bottom w:val="single" w:sz="8" w:space="0" w:color="auto"/>
              <w:right w:val="single" w:sz="8" w:space="0" w:color="auto"/>
            </w:tcBorders>
            <w:shd w:val="clear" w:color="auto" w:fill="auto"/>
            <w:noWrap/>
            <w:vAlign w:val="center"/>
            <w:hideMark/>
          </w:tcPr>
          <w:p w14:paraId="315EE3F3"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$83,240,541 </w:t>
            </w:r>
          </w:p>
        </w:tc>
        <w:tc>
          <w:tcPr>
            <w:tcW w:w="1620" w:type="dxa"/>
            <w:tcBorders>
              <w:top w:val="single" w:sz="4" w:space="0" w:color="auto"/>
              <w:left w:val="nil"/>
              <w:bottom w:val="single" w:sz="8" w:space="0" w:color="auto"/>
              <w:right w:val="single" w:sz="8" w:space="0" w:color="auto"/>
            </w:tcBorders>
            <w:shd w:val="clear" w:color="auto" w:fill="auto"/>
            <w:noWrap/>
            <w:vAlign w:val="center"/>
            <w:hideMark/>
          </w:tcPr>
          <w:p w14:paraId="205BABD5"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208,026</w:t>
            </w:r>
          </w:p>
        </w:tc>
        <w:tc>
          <w:tcPr>
            <w:tcW w:w="1440" w:type="dxa"/>
            <w:tcBorders>
              <w:top w:val="single" w:sz="4" w:space="0" w:color="auto"/>
              <w:left w:val="nil"/>
              <w:bottom w:val="single" w:sz="8" w:space="0" w:color="auto"/>
              <w:right w:val="single" w:sz="8" w:space="0" w:color="auto"/>
            </w:tcBorders>
            <w:shd w:val="clear" w:color="auto" w:fill="auto"/>
            <w:noWrap/>
            <w:vAlign w:val="center"/>
            <w:hideMark/>
          </w:tcPr>
          <w:p w14:paraId="77DBD9F3" w14:textId="77777777" w:rsidR="00EC3BCC" w:rsidRPr="00BB5155" w:rsidRDefault="00EC3BCC" w:rsidP="00EC3BCC">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 xml:space="preserve">$83,912,885 </w:t>
            </w:r>
          </w:p>
        </w:tc>
      </w:tr>
    </w:tbl>
    <w:p w14:paraId="73BDF983" w14:textId="67E4952F" w:rsidR="000125FB" w:rsidRPr="00BB5155" w:rsidRDefault="000125FB" w:rsidP="000125FB">
      <w:pPr>
        <w:spacing w:after="360"/>
        <w:jc w:val="center"/>
        <w:rPr>
          <w:rFonts w:ascii="Calibri" w:hAnsi="Calibri" w:cs="Calibri"/>
          <w:color w:val="808080" w:themeColor="background1" w:themeShade="80"/>
        </w:rPr>
      </w:pPr>
      <w:r w:rsidRPr="00BB5155">
        <w:rPr>
          <w:rFonts w:ascii="Calibri" w:hAnsi="Calibri" w:cs="Calibri"/>
          <w:color w:val="808080" w:themeColor="background1" w:themeShade="80"/>
        </w:rPr>
        <w:t>Table 13 – Estimates of number of beneficiaries &amp; total program expenditure for Alternative 3</w:t>
      </w:r>
    </w:p>
    <w:p w14:paraId="045DFFE3" w14:textId="77777777" w:rsidR="00DF6E1E" w:rsidRPr="00BB5155" w:rsidRDefault="00DF6E1E" w:rsidP="001C012A">
      <w:pPr>
        <w:widowControl w:val="0"/>
        <w:rPr>
          <w:rFonts w:ascii="Calibri" w:hAnsi="Calibri" w:cs="Calibri"/>
          <w:sz w:val="24"/>
          <w:szCs w:val="24"/>
        </w:rPr>
      </w:pPr>
      <w:r w:rsidRPr="00BB5155">
        <w:rPr>
          <w:rFonts w:ascii="Calibri" w:hAnsi="Calibri" w:cs="Calibri"/>
          <w:sz w:val="24"/>
          <w:szCs w:val="24"/>
        </w:rPr>
        <w:t xml:space="preserve">Table 13 presents an estimate of the impact of the program during the program year in terms of the expenditure and the number of people expected to benefit from the program. Table 7 outlined different funding scenarios. Assuming a population growth rate of 1%, the </w:t>
      </w:r>
      <w:r w:rsidRPr="00BB5155">
        <w:rPr>
          <w:rFonts w:ascii="Calibri" w:hAnsi="Calibri" w:cs="Calibri"/>
          <w:i/>
          <w:iCs/>
          <w:sz w:val="24"/>
          <w:szCs w:val="24"/>
        </w:rPr>
        <w:t xml:space="preserve">Heating Assistance </w:t>
      </w:r>
      <w:r w:rsidRPr="00BB5155">
        <w:rPr>
          <w:rFonts w:ascii="Calibri" w:hAnsi="Calibri" w:cs="Calibri"/>
          <w:sz w:val="24"/>
          <w:szCs w:val="24"/>
        </w:rPr>
        <w:t xml:space="preserve">program is estimated to cost approximately $83 million. The Crisis and </w:t>
      </w:r>
      <w:r w:rsidRPr="00BB5155">
        <w:rPr>
          <w:rFonts w:ascii="Calibri" w:hAnsi="Calibri" w:cs="Calibri"/>
          <w:sz w:val="24"/>
          <w:szCs w:val="24"/>
        </w:rPr>
        <w:lastRenderedPageBreak/>
        <w:t>Weatherization funds will be available to both the groups throughout the program duration, until the funds run out.</w:t>
      </w:r>
    </w:p>
    <w:p w14:paraId="537B911F" w14:textId="16E9047D" w:rsidR="00F465C1" w:rsidRPr="00BB5155" w:rsidRDefault="00F465C1" w:rsidP="00F465C1">
      <w:pPr>
        <w:widowControl w:val="0"/>
        <w:spacing w:after="360"/>
        <w:rPr>
          <w:rFonts w:ascii="Calibri" w:hAnsi="Calibri" w:cs="Calibri"/>
          <w:sz w:val="24"/>
          <w:szCs w:val="24"/>
        </w:rPr>
      </w:pPr>
      <w:r w:rsidRPr="00BB5155">
        <w:rPr>
          <w:rFonts w:ascii="Calibri" w:hAnsi="Calibri" w:cs="Calibri"/>
          <w:sz w:val="24"/>
          <w:szCs w:val="24"/>
        </w:rPr>
        <w:t xml:space="preserve">Table </w:t>
      </w:r>
      <w:r w:rsidR="002C5CFD" w:rsidRPr="00BB5155">
        <w:rPr>
          <w:rFonts w:ascii="Calibri" w:hAnsi="Calibri" w:cs="Calibri"/>
          <w:sz w:val="24"/>
          <w:szCs w:val="24"/>
        </w:rPr>
        <w:t>14</w:t>
      </w:r>
      <w:r w:rsidRPr="00BB5155">
        <w:rPr>
          <w:rFonts w:ascii="Calibri" w:hAnsi="Calibri" w:cs="Calibri"/>
          <w:sz w:val="24"/>
          <w:szCs w:val="24"/>
        </w:rPr>
        <w:t xml:space="preserve"> presents an overview of the expected program impact on the proportion of need met for each of the eligible income groups for program year 2026-27 (Table </w:t>
      </w:r>
      <w:r w:rsidR="00F74454" w:rsidRPr="00BB5155">
        <w:rPr>
          <w:rFonts w:ascii="Calibri" w:hAnsi="Calibri" w:cs="Calibri"/>
          <w:sz w:val="24"/>
          <w:szCs w:val="24"/>
        </w:rPr>
        <w:t>14</w:t>
      </w:r>
      <w:r w:rsidRPr="00BB5155">
        <w:rPr>
          <w:rFonts w:ascii="Calibri" w:hAnsi="Calibri" w:cs="Calibri"/>
          <w:sz w:val="24"/>
          <w:szCs w:val="24"/>
        </w:rPr>
        <w:t xml:space="preserve">.a) and compares it against program year 2024-25 (Table </w:t>
      </w:r>
      <w:r w:rsidR="00F74454" w:rsidRPr="00BB5155">
        <w:rPr>
          <w:rFonts w:ascii="Calibri" w:hAnsi="Calibri" w:cs="Calibri"/>
          <w:sz w:val="24"/>
          <w:szCs w:val="24"/>
        </w:rPr>
        <w:t>14</w:t>
      </w:r>
      <w:r w:rsidRPr="00BB5155">
        <w:rPr>
          <w:rFonts w:ascii="Calibri" w:hAnsi="Calibri" w:cs="Calibri"/>
          <w:sz w:val="24"/>
          <w:szCs w:val="24"/>
        </w:rPr>
        <w:t xml:space="preserve">.b). Table </w:t>
      </w:r>
      <w:r w:rsidR="00F74454" w:rsidRPr="00BB5155">
        <w:rPr>
          <w:rFonts w:ascii="Calibri" w:hAnsi="Calibri" w:cs="Calibri"/>
          <w:sz w:val="24"/>
          <w:szCs w:val="24"/>
        </w:rPr>
        <w:t>4</w:t>
      </w:r>
      <w:r w:rsidRPr="00BB5155">
        <w:rPr>
          <w:rFonts w:ascii="Calibri" w:hAnsi="Calibri" w:cs="Calibri"/>
          <w:sz w:val="24"/>
          <w:szCs w:val="24"/>
        </w:rPr>
        <w:t xml:space="preserve"> in Appendix B presents the detailed resource-wise breakdown of the proportion of need met for each household size.</w:t>
      </w:r>
      <w:r w:rsidR="008C00F1" w:rsidRPr="00BB5155">
        <w:rPr>
          <w:rFonts w:ascii="Calibri" w:hAnsi="Calibri" w:cs="Calibri"/>
          <w:sz w:val="24"/>
          <w:szCs w:val="24"/>
        </w:rPr>
        <w:t xml:space="preserve"> </w:t>
      </w:r>
      <w:r w:rsidRPr="00BB5155">
        <w:rPr>
          <w:rFonts w:ascii="Calibri" w:hAnsi="Calibri" w:cs="Calibri"/>
          <w:sz w:val="24"/>
          <w:szCs w:val="24"/>
        </w:rPr>
        <w:t xml:space="preserve">As the highlighted cells in Table </w:t>
      </w:r>
      <w:r w:rsidR="008C00F1" w:rsidRPr="00BB5155">
        <w:rPr>
          <w:rFonts w:ascii="Calibri" w:hAnsi="Calibri" w:cs="Calibri"/>
          <w:sz w:val="24"/>
          <w:szCs w:val="24"/>
        </w:rPr>
        <w:t>14</w:t>
      </w:r>
      <w:r w:rsidRPr="00BB5155">
        <w:rPr>
          <w:rFonts w:ascii="Calibri" w:hAnsi="Calibri" w:cs="Calibri"/>
          <w:sz w:val="24"/>
          <w:szCs w:val="24"/>
        </w:rPr>
        <w:t xml:space="preserve">.a show, the program </w:t>
      </w:r>
      <w:r w:rsidR="008C00F1" w:rsidRPr="00BB5155">
        <w:rPr>
          <w:rFonts w:ascii="Calibri" w:hAnsi="Calibri" w:cs="Calibri"/>
          <w:sz w:val="24"/>
          <w:szCs w:val="24"/>
        </w:rPr>
        <w:t xml:space="preserve">shifts the degree of assistance provided </w:t>
      </w:r>
      <w:r w:rsidR="00FC6A08" w:rsidRPr="00BB5155">
        <w:rPr>
          <w:rFonts w:ascii="Calibri" w:hAnsi="Calibri" w:cs="Calibri"/>
          <w:sz w:val="24"/>
          <w:szCs w:val="24"/>
        </w:rPr>
        <w:t>in favor of other fuel types. This is because the energy burden is highest for them given the high cost of the energy.</w:t>
      </w:r>
    </w:p>
    <w:tbl>
      <w:tblPr>
        <w:tblW w:w="7792" w:type="dxa"/>
        <w:jc w:val="center"/>
        <w:tblLook w:val="04A0" w:firstRow="1" w:lastRow="0" w:firstColumn="1" w:lastColumn="0" w:noHBand="0" w:noVBand="1"/>
      </w:tblPr>
      <w:tblGrid>
        <w:gridCol w:w="1525"/>
        <w:gridCol w:w="2520"/>
        <w:gridCol w:w="597"/>
        <w:gridCol w:w="597"/>
        <w:gridCol w:w="753"/>
        <w:gridCol w:w="720"/>
        <w:gridCol w:w="630"/>
        <w:gridCol w:w="630"/>
      </w:tblGrid>
      <w:tr w:rsidR="00A702FF" w:rsidRPr="00BB5155" w14:paraId="436EDAB3" w14:textId="77777777" w:rsidTr="00164E2D">
        <w:trPr>
          <w:trHeight w:val="300"/>
          <w:jc w:val="center"/>
        </w:trPr>
        <w:tc>
          <w:tcPr>
            <w:tcW w:w="4045"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1707471"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w:t>
            </w:r>
          </w:p>
        </w:tc>
        <w:tc>
          <w:tcPr>
            <w:tcW w:w="3747" w:type="dxa"/>
            <w:gridSpan w:val="6"/>
            <w:tcBorders>
              <w:top w:val="single" w:sz="4" w:space="0" w:color="auto"/>
              <w:left w:val="nil"/>
              <w:bottom w:val="single" w:sz="4" w:space="0" w:color="auto"/>
              <w:right w:val="single" w:sz="4" w:space="0" w:color="auto"/>
            </w:tcBorders>
            <w:shd w:val="clear" w:color="auto" w:fill="auto"/>
            <w:noWrap/>
            <w:vAlign w:val="center"/>
            <w:hideMark/>
          </w:tcPr>
          <w:p w14:paraId="422FEB9E"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HH size</w:t>
            </w:r>
          </w:p>
        </w:tc>
      </w:tr>
      <w:tr w:rsidR="00164E2D" w:rsidRPr="00BB5155" w14:paraId="20F28605" w14:textId="77777777" w:rsidTr="00164E2D">
        <w:trPr>
          <w:trHeight w:val="288"/>
          <w:jc w:val="center"/>
        </w:trPr>
        <w:tc>
          <w:tcPr>
            <w:tcW w:w="4045" w:type="dxa"/>
            <w:gridSpan w:val="2"/>
            <w:vMerge/>
            <w:tcBorders>
              <w:top w:val="single" w:sz="4" w:space="0" w:color="auto"/>
              <w:left w:val="single" w:sz="4" w:space="0" w:color="auto"/>
              <w:bottom w:val="single" w:sz="4" w:space="0" w:color="000000"/>
              <w:right w:val="single" w:sz="4" w:space="0" w:color="000000"/>
            </w:tcBorders>
            <w:vAlign w:val="center"/>
            <w:hideMark/>
          </w:tcPr>
          <w:p w14:paraId="0EC8D7C0" w14:textId="77777777" w:rsidR="00A702FF" w:rsidRPr="00BB5155" w:rsidRDefault="00A702FF" w:rsidP="00A702FF">
            <w:pPr>
              <w:spacing w:after="0" w:line="240" w:lineRule="auto"/>
              <w:rPr>
                <w:rFonts w:ascii="Calibri" w:eastAsia="Times New Roman" w:hAnsi="Calibri" w:cs="Calibri"/>
                <w:b/>
                <w:bCs/>
                <w:color w:val="000000"/>
                <w:kern w:val="0"/>
                <w:lang w:val="en-IN" w:eastAsia="en-IN"/>
                <w14:ligatures w14:val="none"/>
              </w:rPr>
            </w:pPr>
          </w:p>
        </w:tc>
        <w:tc>
          <w:tcPr>
            <w:tcW w:w="417" w:type="dxa"/>
            <w:tcBorders>
              <w:top w:val="nil"/>
              <w:left w:val="nil"/>
              <w:bottom w:val="single" w:sz="4" w:space="0" w:color="auto"/>
              <w:right w:val="single" w:sz="4" w:space="0" w:color="auto"/>
            </w:tcBorders>
            <w:shd w:val="clear" w:color="auto" w:fill="auto"/>
            <w:noWrap/>
            <w:vAlign w:val="center"/>
            <w:hideMark/>
          </w:tcPr>
          <w:p w14:paraId="4A09A89B"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597" w:type="dxa"/>
            <w:tcBorders>
              <w:top w:val="nil"/>
              <w:left w:val="nil"/>
              <w:bottom w:val="single" w:sz="4" w:space="0" w:color="auto"/>
              <w:right w:val="single" w:sz="4" w:space="0" w:color="auto"/>
            </w:tcBorders>
            <w:shd w:val="clear" w:color="auto" w:fill="auto"/>
            <w:noWrap/>
            <w:vAlign w:val="center"/>
            <w:hideMark/>
          </w:tcPr>
          <w:p w14:paraId="6F962390"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753" w:type="dxa"/>
            <w:tcBorders>
              <w:top w:val="nil"/>
              <w:left w:val="nil"/>
              <w:bottom w:val="single" w:sz="4" w:space="0" w:color="auto"/>
              <w:right w:val="single" w:sz="4" w:space="0" w:color="auto"/>
            </w:tcBorders>
            <w:shd w:val="clear" w:color="auto" w:fill="auto"/>
            <w:noWrap/>
            <w:vAlign w:val="center"/>
            <w:hideMark/>
          </w:tcPr>
          <w:p w14:paraId="6DDF42AC"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720" w:type="dxa"/>
            <w:tcBorders>
              <w:top w:val="nil"/>
              <w:left w:val="nil"/>
              <w:bottom w:val="single" w:sz="4" w:space="0" w:color="auto"/>
              <w:right w:val="single" w:sz="4" w:space="0" w:color="auto"/>
            </w:tcBorders>
            <w:shd w:val="clear" w:color="auto" w:fill="auto"/>
            <w:noWrap/>
            <w:vAlign w:val="center"/>
            <w:hideMark/>
          </w:tcPr>
          <w:p w14:paraId="290DA7F6"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630" w:type="dxa"/>
            <w:tcBorders>
              <w:top w:val="nil"/>
              <w:left w:val="nil"/>
              <w:bottom w:val="single" w:sz="4" w:space="0" w:color="auto"/>
              <w:right w:val="single" w:sz="4" w:space="0" w:color="auto"/>
            </w:tcBorders>
            <w:shd w:val="clear" w:color="auto" w:fill="auto"/>
            <w:noWrap/>
            <w:vAlign w:val="center"/>
            <w:hideMark/>
          </w:tcPr>
          <w:p w14:paraId="0BF15C5E"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630" w:type="dxa"/>
            <w:tcBorders>
              <w:top w:val="nil"/>
              <w:left w:val="nil"/>
              <w:bottom w:val="single" w:sz="4" w:space="0" w:color="auto"/>
              <w:right w:val="single" w:sz="4" w:space="0" w:color="auto"/>
            </w:tcBorders>
            <w:shd w:val="clear" w:color="auto" w:fill="auto"/>
            <w:noWrap/>
            <w:vAlign w:val="center"/>
            <w:hideMark/>
          </w:tcPr>
          <w:p w14:paraId="45712703"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164E2D" w:rsidRPr="00BB5155" w14:paraId="28DC5D44" w14:textId="77777777" w:rsidTr="00164E2D">
        <w:trPr>
          <w:trHeight w:val="288"/>
          <w:jc w:val="center"/>
        </w:trPr>
        <w:tc>
          <w:tcPr>
            <w:tcW w:w="1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0C1ED3"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 100% FPL</w:t>
            </w:r>
          </w:p>
        </w:tc>
        <w:tc>
          <w:tcPr>
            <w:tcW w:w="2520" w:type="dxa"/>
            <w:tcBorders>
              <w:top w:val="nil"/>
              <w:left w:val="nil"/>
              <w:bottom w:val="single" w:sz="4" w:space="0" w:color="auto"/>
              <w:right w:val="single" w:sz="4" w:space="0" w:color="auto"/>
            </w:tcBorders>
            <w:shd w:val="clear" w:color="auto" w:fill="auto"/>
            <w:noWrap/>
            <w:vAlign w:val="center"/>
            <w:hideMark/>
          </w:tcPr>
          <w:p w14:paraId="5307302F"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417" w:type="dxa"/>
            <w:tcBorders>
              <w:top w:val="nil"/>
              <w:left w:val="nil"/>
              <w:bottom w:val="single" w:sz="4" w:space="0" w:color="auto"/>
              <w:right w:val="single" w:sz="4" w:space="0" w:color="auto"/>
            </w:tcBorders>
            <w:shd w:val="clear" w:color="auto" w:fill="auto"/>
            <w:noWrap/>
            <w:vAlign w:val="center"/>
            <w:hideMark/>
          </w:tcPr>
          <w:p w14:paraId="55D0695E"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58%</w:t>
            </w:r>
          </w:p>
        </w:tc>
        <w:tc>
          <w:tcPr>
            <w:tcW w:w="597" w:type="dxa"/>
            <w:tcBorders>
              <w:top w:val="nil"/>
              <w:left w:val="nil"/>
              <w:bottom w:val="single" w:sz="4" w:space="0" w:color="auto"/>
              <w:right w:val="single" w:sz="4" w:space="0" w:color="auto"/>
            </w:tcBorders>
            <w:shd w:val="clear" w:color="auto" w:fill="auto"/>
            <w:noWrap/>
            <w:vAlign w:val="center"/>
            <w:hideMark/>
          </w:tcPr>
          <w:p w14:paraId="37672360"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51%</w:t>
            </w:r>
          </w:p>
        </w:tc>
        <w:tc>
          <w:tcPr>
            <w:tcW w:w="753" w:type="dxa"/>
            <w:tcBorders>
              <w:top w:val="nil"/>
              <w:left w:val="nil"/>
              <w:bottom w:val="single" w:sz="4" w:space="0" w:color="auto"/>
              <w:right w:val="single" w:sz="4" w:space="0" w:color="auto"/>
            </w:tcBorders>
            <w:shd w:val="clear" w:color="auto" w:fill="auto"/>
            <w:noWrap/>
            <w:vAlign w:val="center"/>
            <w:hideMark/>
          </w:tcPr>
          <w:p w14:paraId="0AC4E6C1"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43%</w:t>
            </w:r>
          </w:p>
        </w:tc>
        <w:tc>
          <w:tcPr>
            <w:tcW w:w="720" w:type="dxa"/>
            <w:tcBorders>
              <w:top w:val="nil"/>
              <w:left w:val="nil"/>
              <w:bottom w:val="single" w:sz="4" w:space="0" w:color="auto"/>
              <w:right w:val="single" w:sz="4" w:space="0" w:color="auto"/>
            </w:tcBorders>
            <w:shd w:val="clear" w:color="auto" w:fill="auto"/>
            <w:noWrap/>
            <w:vAlign w:val="center"/>
            <w:hideMark/>
          </w:tcPr>
          <w:p w14:paraId="3ED53B87"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39%</w:t>
            </w:r>
          </w:p>
        </w:tc>
        <w:tc>
          <w:tcPr>
            <w:tcW w:w="630" w:type="dxa"/>
            <w:tcBorders>
              <w:top w:val="nil"/>
              <w:left w:val="nil"/>
              <w:bottom w:val="single" w:sz="4" w:space="0" w:color="auto"/>
              <w:right w:val="single" w:sz="4" w:space="0" w:color="auto"/>
            </w:tcBorders>
            <w:shd w:val="clear" w:color="auto" w:fill="auto"/>
            <w:noWrap/>
            <w:vAlign w:val="center"/>
            <w:hideMark/>
          </w:tcPr>
          <w:p w14:paraId="1559737A"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35%</w:t>
            </w:r>
          </w:p>
        </w:tc>
        <w:tc>
          <w:tcPr>
            <w:tcW w:w="630" w:type="dxa"/>
            <w:tcBorders>
              <w:top w:val="nil"/>
              <w:left w:val="nil"/>
              <w:bottom w:val="single" w:sz="4" w:space="0" w:color="auto"/>
              <w:right w:val="single" w:sz="4" w:space="0" w:color="auto"/>
            </w:tcBorders>
            <w:shd w:val="clear" w:color="auto" w:fill="auto"/>
            <w:noWrap/>
            <w:vAlign w:val="center"/>
            <w:hideMark/>
          </w:tcPr>
          <w:p w14:paraId="23AFC319"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33%</w:t>
            </w:r>
          </w:p>
        </w:tc>
      </w:tr>
      <w:tr w:rsidR="00164E2D" w:rsidRPr="00BB5155" w14:paraId="7CD0E745" w14:textId="77777777" w:rsidTr="00164E2D">
        <w:trPr>
          <w:trHeight w:val="288"/>
          <w:jc w:val="center"/>
        </w:trPr>
        <w:tc>
          <w:tcPr>
            <w:tcW w:w="1525" w:type="dxa"/>
            <w:vMerge/>
            <w:tcBorders>
              <w:top w:val="nil"/>
              <w:left w:val="single" w:sz="4" w:space="0" w:color="auto"/>
              <w:bottom w:val="single" w:sz="4" w:space="0" w:color="auto"/>
              <w:right w:val="single" w:sz="4" w:space="0" w:color="auto"/>
            </w:tcBorders>
            <w:vAlign w:val="center"/>
            <w:hideMark/>
          </w:tcPr>
          <w:p w14:paraId="28F2C29C" w14:textId="77777777" w:rsidR="00A702FF" w:rsidRPr="00BB5155" w:rsidRDefault="00A702FF" w:rsidP="00A702FF">
            <w:pPr>
              <w:spacing w:after="0" w:line="240" w:lineRule="auto"/>
              <w:rPr>
                <w:rFonts w:ascii="Calibri" w:eastAsia="Times New Roman" w:hAnsi="Calibri" w:cs="Calibri"/>
                <w:b/>
                <w:bCs/>
                <w:color w:val="000000"/>
                <w:kern w:val="0"/>
                <w:lang w:val="en-IN" w:eastAsia="en-IN"/>
                <w14:ligatures w14:val="none"/>
              </w:rPr>
            </w:pPr>
          </w:p>
        </w:tc>
        <w:tc>
          <w:tcPr>
            <w:tcW w:w="2520" w:type="dxa"/>
            <w:tcBorders>
              <w:top w:val="nil"/>
              <w:left w:val="nil"/>
              <w:bottom w:val="single" w:sz="4" w:space="0" w:color="auto"/>
              <w:right w:val="single" w:sz="4" w:space="0" w:color="auto"/>
            </w:tcBorders>
            <w:shd w:val="clear" w:color="auto" w:fill="auto"/>
            <w:noWrap/>
            <w:vAlign w:val="center"/>
            <w:hideMark/>
          </w:tcPr>
          <w:p w14:paraId="0420AA66"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417" w:type="dxa"/>
            <w:tcBorders>
              <w:top w:val="nil"/>
              <w:left w:val="nil"/>
              <w:bottom w:val="single" w:sz="4" w:space="0" w:color="auto"/>
              <w:right w:val="single" w:sz="4" w:space="0" w:color="auto"/>
            </w:tcBorders>
            <w:shd w:val="clear" w:color="auto" w:fill="auto"/>
            <w:noWrap/>
            <w:vAlign w:val="center"/>
            <w:hideMark/>
          </w:tcPr>
          <w:p w14:paraId="7435C8B8"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94%</w:t>
            </w:r>
          </w:p>
        </w:tc>
        <w:tc>
          <w:tcPr>
            <w:tcW w:w="597" w:type="dxa"/>
            <w:tcBorders>
              <w:top w:val="nil"/>
              <w:left w:val="nil"/>
              <w:bottom w:val="single" w:sz="4" w:space="0" w:color="auto"/>
              <w:right w:val="single" w:sz="4" w:space="0" w:color="auto"/>
            </w:tcBorders>
            <w:shd w:val="clear" w:color="auto" w:fill="auto"/>
            <w:noWrap/>
            <w:vAlign w:val="center"/>
            <w:hideMark/>
          </w:tcPr>
          <w:p w14:paraId="4E62277D"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81%</w:t>
            </w:r>
          </w:p>
        </w:tc>
        <w:tc>
          <w:tcPr>
            <w:tcW w:w="753" w:type="dxa"/>
            <w:tcBorders>
              <w:top w:val="nil"/>
              <w:left w:val="nil"/>
              <w:bottom w:val="single" w:sz="4" w:space="0" w:color="auto"/>
              <w:right w:val="single" w:sz="4" w:space="0" w:color="auto"/>
            </w:tcBorders>
            <w:shd w:val="clear" w:color="auto" w:fill="auto"/>
            <w:noWrap/>
            <w:vAlign w:val="center"/>
            <w:hideMark/>
          </w:tcPr>
          <w:p w14:paraId="2691CEF0"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77%</w:t>
            </w:r>
          </w:p>
        </w:tc>
        <w:tc>
          <w:tcPr>
            <w:tcW w:w="720" w:type="dxa"/>
            <w:tcBorders>
              <w:top w:val="nil"/>
              <w:left w:val="nil"/>
              <w:bottom w:val="single" w:sz="4" w:space="0" w:color="auto"/>
              <w:right w:val="single" w:sz="4" w:space="0" w:color="auto"/>
            </w:tcBorders>
            <w:shd w:val="clear" w:color="auto" w:fill="auto"/>
            <w:noWrap/>
            <w:vAlign w:val="center"/>
            <w:hideMark/>
          </w:tcPr>
          <w:p w14:paraId="42BC8F93"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65%</w:t>
            </w:r>
          </w:p>
        </w:tc>
        <w:tc>
          <w:tcPr>
            <w:tcW w:w="630" w:type="dxa"/>
            <w:tcBorders>
              <w:top w:val="nil"/>
              <w:left w:val="nil"/>
              <w:bottom w:val="single" w:sz="4" w:space="0" w:color="auto"/>
              <w:right w:val="single" w:sz="4" w:space="0" w:color="auto"/>
            </w:tcBorders>
            <w:shd w:val="clear" w:color="auto" w:fill="auto"/>
            <w:noWrap/>
            <w:vAlign w:val="center"/>
            <w:hideMark/>
          </w:tcPr>
          <w:p w14:paraId="56DCD1B1"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56%</w:t>
            </w:r>
          </w:p>
        </w:tc>
        <w:tc>
          <w:tcPr>
            <w:tcW w:w="630" w:type="dxa"/>
            <w:tcBorders>
              <w:top w:val="nil"/>
              <w:left w:val="nil"/>
              <w:bottom w:val="single" w:sz="4" w:space="0" w:color="auto"/>
              <w:right w:val="single" w:sz="4" w:space="0" w:color="auto"/>
            </w:tcBorders>
            <w:shd w:val="clear" w:color="auto" w:fill="auto"/>
            <w:noWrap/>
            <w:vAlign w:val="center"/>
            <w:hideMark/>
          </w:tcPr>
          <w:p w14:paraId="70656497"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52%</w:t>
            </w:r>
          </w:p>
        </w:tc>
      </w:tr>
      <w:tr w:rsidR="00164E2D" w:rsidRPr="00BB5155" w14:paraId="3C78834F" w14:textId="77777777" w:rsidTr="00164E2D">
        <w:trPr>
          <w:trHeight w:val="288"/>
          <w:jc w:val="center"/>
        </w:trPr>
        <w:tc>
          <w:tcPr>
            <w:tcW w:w="1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4529FD"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100-125% FPL</w:t>
            </w:r>
          </w:p>
        </w:tc>
        <w:tc>
          <w:tcPr>
            <w:tcW w:w="2520" w:type="dxa"/>
            <w:tcBorders>
              <w:top w:val="nil"/>
              <w:left w:val="nil"/>
              <w:bottom w:val="single" w:sz="4" w:space="0" w:color="auto"/>
              <w:right w:val="single" w:sz="4" w:space="0" w:color="auto"/>
            </w:tcBorders>
            <w:shd w:val="clear" w:color="auto" w:fill="auto"/>
            <w:noWrap/>
            <w:vAlign w:val="center"/>
            <w:hideMark/>
          </w:tcPr>
          <w:p w14:paraId="7968CCB6"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417" w:type="dxa"/>
            <w:tcBorders>
              <w:top w:val="nil"/>
              <w:left w:val="nil"/>
              <w:bottom w:val="single" w:sz="4" w:space="0" w:color="auto"/>
              <w:right w:val="single" w:sz="4" w:space="0" w:color="auto"/>
            </w:tcBorders>
            <w:shd w:val="clear" w:color="auto" w:fill="auto"/>
            <w:noWrap/>
            <w:vAlign w:val="center"/>
            <w:hideMark/>
          </w:tcPr>
          <w:p w14:paraId="4482616C"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19%</w:t>
            </w:r>
          </w:p>
        </w:tc>
        <w:tc>
          <w:tcPr>
            <w:tcW w:w="597" w:type="dxa"/>
            <w:tcBorders>
              <w:top w:val="nil"/>
              <w:left w:val="nil"/>
              <w:bottom w:val="single" w:sz="4" w:space="0" w:color="auto"/>
              <w:right w:val="single" w:sz="4" w:space="0" w:color="auto"/>
            </w:tcBorders>
            <w:shd w:val="clear" w:color="auto" w:fill="auto"/>
            <w:noWrap/>
            <w:vAlign w:val="center"/>
            <w:hideMark/>
          </w:tcPr>
          <w:p w14:paraId="58E03716"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c>
          <w:tcPr>
            <w:tcW w:w="753" w:type="dxa"/>
            <w:tcBorders>
              <w:top w:val="nil"/>
              <w:left w:val="nil"/>
              <w:bottom w:val="single" w:sz="4" w:space="0" w:color="auto"/>
              <w:right w:val="single" w:sz="4" w:space="0" w:color="auto"/>
            </w:tcBorders>
            <w:shd w:val="clear" w:color="auto" w:fill="auto"/>
            <w:noWrap/>
            <w:vAlign w:val="center"/>
            <w:hideMark/>
          </w:tcPr>
          <w:p w14:paraId="2CAE3271"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17%</w:t>
            </w:r>
          </w:p>
        </w:tc>
        <w:tc>
          <w:tcPr>
            <w:tcW w:w="720" w:type="dxa"/>
            <w:tcBorders>
              <w:top w:val="nil"/>
              <w:left w:val="nil"/>
              <w:bottom w:val="single" w:sz="4" w:space="0" w:color="auto"/>
              <w:right w:val="single" w:sz="4" w:space="0" w:color="auto"/>
            </w:tcBorders>
            <w:shd w:val="clear" w:color="auto" w:fill="auto"/>
            <w:noWrap/>
            <w:vAlign w:val="center"/>
            <w:hideMark/>
          </w:tcPr>
          <w:p w14:paraId="31D1DEA9"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c>
          <w:tcPr>
            <w:tcW w:w="630" w:type="dxa"/>
            <w:tcBorders>
              <w:top w:val="nil"/>
              <w:left w:val="nil"/>
              <w:bottom w:val="single" w:sz="4" w:space="0" w:color="auto"/>
              <w:right w:val="single" w:sz="4" w:space="0" w:color="auto"/>
            </w:tcBorders>
            <w:shd w:val="clear" w:color="auto" w:fill="auto"/>
            <w:noWrap/>
            <w:vAlign w:val="center"/>
            <w:hideMark/>
          </w:tcPr>
          <w:p w14:paraId="5B57C96B"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c>
          <w:tcPr>
            <w:tcW w:w="630" w:type="dxa"/>
            <w:tcBorders>
              <w:top w:val="nil"/>
              <w:left w:val="nil"/>
              <w:bottom w:val="single" w:sz="4" w:space="0" w:color="auto"/>
              <w:right w:val="single" w:sz="4" w:space="0" w:color="auto"/>
            </w:tcBorders>
            <w:shd w:val="clear" w:color="auto" w:fill="auto"/>
            <w:noWrap/>
            <w:vAlign w:val="center"/>
            <w:hideMark/>
          </w:tcPr>
          <w:p w14:paraId="51D6E769" w14:textId="77777777" w:rsidR="00A702FF" w:rsidRPr="00BB5155" w:rsidRDefault="00A702FF" w:rsidP="00A702F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r>
      <w:tr w:rsidR="00164E2D" w:rsidRPr="00BB5155" w14:paraId="7CFCB29B" w14:textId="77777777" w:rsidTr="00164E2D">
        <w:trPr>
          <w:trHeight w:val="288"/>
          <w:jc w:val="center"/>
        </w:trPr>
        <w:tc>
          <w:tcPr>
            <w:tcW w:w="1525" w:type="dxa"/>
            <w:vMerge/>
            <w:tcBorders>
              <w:top w:val="nil"/>
              <w:left w:val="single" w:sz="4" w:space="0" w:color="auto"/>
              <w:bottom w:val="single" w:sz="4" w:space="0" w:color="auto"/>
              <w:right w:val="single" w:sz="4" w:space="0" w:color="auto"/>
            </w:tcBorders>
            <w:vAlign w:val="center"/>
            <w:hideMark/>
          </w:tcPr>
          <w:p w14:paraId="76523135" w14:textId="77777777" w:rsidR="00A702FF" w:rsidRPr="00BB5155" w:rsidRDefault="00A702FF" w:rsidP="00A702FF">
            <w:pPr>
              <w:spacing w:after="0" w:line="240" w:lineRule="auto"/>
              <w:rPr>
                <w:rFonts w:ascii="Calibri" w:eastAsia="Times New Roman" w:hAnsi="Calibri" w:cs="Calibri"/>
                <w:b/>
                <w:bCs/>
                <w:color w:val="000000"/>
                <w:kern w:val="0"/>
                <w:lang w:val="en-IN" w:eastAsia="en-IN"/>
                <w14:ligatures w14:val="none"/>
              </w:rPr>
            </w:pPr>
          </w:p>
        </w:tc>
        <w:tc>
          <w:tcPr>
            <w:tcW w:w="2520" w:type="dxa"/>
            <w:tcBorders>
              <w:top w:val="nil"/>
              <w:left w:val="nil"/>
              <w:bottom w:val="single" w:sz="4" w:space="0" w:color="auto"/>
              <w:right w:val="single" w:sz="4" w:space="0" w:color="auto"/>
            </w:tcBorders>
            <w:shd w:val="clear" w:color="auto" w:fill="auto"/>
            <w:noWrap/>
            <w:vAlign w:val="center"/>
            <w:hideMark/>
          </w:tcPr>
          <w:p w14:paraId="4A36B158" w14:textId="77777777" w:rsidR="00A702FF" w:rsidRPr="00BB5155" w:rsidRDefault="00A702FF" w:rsidP="00A702F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417" w:type="dxa"/>
            <w:tcBorders>
              <w:top w:val="nil"/>
              <w:left w:val="nil"/>
              <w:bottom w:val="single" w:sz="4" w:space="0" w:color="auto"/>
              <w:right w:val="single" w:sz="4" w:space="0" w:color="auto"/>
            </w:tcBorders>
            <w:shd w:val="clear" w:color="auto" w:fill="auto"/>
            <w:noWrap/>
            <w:vAlign w:val="center"/>
            <w:hideMark/>
          </w:tcPr>
          <w:p w14:paraId="2F3E56CF"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56%</w:t>
            </w:r>
          </w:p>
        </w:tc>
        <w:tc>
          <w:tcPr>
            <w:tcW w:w="597" w:type="dxa"/>
            <w:tcBorders>
              <w:top w:val="nil"/>
              <w:left w:val="nil"/>
              <w:bottom w:val="single" w:sz="4" w:space="0" w:color="auto"/>
              <w:right w:val="single" w:sz="4" w:space="0" w:color="auto"/>
            </w:tcBorders>
            <w:shd w:val="clear" w:color="auto" w:fill="auto"/>
            <w:noWrap/>
            <w:vAlign w:val="center"/>
            <w:hideMark/>
          </w:tcPr>
          <w:p w14:paraId="059514E0"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33%</w:t>
            </w:r>
          </w:p>
        </w:tc>
        <w:tc>
          <w:tcPr>
            <w:tcW w:w="753" w:type="dxa"/>
            <w:tcBorders>
              <w:top w:val="nil"/>
              <w:left w:val="nil"/>
              <w:bottom w:val="single" w:sz="4" w:space="0" w:color="auto"/>
              <w:right w:val="single" w:sz="4" w:space="0" w:color="auto"/>
            </w:tcBorders>
            <w:shd w:val="clear" w:color="auto" w:fill="auto"/>
            <w:noWrap/>
            <w:vAlign w:val="center"/>
            <w:hideMark/>
          </w:tcPr>
          <w:p w14:paraId="434E8867"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19%</w:t>
            </w:r>
          </w:p>
        </w:tc>
        <w:tc>
          <w:tcPr>
            <w:tcW w:w="720" w:type="dxa"/>
            <w:tcBorders>
              <w:top w:val="nil"/>
              <w:left w:val="nil"/>
              <w:bottom w:val="single" w:sz="4" w:space="0" w:color="auto"/>
              <w:right w:val="single" w:sz="4" w:space="0" w:color="auto"/>
            </w:tcBorders>
            <w:shd w:val="clear" w:color="auto" w:fill="auto"/>
            <w:noWrap/>
            <w:vAlign w:val="center"/>
            <w:hideMark/>
          </w:tcPr>
          <w:p w14:paraId="36D3A5A5"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7%</w:t>
            </w:r>
          </w:p>
        </w:tc>
        <w:tc>
          <w:tcPr>
            <w:tcW w:w="630" w:type="dxa"/>
            <w:tcBorders>
              <w:top w:val="nil"/>
              <w:left w:val="nil"/>
              <w:bottom w:val="single" w:sz="4" w:space="0" w:color="auto"/>
              <w:right w:val="single" w:sz="4" w:space="0" w:color="auto"/>
            </w:tcBorders>
            <w:shd w:val="clear" w:color="auto" w:fill="auto"/>
            <w:noWrap/>
            <w:vAlign w:val="center"/>
            <w:hideMark/>
          </w:tcPr>
          <w:p w14:paraId="708676B1"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7%</w:t>
            </w:r>
          </w:p>
        </w:tc>
        <w:tc>
          <w:tcPr>
            <w:tcW w:w="630" w:type="dxa"/>
            <w:tcBorders>
              <w:top w:val="nil"/>
              <w:left w:val="nil"/>
              <w:bottom w:val="single" w:sz="4" w:space="0" w:color="auto"/>
              <w:right w:val="single" w:sz="4" w:space="0" w:color="auto"/>
            </w:tcBorders>
            <w:shd w:val="clear" w:color="auto" w:fill="auto"/>
            <w:noWrap/>
            <w:vAlign w:val="center"/>
            <w:hideMark/>
          </w:tcPr>
          <w:p w14:paraId="718456A3" w14:textId="77777777" w:rsidR="00A702FF" w:rsidRPr="00BB5155" w:rsidRDefault="00A702FF" w:rsidP="00A702FF">
            <w:pPr>
              <w:spacing w:after="0" w:line="240" w:lineRule="auto"/>
              <w:jc w:val="center"/>
              <w:rPr>
                <w:rFonts w:ascii="Calibri" w:eastAsia="Times New Roman" w:hAnsi="Calibri" w:cs="Calibri"/>
                <w:color w:val="FF0000"/>
                <w:kern w:val="0"/>
                <w:lang w:val="en-IN" w:eastAsia="en-IN"/>
                <w14:ligatures w14:val="none"/>
              </w:rPr>
            </w:pPr>
            <w:r w:rsidRPr="00BB5155">
              <w:rPr>
                <w:rFonts w:ascii="Calibri" w:eastAsia="Times New Roman" w:hAnsi="Calibri" w:cs="Calibri"/>
                <w:color w:val="FF0000"/>
                <w:kern w:val="0"/>
                <w:lang w:val="en-IN" w:eastAsia="en-IN"/>
                <w14:ligatures w14:val="none"/>
              </w:rPr>
              <w:t>7%</w:t>
            </w:r>
          </w:p>
        </w:tc>
      </w:tr>
    </w:tbl>
    <w:p w14:paraId="4A41F8F0" w14:textId="2919F87B" w:rsidR="00CE5F91" w:rsidRPr="00BB5155" w:rsidRDefault="00C6352B" w:rsidP="002C5CFD">
      <w:pPr>
        <w:spacing w:after="360"/>
        <w:jc w:val="center"/>
        <w:rPr>
          <w:rFonts w:ascii="Calibri" w:hAnsi="Calibri" w:cs="Calibri"/>
          <w:color w:val="808080" w:themeColor="background1" w:themeShade="80"/>
        </w:rPr>
      </w:pPr>
      <w:r w:rsidRPr="00BB5155">
        <w:rPr>
          <w:rFonts w:ascii="Calibri" w:hAnsi="Calibri" w:cs="Calibri"/>
          <w:color w:val="808080" w:themeColor="background1" w:themeShade="80"/>
        </w:rPr>
        <w:t xml:space="preserve">Table 14.a – Program year 2026-27. Average proportion of the heating needs met under Alternative </w:t>
      </w:r>
      <w:r w:rsidR="002C5CFD" w:rsidRPr="00BB5155">
        <w:rPr>
          <w:rFonts w:ascii="Calibri" w:hAnsi="Calibri" w:cs="Calibri"/>
          <w:color w:val="808080" w:themeColor="background1" w:themeShade="80"/>
        </w:rPr>
        <w:t>3</w:t>
      </w:r>
    </w:p>
    <w:tbl>
      <w:tblPr>
        <w:tblW w:w="7964" w:type="dxa"/>
        <w:jc w:val="center"/>
        <w:tblLook w:val="04A0" w:firstRow="1" w:lastRow="0" w:firstColumn="1" w:lastColumn="0" w:noHBand="0" w:noVBand="1"/>
      </w:tblPr>
      <w:tblGrid>
        <w:gridCol w:w="1530"/>
        <w:gridCol w:w="2610"/>
        <w:gridCol w:w="607"/>
        <w:gridCol w:w="653"/>
        <w:gridCol w:w="630"/>
        <w:gridCol w:w="720"/>
        <w:gridCol w:w="607"/>
        <w:gridCol w:w="607"/>
      </w:tblGrid>
      <w:tr w:rsidR="00C6352B" w:rsidRPr="00BB5155" w14:paraId="69BDAC12" w14:textId="77777777" w:rsidTr="00E9717F">
        <w:trPr>
          <w:trHeight w:val="288"/>
          <w:jc w:val="center"/>
        </w:trPr>
        <w:tc>
          <w:tcPr>
            <w:tcW w:w="414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7A06A24"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2024</w:t>
            </w:r>
          </w:p>
        </w:tc>
        <w:tc>
          <w:tcPr>
            <w:tcW w:w="3824" w:type="dxa"/>
            <w:gridSpan w:val="6"/>
            <w:tcBorders>
              <w:top w:val="single" w:sz="4" w:space="0" w:color="auto"/>
              <w:left w:val="nil"/>
              <w:bottom w:val="single" w:sz="4" w:space="0" w:color="auto"/>
              <w:right w:val="single" w:sz="4" w:space="0" w:color="auto"/>
            </w:tcBorders>
            <w:shd w:val="clear" w:color="auto" w:fill="auto"/>
            <w:noWrap/>
            <w:vAlign w:val="center"/>
            <w:hideMark/>
          </w:tcPr>
          <w:p w14:paraId="7014D1B3"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HH size</w:t>
            </w:r>
          </w:p>
        </w:tc>
      </w:tr>
      <w:tr w:rsidR="00C6352B" w:rsidRPr="00BB5155" w14:paraId="7E9753C2" w14:textId="77777777" w:rsidTr="00E9717F">
        <w:trPr>
          <w:trHeight w:val="288"/>
          <w:jc w:val="center"/>
        </w:trPr>
        <w:tc>
          <w:tcPr>
            <w:tcW w:w="4140" w:type="dxa"/>
            <w:gridSpan w:val="2"/>
            <w:vMerge/>
            <w:tcBorders>
              <w:top w:val="single" w:sz="4" w:space="0" w:color="auto"/>
              <w:left w:val="single" w:sz="4" w:space="0" w:color="auto"/>
              <w:bottom w:val="single" w:sz="4" w:space="0" w:color="000000"/>
              <w:right w:val="single" w:sz="4" w:space="0" w:color="000000"/>
            </w:tcBorders>
            <w:vAlign w:val="center"/>
            <w:hideMark/>
          </w:tcPr>
          <w:p w14:paraId="2C7F2C0C" w14:textId="77777777" w:rsidR="00C6352B" w:rsidRPr="00BB5155" w:rsidRDefault="00C6352B" w:rsidP="00E9717F">
            <w:pPr>
              <w:spacing w:after="0" w:line="240" w:lineRule="auto"/>
              <w:rPr>
                <w:rFonts w:ascii="Calibri" w:eastAsia="Times New Roman" w:hAnsi="Calibri" w:cs="Calibri"/>
                <w:b/>
                <w:bCs/>
                <w:color w:val="000000"/>
                <w:kern w:val="0"/>
                <w:lang w:val="en-IN" w:eastAsia="en-IN"/>
                <w14:ligatures w14:val="none"/>
              </w:rPr>
            </w:pPr>
          </w:p>
        </w:tc>
        <w:tc>
          <w:tcPr>
            <w:tcW w:w="607" w:type="dxa"/>
            <w:tcBorders>
              <w:top w:val="nil"/>
              <w:left w:val="nil"/>
              <w:bottom w:val="single" w:sz="4" w:space="0" w:color="auto"/>
              <w:right w:val="single" w:sz="4" w:space="0" w:color="auto"/>
            </w:tcBorders>
            <w:shd w:val="clear" w:color="auto" w:fill="auto"/>
            <w:noWrap/>
            <w:vAlign w:val="center"/>
            <w:hideMark/>
          </w:tcPr>
          <w:p w14:paraId="25C9855A"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w:t>
            </w:r>
          </w:p>
        </w:tc>
        <w:tc>
          <w:tcPr>
            <w:tcW w:w="653" w:type="dxa"/>
            <w:tcBorders>
              <w:top w:val="nil"/>
              <w:left w:val="nil"/>
              <w:bottom w:val="single" w:sz="4" w:space="0" w:color="auto"/>
              <w:right w:val="single" w:sz="4" w:space="0" w:color="auto"/>
            </w:tcBorders>
            <w:shd w:val="clear" w:color="auto" w:fill="auto"/>
            <w:noWrap/>
            <w:vAlign w:val="center"/>
            <w:hideMark/>
          </w:tcPr>
          <w:p w14:paraId="3F0DA1FD"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2</w:t>
            </w:r>
          </w:p>
        </w:tc>
        <w:tc>
          <w:tcPr>
            <w:tcW w:w="630" w:type="dxa"/>
            <w:tcBorders>
              <w:top w:val="nil"/>
              <w:left w:val="nil"/>
              <w:bottom w:val="single" w:sz="4" w:space="0" w:color="auto"/>
              <w:right w:val="single" w:sz="4" w:space="0" w:color="auto"/>
            </w:tcBorders>
            <w:shd w:val="clear" w:color="auto" w:fill="auto"/>
            <w:noWrap/>
            <w:vAlign w:val="center"/>
            <w:hideMark/>
          </w:tcPr>
          <w:p w14:paraId="090C4E04"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3</w:t>
            </w:r>
          </w:p>
        </w:tc>
        <w:tc>
          <w:tcPr>
            <w:tcW w:w="720" w:type="dxa"/>
            <w:tcBorders>
              <w:top w:val="nil"/>
              <w:left w:val="nil"/>
              <w:bottom w:val="single" w:sz="4" w:space="0" w:color="auto"/>
              <w:right w:val="single" w:sz="4" w:space="0" w:color="auto"/>
            </w:tcBorders>
            <w:shd w:val="clear" w:color="auto" w:fill="auto"/>
            <w:noWrap/>
            <w:vAlign w:val="center"/>
            <w:hideMark/>
          </w:tcPr>
          <w:p w14:paraId="3819A088"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4</w:t>
            </w:r>
          </w:p>
        </w:tc>
        <w:tc>
          <w:tcPr>
            <w:tcW w:w="607" w:type="dxa"/>
            <w:tcBorders>
              <w:top w:val="nil"/>
              <w:left w:val="nil"/>
              <w:bottom w:val="single" w:sz="4" w:space="0" w:color="auto"/>
              <w:right w:val="single" w:sz="4" w:space="0" w:color="auto"/>
            </w:tcBorders>
            <w:shd w:val="clear" w:color="auto" w:fill="auto"/>
            <w:noWrap/>
            <w:vAlign w:val="center"/>
            <w:hideMark/>
          </w:tcPr>
          <w:p w14:paraId="4A305A45"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5</w:t>
            </w:r>
          </w:p>
        </w:tc>
        <w:tc>
          <w:tcPr>
            <w:tcW w:w="607" w:type="dxa"/>
            <w:tcBorders>
              <w:top w:val="nil"/>
              <w:left w:val="nil"/>
              <w:bottom w:val="single" w:sz="4" w:space="0" w:color="auto"/>
              <w:right w:val="single" w:sz="4" w:space="0" w:color="auto"/>
            </w:tcBorders>
            <w:shd w:val="clear" w:color="auto" w:fill="auto"/>
            <w:noWrap/>
            <w:vAlign w:val="center"/>
            <w:hideMark/>
          </w:tcPr>
          <w:p w14:paraId="3C03F33E"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6+</w:t>
            </w:r>
          </w:p>
        </w:tc>
      </w:tr>
      <w:tr w:rsidR="00C6352B" w:rsidRPr="00BB5155" w14:paraId="69270C54" w14:textId="77777777" w:rsidTr="00E9717F">
        <w:trPr>
          <w:trHeight w:val="288"/>
          <w:jc w:val="center"/>
        </w:trPr>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752933"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&lt; 100% FPL</w:t>
            </w:r>
          </w:p>
        </w:tc>
        <w:tc>
          <w:tcPr>
            <w:tcW w:w="2610" w:type="dxa"/>
            <w:tcBorders>
              <w:top w:val="nil"/>
              <w:left w:val="nil"/>
              <w:bottom w:val="single" w:sz="4" w:space="0" w:color="auto"/>
              <w:right w:val="single" w:sz="4" w:space="0" w:color="auto"/>
            </w:tcBorders>
            <w:shd w:val="clear" w:color="auto" w:fill="auto"/>
            <w:noWrap/>
            <w:vAlign w:val="center"/>
            <w:hideMark/>
          </w:tcPr>
          <w:p w14:paraId="3FBA3669"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65C62C6A"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96%</w:t>
            </w:r>
          </w:p>
        </w:tc>
        <w:tc>
          <w:tcPr>
            <w:tcW w:w="653" w:type="dxa"/>
            <w:tcBorders>
              <w:top w:val="nil"/>
              <w:left w:val="nil"/>
              <w:bottom w:val="single" w:sz="4" w:space="0" w:color="auto"/>
              <w:right w:val="single" w:sz="4" w:space="0" w:color="auto"/>
            </w:tcBorders>
            <w:shd w:val="clear" w:color="auto" w:fill="auto"/>
            <w:noWrap/>
            <w:vAlign w:val="center"/>
            <w:hideMark/>
          </w:tcPr>
          <w:p w14:paraId="7EA2C947"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68%</w:t>
            </w:r>
          </w:p>
        </w:tc>
        <w:tc>
          <w:tcPr>
            <w:tcW w:w="630" w:type="dxa"/>
            <w:tcBorders>
              <w:top w:val="nil"/>
              <w:left w:val="nil"/>
              <w:bottom w:val="single" w:sz="4" w:space="0" w:color="auto"/>
              <w:right w:val="single" w:sz="4" w:space="0" w:color="auto"/>
            </w:tcBorders>
            <w:shd w:val="clear" w:color="auto" w:fill="auto"/>
            <w:noWrap/>
            <w:vAlign w:val="center"/>
            <w:hideMark/>
          </w:tcPr>
          <w:p w14:paraId="4610A2C7"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59%</w:t>
            </w:r>
          </w:p>
        </w:tc>
        <w:tc>
          <w:tcPr>
            <w:tcW w:w="720" w:type="dxa"/>
            <w:tcBorders>
              <w:top w:val="nil"/>
              <w:left w:val="nil"/>
              <w:bottom w:val="single" w:sz="4" w:space="0" w:color="auto"/>
              <w:right w:val="single" w:sz="4" w:space="0" w:color="auto"/>
            </w:tcBorders>
            <w:shd w:val="clear" w:color="auto" w:fill="auto"/>
            <w:noWrap/>
            <w:vAlign w:val="center"/>
            <w:hideMark/>
          </w:tcPr>
          <w:p w14:paraId="07417B0C"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47%</w:t>
            </w:r>
          </w:p>
        </w:tc>
        <w:tc>
          <w:tcPr>
            <w:tcW w:w="607" w:type="dxa"/>
            <w:tcBorders>
              <w:top w:val="nil"/>
              <w:left w:val="nil"/>
              <w:bottom w:val="single" w:sz="4" w:space="0" w:color="auto"/>
              <w:right w:val="single" w:sz="4" w:space="0" w:color="auto"/>
            </w:tcBorders>
            <w:shd w:val="clear" w:color="auto" w:fill="auto"/>
            <w:noWrap/>
            <w:vAlign w:val="center"/>
            <w:hideMark/>
          </w:tcPr>
          <w:p w14:paraId="761A2B29"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47%</w:t>
            </w:r>
          </w:p>
        </w:tc>
        <w:tc>
          <w:tcPr>
            <w:tcW w:w="607" w:type="dxa"/>
            <w:tcBorders>
              <w:top w:val="nil"/>
              <w:left w:val="nil"/>
              <w:bottom w:val="single" w:sz="4" w:space="0" w:color="auto"/>
              <w:right w:val="single" w:sz="4" w:space="0" w:color="auto"/>
            </w:tcBorders>
            <w:shd w:val="clear" w:color="auto" w:fill="auto"/>
            <w:noWrap/>
            <w:vAlign w:val="center"/>
            <w:hideMark/>
          </w:tcPr>
          <w:p w14:paraId="64F6BFC0"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43%</w:t>
            </w:r>
          </w:p>
        </w:tc>
      </w:tr>
      <w:tr w:rsidR="00C6352B" w:rsidRPr="00BB5155" w14:paraId="120F1636" w14:textId="77777777" w:rsidTr="00E9717F">
        <w:trPr>
          <w:trHeight w:val="288"/>
          <w:jc w:val="center"/>
        </w:trPr>
        <w:tc>
          <w:tcPr>
            <w:tcW w:w="1530" w:type="dxa"/>
            <w:vMerge/>
            <w:tcBorders>
              <w:top w:val="nil"/>
              <w:left w:val="single" w:sz="4" w:space="0" w:color="auto"/>
              <w:bottom w:val="single" w:sz="4" w:space="0" w:color="auto"/>
              <w:right w:val="single" w:sz="4" w:space="0" w:color="auto"/>
            </w:tcBorders>
            <w:vAlign w:val="center"/>
            <w:hideMark/>
          </w:tcPr>
          <w:p w14:paraId="1A10DBB8" w14:textId="77777777" w:rsidR="00C6352B" w:rsidRPr="00BB5155" w:rsidRDefault="00C6352B" w:rsidP="00E9717F">
            <w:pPr>
              <w:spacing w:after="0" w:line="240" w:lineRule="auto"/>
              <w:rPr>
                <w:rFonts w:ascii="Calibri" w:eastAsia="Times New Roman" w:hAnsi="Calibri" w:cs="Calibri"/>
                <w:b/>
                <w:bCs/>
                <w:color w:val="000000"/>
                <w:kern w:val="0"/>
                <w:lang w:val="en-IN" w:eastAsia="en-IN"/>
                <w14:ligatures w14:val="none"/>
              </w:rPr>
            </w:pPr>
          </w:p>
        </w:tc>
        <w:tc>
          <w:tcPr>
            <w:tcW w:w="2610" w:type="dxa"/>
            <w:tcBorders>
              <w:top w:val="nil"/>
              <w:left w:val="nil"/>
              <w:bottom w:val="single" w:sz="4" w:space="0" w:color="auto"/>
              <w:right w:val="single" w:sz="4" w:space="0" w:color="auto"/>
            </w:tcBorders>
            <w:shd w:val="clear" w:color="auto" w:fill="auto"/>
            <w:noWrap/>
            <w:vAlign w:val="center"/>
            <w:hideMark/>
          </w:tcPr>
          <w:p w14:paraId="13C9D639"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607" w:type="dxa"/>
            <w:tcBorders>
              <w:top w:val="nil"/>
              <w:left w:val="nil"/>
              <w:bottom w:val="single" w:sz="4" w:space="0" w:color="auto"/>
              <w:right w:val="single" w:sz="4" w:space="0" w:color="auto"/>
            </w:tcBorders>
            <w:shd w:val="clear" w:color="auto" w:fill="auto"/>
            <w:noWrap/>
            <w:vAlign w:val="center"/>
            <w:hideMark/>
          </w:tcPr>
          <w:p w14:paraId="412BFAE9"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40%</w:t>
            </w:r>
          </w:p>
        </w:tc>
        <w:tc>
          <w:tcPr>
            <w:tcW w:w="653" w:type="dxa"/>
            <w:tcBorders>
              <w:top w:val="nil"/>
              <w:left w:val="nil"/>
              <w:bottom w:val="single" w:sz="4" w:space="0" w:color="auto"/>
              <w:right w:val="single" w:sz="4" w:space="0" w:color="auto"/>
            </w:tcBorders>
            <w:shd w:val="clear" w:color="auto" w:fill="auto"/>
            <w:noWrap/>
            <w:vAlign w:val="center"/>
            <w:hideMark/>
          </w:tcPr>
          <w:p w14:paraId="4F458AF2"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33%</w:t>
            </w:r>
          </w:p>
        </w:tc>
        <w:tc>
          <w:tcPr>
            <w:tcW w:w="630" w:type="dxa"/>
            <w:tcBorders>
              <w:top w:val="nil"/>
              <w:left w:val="nil"/>
              <w:bottom w:val="single" w:sz="4" w:space="0" w:color="auto"/>
              <w:right w:val="single" w:sz="4" w:space="0" w:color="auto"/>
            </w:tcBorders>
            <w:shd w:val="clear" w:color="auto" w:fill="auto"/>
            <w:noWrap/>
            <w:vAlign w:val="center"/>
            <w:hideMark/>
          </w:tcPr>
          <w:p w14:paraId="39F038A3"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25%</w:t>
            </w:r>
          </w:p>
        </w:tc>
        <w:tc>
          <w:tcPr>
            <w:tcW w:w="720" w:type="dxa"/>
            <w:tcBorders>
              <w:top w:val="nil"/>
              <w:left w:val="nil"/>
              <w:bottom w:val="single" w:sz="4" w:space="0" w:color="auto"/>
              <w:right w:val="single" w:sz="4" w:space="0" w:color="auto"/>
            </w:tcBorders>
            <w:shd w:val="clear" w:color="auto" w:fill="auto"/>
            <w:noWrap/>
            <w:vAlign w:val="center"/>
            <w:hideMark/>
          </w:tcPr>
          <w:p w14:paraId="4FB98D12"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23%</w:t>
            </w:r>
          </w:p>
        </w:tc>
        <w:tc>
          <w:tcPr>
            <w:tcW w:w="607" w:type="dxa"/>
            <w:tcBorders>
              <w:top w:val="nil"/>
              <w:left w:val="nil"/>
              <w:bottom w:val="single" w:sz="4" w:space="0" w:color="auto"/>
              <w:right w:val="single" w:sz="4" w:space="0" w:color="auto"/>
            </w:tcBorders>
            <w:shd w:val="clear" w:color="auto" w:fill="auto"/>
            <w:noWrap/>
            <w:vAlign w:val="center"/>
            <w:hideMark/>
          </w:tcPr>
          <w:p w14:paraId="1C65CCCC"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22%</w:t>
            </w:r>
          </w:p>
        </w:tc>
        <w:tc>
          <w:tcPr>
            <w:tcW w:w="607" w:type="dxa"/>
            <w:tcBorders>
              <w:top w:val="nil"/>
              <w:left w:val="nil"/>
              <w:bottom w:val="single" w:sz="4" w:space="0" w:color="auto"/>
              <w:right w:val="single" w:sz="4" w:space="0" w:color="auto"/>
            </w:tcBorders>
            <w:shd w:val="clear" w:color="auto" w:fill="auto"/>
            <w:noWrap/>
            <w:vAlign w:val="center"/>
            <w:hideMark/>
          </w:tcPr>
          <w:p w14:paraId="086E7F1C"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19%</w:t>
            </w:r>
          </w:p>
        </w:tc>
      </w:tr>
      <w:tr w:rsidR="00C6352B" w:rsidRPr="00BB5155" w14:paraId="18A48FBA" w14:textId="77777777" w:rsidTr="00E9717F">
        <w:trPr>
          <w:trHeight w:val="288"/>
          <w:jc w:val="center"/>
        </w:trPr>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D3E291"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100-125% FPL</w:t>
            </w:r>
          </w:p>
        </w:tc>
        <w:tc>
          <w:tcPr>
            <w:tcW w:w="2610" w:type="dxa"/>
            <w:tcBorders>
              <w:top w:val="nil"/>
              <w:left w:val="nil"/>
              <w:bottom w:val="single" w:sz="4" w:space="0" w:color="auto"/>
              <w:right w:val="single" w:sz="4" w:space="0" w:color="auto"/>
            </w:tcBorders>
            <w:shd w:val="clear" w:color="auto" w:fill="auto"/>
            <w:noWrap/>
            <w:vAlign w:val="center"/>
            <w:hideMark/>
          </w:tcPr>
          <w:p w14:paraId="46A7C36B"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Electricity or Natural Gas</w:t>
            </w:r>
          </w:p>
        </w:tc>
        <w:tc>
          <w:tcPr>
            <w:tcW w:w="607" w:type="dxa"/>
            <w:tcBorders>
              <w:top w:val="nil"/>
              <w:left w:val="nil"/>
              <w:bottom w:val="single" w:sz="4" w:space="0" w:color="auto"/>
              <w:right w:val="single" w:sz="4" w:space="0" w:color="auto"/>
            </w:tcBorders>
            <w:shd w:val="clear" w:color="auto" w:fill="auto"/>
            <w:noWrap/>
            <w:vAlign w:val="center"/>
            <w:hideMark/>
          </w:tcPr>
          <w:p w14:paraId="2D00CB8B"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36%</w:t>
            </w:r>
          </w:p>
        </w:tc>
        <w:tc>
          <w:tcPr>
            <w:tcW w:w="653" w:type="dxa"/>
            <w:tcBorders>
              <w:top w:val="nil"/>
              <w:left w:val="nil"/>
              <w:bottom w:val="single" w:sz="4" w:space="0" w:color="auto"/>
              <w:right w:val="single" w:sz="4" w:space="0" w:color="auto"/>
            </w:tcBorders>
            <w:shd w:val="clear" w:color="auto" w:fill="auto"/>
            <w:noWrap/>
            <w:vAlign w:val="center"/>
            <w:hideMark/>
          </w:tcPr>
          <w:p w14:paraId="128D6E03"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17%</w:t>
            </w:r>
          </w:p>
        </w:tc>
        <w:tc>
          <w:tcPr>
            <w:tcW w:w="630" w:type="dxa"/>
            <w:tcBorders>
              <w:top w:val="nil"/>
              <w:left w:val="nil"/>
              <w:bottom w:val="single" w:sz="4" w:space="0" w:color="auto"/>
              <w:right w:val="single" w:sz="4" w:space="0" w:color="auto"/>
            </w:tcBorders>
            <w:shd w:val="clear" w:color="auto" w:fill="auto"/>
            <w:noWrap/>
            <w:vAlign w:val="center"/>
            <w:hideMark/>
          </w:tcPr>
          <w:p w14:paraId="56C22CC0" w14:textId="77777777" w:rsidR="00C6352B" w:rsidRPr="00BB5155" w:rsidRDefault="00C6352B" w:rsidP="00E9717F">
            <w:pPr>
              <w:spacing w:after="0" w:line="240" w:lineRule="auto"/>
              <w:jc w:val="center"/>
              <w:rPr>
                <w:rFonts w:ascii="Calibri" w:eastAsia="Times New Roman" w:hAnsi="Calibri" w:cs="Calibri"/>
                <w:color w:val="000000" w:themeColor="text1"/>
                <w:kern w:val="0"/>
                <w:lang w:val="en-IN" w:eastAsia="en-IN"/>
                <w14:ligatures w14:val="none"/>
              </w:rPr>
            </w:pPr>
            <w:r w:rsidRPr="00BB5155">
              <w:rPr>
                <w:rFonts w:ascii="Calibri" w:eastAsia="Times New Roman" w:hAnsi="Calibri" w:cs="Calibri"/>
                <w:color w:val="000000" w:themeColor="text1"/>
                <w:kern w:val="0"/>
                <w:lang w:val="en-IN" w:eastAsia="en-IN"/>
                <w14:ligatures w14:val="none"/>
              </w:rPr>
              <w:t>17%</w:t>
            </w:r>
          </w:p>
        </w:tc>
        <w:tc>
          <w:tcPr>
            <w:tcW w:w="720" w:type="dxa"/>
            <w:tcBorders>
              <w:top w:val="nil"/>
              <w:left w:val="nil"/>
              <w:bottom w:val="single" w:sz="4" w:space="0" w:color="auto"/>
              <w:right w:val="single" w:sz="4" w:space="0" w:color="auto"/>
            </w:tcBorders>
            <w:shd w:val="clear" w:color="auto" w:fill="auto"/>
            <w:noWrap/>
            <w:vAlign w:val="center"/>
            <w:hideMark/>
          </w:tcPr>
          <w:p w14:paraId="723B9C69"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c>
          <w:tcPr>
            <w:tcW w:w="607" w:type="dxa"/>
            <w:tcBorders>
              <w:top w:val="nil"/>
              <w:left w:val="nil"/>
              <w:bottom w:val="single" w:sz="4" w:space="0" w:color="auto"/>
              <w:right w:val="single" w:sz="4" w:space="0" w:color="auto"/>
            </w:tcBorders>
            <w:shd w:val="clear" w:color="auto" w:fill="auto"/>
            <w:noWrap/>
            <w:vAlign w:val="center"/>
            <w:hideMark/>
          </w:tcPr>
          <w:p w14:paraId="73EC601A"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c>
          <w:tcPr>
            <w:tcW w:w="607" w:type="dxa"/>
            <w:tcBorders>
              <w:top w:val="nil"/>
              <w:left w:val="nil"/>
              <w:bottom w:val="single" w:sz="4" w:space="0" w:color="auto"/>
              <w:right w:val="single" w:sz="4" w:space="0" w:color="auto"/>
            </w:tcBorders>
            <w:shd w:val="clear" w:color="auto" w:fill="auto"/>
            <w:noWrap/>
            <w:vAlign w:val="center"/>
            <w:hideMark/>
          </w:tcPr>
          <w:p w14:paraId="4E2FBE4E"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16%</w:t>
            </w:r>
          </w:p>
        </w:tc>
      </w:tr>
      <w:tr w:rsidR="00C6352B" w:rsidRPr="00BB5155" w14:paraId="68B067F3" w14:textId="77777777" w:rsidTr="00E9717F">
        <w:trPr>
          <w:trHeight w:val="288"/>
          <w:jc w:val="center"/>
        </w:trPr>
        <w:tc>
          <w:tcPr>
            <w:tcW w:w="1530" w:type="dxa"/>
            <w:vMerge/>
            <w:tcBorders>
              <w:top w:val="nil"/>
              <w:left w:val="single" w:sz="4" w:space="0" w:color="auto"/>
              <w:bottom w:val="single" w:sz="4" w:space="0" w:color="auto"/>
              <w:right w:val="single" w:sz="4" w:space="0" w:color="auto"/>
            </w:tcBorders>
            <w:vAlign w:val="center"/>
            <w:hideMark/>
          </w:tcPr>
          <w:p w14:paraId="7C2AA0CB" w14:textId="77777777" w:rsidR="00C6352B" w:rsidRPr="00BB5155" w:rsidRDefault="00C6352B" w:rsidP="00E9717F">
            <w:pPr>
              <w:spacing w:after="0" w:line="240" w:lineRule="auto"/>
              <w:rPr>
                <w:rFonts w:ascii="Calibri" w:eastAsia="Times New Roman" w:hAnsi="Calibri" w:cs="Calibri"/>
                <w:b/>
                <w:bCs/>
                <w:color w:val="000000"/>
                <w:kern w:val="0"/>
                <w:lang w:val="en-IN" w:eastAsia="en-IN"/>
                <w14:ligatures w14:val="none"/>
              </w:rPr>
            </w:pPr>
          </w:p>
        </w:tc>
        <w:tc>
          <w:tcPr>
            <w:tcW w:w="2610" w:type="dxa"/>
            <w:tcBorders>
              <w:top w:val="nil"/>
              <w:left w:val="nil"/>
              <w:bottom w:val="single" w:sz="4" w:space="0" w:color="auto"/>
              <w:right w:val="single" w:sz="4" w:space="0" w:color="auto"/>
            </w:tcBorders>
            <w:shd w:val="clear" w:color="auto" w:fill="auto"/>
            <w:noWrap/>
            <w:vAlign w:val="center"/>
            <w:hideMark/>
          </w:tcPr>
          <w:p w14:paraId="0A677DDE" w14:textId="77777777" w:rsidR="00C6352B" w:rsidRPr="00BB5155" w:rsidRDefault="00C6352B" w:rsidP="00E9717F">
            <w:pPr>
              <w:spacing w:after="0" w:line="240" w:lineRule="auto"/>
              <w:jc w:val="center"/>
              <w:rPr>
                <w:rFonts w:ascii="Calibri" w:eastAsia="Times New Roman" w:hAnsi="Calibri" w:cs="Calibri"/>
                <w:b/>
                <w:bCs/>
                <w:color w:val="000000"/>
                <w:kern w:val="0"/>
                <w:lang w:val="en-IN" w:eastAsia="en-IN"/>
                <w14:ligatures w14:val="none"/>
              </w:rPr>
            </w:pPr>
            <w:r w:rsidRPr="00BB5155">
              <w:rPr>
                <w:rFonts w:ascii="Calibri" w:eastAsia="Times New Roman" w:hAnsi="Calibri" w:cs="Calibri"/>
                <w:b/>
                <w:bCs/>
                <w:color w:val="000000"/>
                <w:kern w:val="0"/>
                <w:lang w:val="en-IN" w:eastAsia="en-IN"/>
                <w14:ligatures w14:val="none"/>
              </w:rPr>
              <w:t xml:space="preserve">Other </w:t>
            </w:r>
          </w:p>
        </w:tc>
        <w:tc>
          <w:tcPr>
            <w:tcW w:w="607" w:type="dxa"/>
            <w:tcBorders>
              <w:top w:val="nil"/>
              <w:left w:val="nil"/>
              <w:bottom w:val="single" w:sz="4" w:space="0" w:color="auto"/>
              <w:right w:val="single" w:sz="4" w:space="0" w:color="auto"/>
            </w:tcBorders>
            <w:shd w:val="clear" w:color="auto" w:fill="auto"/>
            <w:noWrap/>
            <w:vAlign w:val="center"/>
            <w:hideMark/>
          </w:tcPr>
          <w:p w14:paraId="3F545356"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15%</w:t>
            </w:r>
          </w:p>
        </w:tc>
        <w:tc>
          <w:tcPr>
            <w:tcW w:w="653" w:type="dxa"/>
            <w:tcBorders>
              <w:top w:val="nil"/>
              <w:left w:val="nil"/>
              <w:bottom w:val="single" w:sz="4" w:space="0" w:color="auto"/>
              <w:right w:val="single" w:sz="4" w:space="0" w:color="auto"/>
            </w:tcBorders>
            <w:shd w:val="clear" w:color="auto" w:fill="auto"/>
            <w:noWrap/>
            <w:vAlign w:val="center"/>
            <w:hideMark/>
          </w:tcPr>
          <w:p w14:paraId="210DF218"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9%</w:t>
            </w:r>
          </w:p>
        </w:tc>
        <w:tc>
          <w:tcPr>
            <w:tcW w:w="630" w:type="dxa"/>
            <w:tcBorders>
              <w:top w:val="nil"/>
              <w:left w:val="nil"/>
              <w:bottom w:val="single" w:sz="4" w:space="0" w:color="auto"/>
              <w:right w:val="single" w:sz="4" w:space="0" w:color="auto"/>
            </w:tcBorders>
            <w:shd w:val="clear" w:color="auto" w:fill="auto"/>
            <w:noWrap/>
            <w:vAlign w:val="center"/>
            <w:hideMark/>
          </w:tcPr>
          <w:p w14:paraId="2F0D531E"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720" w:type="dxa"/>
            <w:tcBorders>
              <w:top w:val="nil"/>
              <w:left w:val="nil"/>
              <w:bottom w:val="single" w:sz="4" w:space="0" w:color="auto"/>
              <w:right w:val="single" w:sz="4" w:space="0" w:color="auto"/>
            </w:tcBorders>
            <w:shd w:val="clear" w:color="auto" w:fill="auto"/>
            <w:noWrap/>
            <w:vAlign w:val="center"/>
            <w:hideMark/>
          </w:tcPr>
          <w:p w14:paraId="2D3A7BEB"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37B0ADEE"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c>
          <w:tcPr>
            <w:tcW w:w="607" w:type="dxa"/>
            <w:tcBorders>
              <w:top w:val="nil"/>
              <w:left w:val="nil"/>
              <w:bottom w:val="single" w:sz="4" w:space="0" w:color="auto"/>
              <w:right w:val="single" w:sz="4" w:space="0" w:color="auto"/>
            </w:tcBorders>
            <w:shd w:val="clear" w:color="auto" w:fill="auto"/>
            <w:noWrap/>
            <w:vAlign w:val="center"/>
            <w:hideMark/>
          </w:tcPr>
          <w:p w14:paraId="100D48D9" w14:textId="77777777" w:rsidR="00C6352B" w:rsidRPr="00BB5155" w:rsidRDefault="00C6352B" w:rsidP="00E9717F">
            <w:pPr>
              <w:spacing w:after="0" w:line="240" w:lineRule="auto"/>
              <w:jc w:val="center"/>
              <w:rPr>
                <w:rFonts w:ascii="Calibri" w:eastAsia="Times New Roman" w:hAnsi="Calibri" w:cs="Calibri"/>
                <w:color w:val="000000"/>
                <w:kern w:val="0"/>
                <w:lang w:val="en-IN" w:eastAsia="en-IN"/>
                <w14:ligatures w14:val="none"/>
              </w:rPr>
            </w:pPr>
            <w:r w:rsidRPr="00BB5155">
              <w:rPr>
                <w:rFonts w:ascii="Calibri" w:eastAsia="Times New Roman" w:hAnsi="Calibri" w:cs="Calibri"/>
                <w:color w:val="000000"/>
                <w:kern w:val="0"/>
                <w:lang w:val="en-IN" w:eastAsia="en-IN"/>
                <w14:ligatures w14:val="none"/>
              </w:rPr>
              <w:t>7%</w:t>
            </w:r>
          </w:p>
        </w:tc>
      </w:tr>
    </w:tbl>
    <w:p w14:paraId="5290BB2E" w14:textId="14DF5B0C" w:rsidR="00C6352B" w:rsidRPr="00BB5155" w:rsidRDefault="00C6352B" w:rsidP="00C6352B">
      <w:pPr>
        <w:spacing w:after="360"/>
        <w:jc w:val="center"/>
        <w:rPr>
          <w:rFonts w:ascii="Calibri" w:hAnsi="Calibri" w:cs="Calibri"/>
          <w:sz w:val="24"/>
          <w:szCs w:val="24"/>
        </w:rPr>
      </w:pPr>
      <w:r w:rsidRPr="00BB5155">
        <w:rPr>
          <w:rFonts w:ascii="Calibri" w:hAnsi="Calibri" w:cs="Calibri"/>
          <w:color w:val="808080" w:themeColor="background1" w:themeShade="80"/>
        </w:rPr>
        <w:t>Table 14.b – Program year 2024-25. Average proportion of the heating needs met</w:t>
      </w:r>
    </w:p>
    <w:p w14:paraId="0363D98C" w14:textId="3D59A720" w:rsidR="00184A45" w:rsidRDefault="00184A45" w:rsidP="00184A45">
      <w:pPr>
        <w:rPr>
          <w:rFonts w:ascii="Calibri" w:hAnsi="Calibri" w:cs="Calibri"/>
          <w:sz w:val="24"/>
          <w:szCs w:val="24"/>
        </w:rPr>
      </w:pPr>
      <w:r>
        <w:rPr>
          <w:rFonts w:ascii="Calibri" w:hAnsi="Calibri" w:cs="Calibri"/>
          <w:sz w:val="24"/>
          <w:szCs w:val="24"/>
        </w:rPr>
        <w:t>An unintended impact of this program could be that since the program uses heating cost to determine benefit levels for households, suppliers could increase costs in the expectation that usage</w:t>
      </w:r>
      <w:r w:rsidR="004F64D6">
        <w:rPr>
          <w:rFonts w:ascii="Calibri" w:hAnsi="Calibri" w:cs="Calibri"/>
          <w:sz w:val="24"/>
          <w:szCs w:val="24"/>
        </w:rPr>
        <w:t xml:space="preserve"> and their revenues won’t be affected as the program</w:t>
      </w:r>
      <w:r>
        <w:rPr>
          <w:rFonts w:ascii="Calibri" w:hAnsi="Calibri" w:cs="Calibri"/>
          <w:sz w:val="24"/>
          <w:szCs w:val="24"/>
        </w:rPr>
        <w:t xml:space="preserve"> </w:t>
      </w:r>
      <w:r w:rsidR="004F64D6">
        <w:rPr>
          <w:rFonts w:ascii="Calibri" w:hAnsi="Calibri" w:cs="Calibri"/>
          <w:sz w:val="24"/>
          <w:szCs w:val="24"/>
        </w:rPr>
        <w:t xml:space="preserve">could adjust </w:t>
      </w:r>
      <w:r w:rsidR="00E025CF">
        <w:rPr>
          <w:rFonts w:ascii="Calibri" w:hAnsi="Calibri" w:cs="Calibri"/>
          <w:sz w:val="24"/>
          <w:szCs w:val="24"/>
        </w:rPr>
        <w:t xml:space="preserve">the </w:t>
      </w:r>
      <w:r w:rsidR="004F64D6">
        <w:rPr>
          <w:rFonts w:ascii="Calibri" w:hAnsi="Calibri" w:cs="Calibri"/>
          <w:sz w:val="24"/>
          <w:szCs w:val="24"/>
        </w:rPr>
        <w:t>benefits to cover for the higher costs.</w:t>
      </w:r>
    </w:p>
    <w:p w14:paraId="198F7585" w14:textId="5E158AF7" w:rsidR="00C6352B" w:rsidRPr="00BB5155" w:rsidRDefault="00E232B0" w:rsidP="002B4770">
      <w:pPr>
        <w:widowControl w:val="0"/>
        <w:spacing w:after="360"/>
        <w:rPr>
          <w:rFonts w:ascii="Calibri" w:hAnsi="Calibri" w:cs="Calibri"/>
          <w:sz w:val="24"/>
          <w:szCs w:val="24"/>
        </w:rPr>
      </w:pPr>
      <w:r w:rsidRPr="00BB5155">
        <w:rPr>
          <w:rFonts w:ascii="Calibri" w:hAnsi="Calibri" w:cs="Calibri"/>
          <w:sz w:val="24"/>
          <w:szCs w:val="24"/>
        </w:rPr>
        <w:t xml:space="preserve">In summary, assessing the program using the objectives illustrated in Figure 3, the alternative design could stay within budget whilst serving all the expected number of participants depending on the population growth rate and change in federal funding. </w:t>
      </w:r>
      <w:r w:rsidR="00DD452A" w:rsidRPr="00BB5155">
        <w:rPr>
          <w:rFonts w:ascii="Calibri" w:hAnsi="Calibri" w:cs="Calibri"/>
          <w:sz w:val="24"/>
          <w:szCs w:val="24"/>
        </w:rPr>
        <w:t>The alternative measures need in terms of energy burden which incorporates factors that affect heating cost – household size, energy type – and the realized impact of it on the household, which depend</w:t>
      </w:r>
      <w:r w:rsidR="0081143A" w:rsidRPr="00BB5155">
        <w:rPr>
          <w:rFonts w:ascii="Calibri" w:hAnsi="Calibri" w:cs="Calibri"/>
          <w:sz w:val="24"/>
          <w:szCs w:val="24"/>
        </w:rPr>
        <w:t>s</w:t>
      </w:r>
      <w:r w:rsidR="00DD452A" w:rsidRPr="00BB5155">
        <w:rPr>
          <w:rFonts w:ascii="Calibri" w:hAnsi="Calibri" w:cs="Calibri"/>
          <w:sz w:val="24"/>
          <w:szCs w:val="24"/>
        </w:rPr>
        <w:t xml:space="preserve"> on its income. </w:t>
      </w:r>
      <w:r w:rsidR="007A4BD0" w:rsidRPr="00BB5155">
        <w:rPr>
          <w:rFonts w:ascii="Calibri" w:hAnsi="Calibri" w:cs="Calibri"/>
          <w:sz w:val="24"/>
          <w:szCs w:val="24"/>
        </w:rPr>
        <w:t xml:space="preserve">The </w:t>
      </w:r>
      <w:r w:rsidR="00A96C1F" w:rsidRPr="00BB5155">
        <w:rPr>
          <w:rFonts w:ascii="Calibri" w:hAnsi="Calibri" w:cs="Calibri"/>
          <w:sz w:val="24"/>
          <w:szCs w:val="24"/>
        </w:rPr>
        <w:t xml:space="preserve">‘energy </w:t>
      </w:r>
      <w:proofErr w:type="gramStart"/>
      <w:r w:rsidR="00A96C1F" w:rsidRPr="00BB5155">
        <w:rPr>
          <w:rFonts w:ascii="Calibri" w:hAnsi="Calibri" w:cs="Calibri"/>
          <w:sz w:val="24"/>
          <w:szCs w:val="24"/>
        </w:rPr>
        <w:t>burden’</w:t>
      </w:r>
      <w:proofErr w:type="gramEnd"/>
      <w:r w:rsidR="00A96C1F" w:rsidRPr="00BB5155">
        <w:rPr>
          <w:rFonts w:ascii="Calibri" w:hAnsi="Calibri" w:cs="Calibri"/>
          <w:sz w:val="24"/>
          <w:szCs w:val="24"/>
        </w:rPr>
        <w:t xml:space="preserve"> measure enables the </w:t>
      </w:r>
      <w:r w:rsidR="007A4BD0" w:rsidRPr="00BB5155">
        <w:rPr>
          <w:rFonts w:ascii="Calibri" w:hAnsi="Calibri" w:cs="Calibri"/>
          <w:sz w:val="24"/>
          <w:szCs w:val="24"/>
        </w:rPr>
        <w:t>alternative to effectively meet the objective ‘maximum benefit to those who need it the most’.</w:t>
      </w:r>
      <w:r w:rsidR="00CC07E6" w:rsidRPr="00BB5155">
        <w:rPr>
          <w:rFonts w:ascii="Calibri" w:hAnsi="Calibri" w:cs="Calibri"/>
          <w:sz w:val="24"/>
          <w:szCs w:val="24"/>
        </w:rPr>
        <w:t xml:space="preserve"> The alternative is ‘energy-source blind’ in the sense that</w:t>
      </w:r>
      <w:r w:rsidR="00294088" w:rsidRPr="00BB5155">
        <w:rPr>
          <w:rFonts w:ascii="Calibri" w:hAnsi="Calibri" w:cs="Calibri"/>
          <w:sz w:val="24"/>
          <w:szCs w:val="24"/>
        </w:rPr>
        <w:t xml:space="preserve"> the</w:t>
      </w:r>
      <w:r w:rsidR="00CC07E6" w:rsidRPr="00BB5155">
        <w:rPr>
          <w:rFonts w:ascii="Calibri" w:hAnsi="Calibri" w:cs="Calibri"/>
          <w:sz w:val="24"/>
          <w:szCs w:val="24"/>
        </w:rPr>
        <w:t xml:space="preserve"> ‘other’ fuel type users </w:t>
      </w:r>
      <w:r w:rsidR="007B7B54">
        <w:rPr>
          <w:rFonts w:ascii="Calibri" w:hAnsi="Calibri" w:cs="Calibri"/>
          <w:sz w:val="24"/>
          <w:szCs w:val="24"/>
        </w:rPr>
        <w:t xml:space="preserve">are </w:t>
      </w:r>
      <w:r w:rsidR="00D45DA2">
        <w:rPr>
          <w:rFonts w:ascii="Calibri" w:hAnsi="Calibri" w:cs="Calibri"/>
          <w:sz w:val="24"/>
          <w:szCs w:val="24"/>
        </w:rPr>
        <w:t>granted</w:t>
      </w:r>
      <w:r w:rsidR="007B7B54">
        <w:rPr>
          <w:rFonts w:ascii="Calibri" w:hAnsi="Calibri" w:cs="Calibri"/>
          <w:sz w:val="24"/>
          <w:szCs w:val="24"/>
        </w:rPr>
        <w:t xml:space="preserve"> </w:t>
      </w:r>
      <w:r w:rsidR="00BD3C37">
        <w:rPr>
          <w:rFonts w:ascii="Calibri" w:hAnsi="Calibri" w:cs="Calibri"/>
          <w:sz w:val="24"/>
          <w:szCs w:val="24"/>
        </w:rPr>
        <w:t>the same</w:t>
      </w:r>
      <w:r w:rsidR="00037437" w:rsidRPr="00BB5155">
        <w:rPr>
          <w:rFonts w:ascii="Calibri" w:hAnsi="Calibri" w:cs="Calibri"/>
          <w:sz w:val="24"/>
          <w:szCs w:val="24"/>
        </w:rPr>
        <w:t xml:space="preserve"> proportional assistance as electricity and natural gas users. It differs from Alternative 1 and 2 in this regard as they under-assist this </w:t>
      </w:r>
      <w:r w:rsidR="00294088" w:rsidRPr="00BB5155">
        <w:rPr>
          <w:rFonts w:ascii="Calibri" w:hAnsi="Calibri" w:cs="Calibri"/>
          <w:sz w:val="24"/>
          <w:szCs w:val="24"/>
        </w:rPr>
        <w:t>group</w:t>
      </w:r>
      <w:r w:rsidR="00037437" w:rsidRPr="00BB5155">
        <w:rPr>
          <w:rFonts w:ascii="Calibri" w:hAnsi="Calibri" w:cs="Calibri"/>
          <w:sz w:val="24"/>
          <w:szCs w:val="24"/>
        </w:rPr>
        <w:t xml:space="preserve"> with program efficiency and long-term benefits in mind.</w:t>
      </w:r>
      <w:r w:rsidR="00972676" w:rsidRPr="00BB5155">
        <w:rPr>
          <w:rFonts w:ascii="Calibri" w:hAnsi="Calibri" w:cs="Calibri"/>
          <w:sz w:val="24"/>
          <w:szCs w:val="24"/>
        </w:rPr>
        <w:t xml:space="preserve"> </w:t>
      </w:r>
      <w:r w:rsidR="00294088" w:rsidRPr="00BB5155">
        <w:rPr>
          <w:rFonts w:ascii="Calibri" w:hAnsi="Calibri" w:cs="Calibri"/>
          <w:sz w:val="24"/>
          <w:szCs w:val="24"/>
        </w:rPr>
        <w:t>Under Alternative 3, f</w:t>
      </w:r>
      <w:r w:rsidR="00972676" w:rsidRPr="00BB5155">
        <w:rPr>
          <w:rFonts w:ascii="Calibri" w:hAnsi="Calibri" w:cs="Calibri"/>
          <w:sz w:val="24"/>
          <w:szCs w:val="24"/>
        </w:rPr>
        <w:t>unds are redistributed, and benefits level decrease for some users, but to the extent that the benefit allocation ensures that the</w:t>
      </w:r>
      <w:r w:rsidR="009D73D2">
        <w:rPr>
          <w:rFonts w:ascii="Calibri" w:hAnsi="Calibri" w:cs="Calibri"/>
          <w:sz w:val="24"/>
          <w:szCs w:val="24"/>
        </w:rPr>
        <w:t xml:space="preserve"> </w:t>
      </w:r>
      <w:r w:rsidR="0048510F">
        <w:rPr>
          <w:rFonts w:ascii="Calibri" w:hAnsi="Calibri" w:cs="Calibri"/>
          <w:sz w:val="24"/>
          <w:szCs w:val="24"/>
        </w:rPr>
        <w:t>‘</w:t>
      </w:r>
      <w:r w:rsidR="00972676" w:rsidRPr="00BB5155">
        <w:rPr>
          <w:rFonts w:ascii="Calibri" w:hAnsi="Calibri" w:cs="Calibri"/>
          <w:sz w:val="24"/>
          <w:szCs w:val="24"/>
        </w:rPr>
        <w:t>energy burden</w:t>
      </w:r>
      <w:r w:rsidR="0048510F">
        <w:rPr>
          <w:rFonts w:ascii="Calibri" w:hAnsi="Calibri" w:cs="Calibri"/>
          <w:sz w:val="24"/>
          <w:szCs w:val="24"/>
        </w:rPr>
        <w:t>’</w:t>
      </w:r>
      <w:r w:rsidR="00972676" w:rsidRPr="00BB5155">
        <w:rPr>
          <w:rFonts w:ascii="Calibri" w:hAnsi="Calibri" w:cs="Calibri"/>
          <w:sz w:val="24"/>
          <w:szCs w:val="24"/>
        </w:rPr>
        <w:t xml:space="preserve"> for all </w:t>
      </w:r>
      <w:r w:rsidR="009D73D2">
        <w:rPr>
          <w:rFonts w:ascii="Calibri" w:hAnsi="Calibri" w:cs="Calibri"/>
          <w:sz w:val="24"/>
          <w:szCs w:val="24"/>
        </w:rPr>
        <w:t xml:space="preserve">eligible </w:t>
      </w:r>
      <w:r w:rsidR="00972676" w:rsidRPr="00BB5155">
        <w:rPr>
          <w:rFonts w:ascii="Calibri" w:hAnsi="Calibri" w:cs="Calibri"/>
          <w:sz w:val="24"/>
          <w:szCs w:val="24"/>
        </w:rPr>
        <w:t xml:space="preserve">households is under 5%, the negative impact and protests in </w:t>
      </w:r>
      <w:r w:rsidR="00972676" w:rsidRPr="00BB5155">
        <w:rPr>
          <w:rFonts w:ascii="Calibri" w:hAnsi="Calibri" w:cs="Calibri"/>
          <w:sz w:val="24"/>
          <w:szCs w:val="24"/>
        </w:rPr>
        <w:lastRenderedPageBreak/>
        <w:t>response to this are expected to be minimal.</w:t>
      </w:r>
    </w:p>
    <w:p w14:paraId="7B0AAD37" w14:textId="77777777" w:rsidR="00037437" w:rsidRPr="00BB5155" w:rsidRDefault="00037437" w:rsidP="007D275F">
      <w:pPr>
        <w:widowControl w:val="0"/>
        <w:rPr>
          <w:rFonts w:ascii="Calibri" w:hAnsi="Calibri" w:cs="Calibri"/>
          <w:b/>
          <w:bCs/>
          <w:color w:val="000000" w:themeColor="text1"/>
          <w:sz w:val="24"/>
          <w:szCs w:val="24"/>
        </w:rPr>
      </w:pPr>
      <w:r w:rsidRPr="00BB5155">
        <w:rPr>
          <w:rFonts w:ascii="Calibri" w:hAnsi="Calibri" w:cs="Calibri"/>
          <w:b/>
          <w:bCs/>
          <w:color w:val="000000" w:themeColor="text1"/>
          <w:sz w:val="24"/>
          <w:szCs w:val="24"/>
        </w:rPr>
        <w:t>Summary</w:t>
      </w:r>
    </w:p>
    <w:p w14:paraId="18923FC6" w14:textId="6FD6B924" w:rsidR="00003FCF" w:rsidRDefault="00D03501" w:rsidP="005735AD">
      <w:pPr>
        <w:widowControl w:val="0"/>
        <w:rPr>
          <w:rFonts w:ascii="Calibri" w:hAnsi="Calibri" w:cs="Calibri"/>
          <w:color w:val="000000" w:themeColor="text1"/>
          <w:sz w:val="24"/>
          <w:szCs w:val="24"/>
        </w:rPr>
      </w:pPr>
      <w:r w:rsidRPr="00BB5155">
        <w:rPr>
          <w:rFonts w:ascii="Calibri" w:hAnsi="Calibri" w:cs="Calibri"/>
          <w:color w:val="000000" w:themeColor="text1"/>
          <w:sz w:val="24"/>
          <w:szCs w:val="24"/>
        </w:rPr>
        <w:t xml:space="preserve">Given the discretionary nature of the program </w:t>
      </w:r>
      <w:r w:rsidR="005735AD" w:rsidRPr="00BB5155">
        <w:rPr>
          <w:rFonts w:ascii="Calibri" w:hAnsi="Calibri" w:cs="Calibri"/>
          <w:color w:val="000000" w:themeColor="text1"/>
          <w:sz w:val="24"/>
          <w:szCs w:val="24"/>
        </w:rPr>
        <w:t>(</w:t>
      </w:r>
      <w:r w:rsidRPr="00BB5155">
        <w:rPr>
          <w:rFonts w:ascii="Calibri" w:hAnsi="Calibri" w:cs="Calibri"/>
          <w:color w:val="000000" w:themeColor="text1"/>
          <w:sz w:val="24"/>
          <w:szCs w:val="24"/>
        </w:rPr>
        <w:t>fixed funding</w:t>
      </w:r>
      <w:r w:rsidR="005735AD" w:rsidRPr="00BB5155">
        <w:rPr>
          <w:rFonts w:ascii="Calibri" w:hAnsi="Calibri" w:cs="Calibri"/>
          <w:color w:val="000000" w:themeColor="text1"/>
          <w:sz w:val="24"/>
          <w:szCs w:val="24"/>
        </w:rPr>
        <w:t>)</w:t>
      </w:r>
      <w:r w:rsidRPr="00BB5155">
        <w:rPr>
          <w:rFonts w:ascii="Calibri" w:hAnsi="Calibri" w:cs="Calibri"/>
          <w:color w:val="000000" w:themeColor="text1"/>
          <w:sz w:val="24"/>
          <w:szCs w:val="24"/>
        </w:rPr>
        <w:t>, the policy variables include eligibility filters and grant per recipient. The reduced funding expected for the upcoming year, together with the experience with relaxed eligibility in 2025-26 program year, implied that</w:t>
      </w:r>
      <w:r w:rsidR="00E37104" w:rsidRPr="00BB5155">
        <w:rPr>
          <w:rFonts w:ascii="Calibri" w:hAnsi="Calibri" w:cs="Calibri"/>
          <w:color w:val="000000" w:themeColor="text1"/>
          <w:sz w:val="24"/>
          <w:szCs w:val="24"/>
        </w:rPr>
        <w:t xml:space="preserve"> either benefit</w:t>
      </w:r>
      <w:r w:rsidR="00B23664">
        <w:rPr>
          <w:rFonts w:ascii="Calibri" w:hAnsi="Calibri" w:cs="Calibri"/>
          <w:color w:val="000000" w:themeColor="text1"/>
          <w:sz w:val="24"/>
          <w:szCs w:val="24"/>
        </w:rPr>
        <w:t>s</w:t>
      </w:r>
      <w:r w:rsidR="00E37104" w:rsidRPr="00BB5155">
        <w:rPr>
          <w:rFonts w:ascii="Calibri" w:hAnsi="Calibri" w:cs="Calibri"/>
          <w:color w:val="000000" w:themeColor="text1"/>
          <w:sz w:val="24"/>
          <w:szCs w:val="24"/>
        </w:rPr>
        <w:t xml:space="preserve"> would have to be reduced to accommodate </w:t>
      </w:r>
      <w:r w:rsidR="00CB0DA9" w:rsidRPr="00BB5155">
        <w:rPr>
          <w:rFonts w:ascii="Calibri" w:hAnsi="Calibri" w:cs="Calibri"/>
          <w:color w:val="000000" w:themeColor="text1"/>
          <w:sz w:val="24"/>
          <w:szCs w:val="24"/>
        </w:rPr>
        <w:t xml:space="preserve">the </w:t>
      </w:r>
      <w:r w:rsidR="00B23664" w:rsidRPr="00BB5155">
        <w:rPr>
          <w:rFonts w:ascii="Calibri" w:hAnsi="Calibri" w:cs="Calibri"/>
          <w:color w:val="000000" w:themeColor="text1"/>
          <w:sz w:val="24"/>
          <w:szCs w:val="24"/>
        </w:rPr>
        <w:t>higher number</w:t>
      </w:r>
      <w:r w:rsidR="00E37104" w:rsidRPr="00BB5155">
        <w:rPr>
          <w:rFonts w:ascii="Calibri" w:hAnsi="Calibri" w:cs="Calibri"/>
          <w:color w:val="000000" w:themeColor="text1"/>
          <w:sz w:val="24"/>
          <w:szCs w:val="24"/>
        </w:rPr>
        <w:t xml:space="preserve"> of </w:t>
      </w:r>
      <w:r w:rsidR="00B23664" w:rsidRPr="00BB5155">
        <w:rPr>
          <w:rFonts w:ascii="Calibri" w:hAnsi="Calibri" w:cs="Calibri"/>
          <w:color w:val="000000" w:themeColor="text1"/>
          <w:sz w:val="24"/>
          <w:szCs w:val="24"/>
        </w:rPr>
        <w:t>participants,</w:t>
      </w:r>
      <w:r w:rsidR="00CB0DA9" w:rsidRPr="00BB5155">
        <w:rPr>
          <w:rFonts w:ascii="Calibri" w:hAnsi="Calibri" w:cs="Calibri"/>
          <w:color w:val="000000" w:themeColor="text1"/>
          <w:sz w:val="24"/>
          <w:szCs w:val="24"/>
        </w:rPr>
        <w:t xml:space="preserve"> </w:t>
      </w:r>
      <w:r w:rsidR="00E37104" w:rsidRPr="00BB5155">
        <w:rPr>
          <w:rFonts w:ascii="Calibri" w:hAnsi="Calibri" w:cs="Calibri"/>
          <w:color w:val="000000" w:themeColor="text1"/>
          <w:sz w:val="24"/>
          <w:szCs w:val="24"/>
        </w:rPr>
        <w:t>or the</w:t>
      </w:r>
      <w:r w:rsidRPr="00BB5155">
        <w:rPr>
          <w:rFonts w:ascii="Calibri" w:hAnsi="Calibri" w:cs="Calibri"/>
          <w:color w:val="000000" w:themeColor="text1"/>
          <w:sz w:val="24"/>
          <w:szCs w:val="24"/>
        </w:rPr>
        <w:t xml:space="preserve"> number of participants need to be restricted to </w:t>
      </w:r>
      <w:r w:rsidR="00E37104" w:rsidRPr="00BB5155">
        <w:rPr>
          <w:rFonts w:ascii="Calibri" w:hAnsi="Calibri" w:cs="Calibri"/>
          <w:color w:val="000000" w:themeColor="text1"/>
          <w:sz w:val="24"/>
          <w:szCs w:val="24"/>
        </w:rPr>
        <w:t>those earning below 125% of poverty limit.</w:t>
      </w:r>
      <w:r w:rsidR="00992559" w:rsidRPr="00BB5155">
        <w:rPr>
          <w:rFonts w:ascii="Calibri" w:hAnsi="Calibri" w:cs="Calibri"/>
          <w:color w:val="000000" w:themeColor="text1"/>
          <w:sz w:val="24"/>
          <w:szCs w:val="24"/>
        </w:rPr>
        <w:t xml:space="preserve"> Since funds are limited and one of the primary objectives is to ensure that the program provides maximum benefit to those who need it the most, the alternatives explored here </w:t>
      </w:r>
      <w:r w:rsidR="00B23664" w:rsidRPr="00BB5155">
        <w:rPr>
          <w:rFonts w:ascii="Calibri" w:hAnsi="Calibri" w:cs="Calibri"/>
          <w:color w:val="000000" w:themeColor="text1"/>
          <w:sz w:val="24"/>
          <w:szCs w:val="24"/>
        </w:rPr>
        <w:t>restricted</w:t>
      </w:r>
      <w:r w:rsidR="00B23664">
        <w:rPr>
          <w:rFonts w:ascii="Calibri" w:hAnsi="Calibri" w:cs="Calibri"/>
          <w:color w:val="000000" w:themeColor="text1"/>
          <w:sz w:val="24"/>
          <w:szCs w:val="24"/>
        </w:rPr>
        <w:t xml:space="preserve"> eligibility</w:t>
      </w:r>
      <w:r w:rsidR="00B23664" w:rsidRPr="00BB5155">
        <w:rPr>
          <w:rFonts w:ascii="Calibri" w:hAnsi="Calibri" w:cs="Calibri"/>
          <w:color w:val="000000" w:themeColor="text1"/>
          <w:sz w:val="24"/>
          <w:szCs w:val="24"/>
        </w:rPr>
        <w:t xml:space="preserve"> to those earning below 125% of poverty limit </w:t>
      </w:r>
      <w:r w:rsidR="00B23664">
        <w:rPr>
          <w:rFonts w:ascii="Calibri" w:hAnsi="Calibri" w:cs="Calibri"/>
          <w:color w:val="000000" w:themeColor="text1"/>
          <w:sz w:val="24"/>
          <w:szCs w:val="24"/>
        </w:rPr>
        <w:t xml:space="preserve">and </w:t>
      </w:r>
      <w:r w:rsidR="00992559" w:rsidRPr="00BB5155">
        <w:rPr>
          <w:rFonts w:ascii="Calibri" w:hAnsi="Calibri" w:cs="Calibri"/>
          <w:color w:val="000000" w:themeColor="text1"/>
          <w:sz w:val="24"/>
          <w:szCs w:val="24"/>
        </w:rPr>
        <w:t xml:space="preserve">focused on fund allocation to improve program </w:t>
      </w:r>
      <w:r w:rsidR="00003FCF" w:rsidRPr="00BB5155">
        <w:rPr>
          <w:rFonts w:ascii="Calibri" w:hAnsi="Calibri" w:cs="Calibri"/>
          <w:color w:val="000000" w:themeColor="text1"/>
          <w:sz w:val="24"/>
          <w:szCs w:val="24"/>
        </w:rPr>
        <w:t>impact. Alternatives</w:t>
      </w:r>
      <w:r w:rsidR="005735AD" w:rsidRPr="00BB5155">
        <w:rPr>
          <w:rFonts w:ascii="Calibri" w:hAnsi="Calibri" w:cs="Calibri"/>
          <w:color w:val="000000" w:themeColor="text1"/>
          <w:sz w:val="24"/>
          <w:szCs w:val="24"/>
        </w:rPr>
        <w:t xml:space="preserve"> 1-3 maintain the eligibility at 125% of the poverty limit and differ in terms of the grant per recipient. </w:t>
      </w:r>
    </w:p>
    <w:p w14:paraId="22DA2570" w14:textId="3A8EEFCC" w:rsidR="005735AD" w:rsidRPr="00BB5155" w:rsidRDefault="005735AD" w:rsidP="005735AD">
      <w:pPr>
        <w:widowControl w:val="0"/>
        <w:rPr>
          <w:rFonts w:ascii="Calibri" w:hAnsi="Calibri" w:cs="Calibri"/>
          <w:color w:val="000000" w:themeColor="text1"/>
          <w:sz w:val="24"/>
          <w:szCs w:val="24"/>
        </w:rPr>
      </w:pPr>
      <w:r w:rsidRPr="00BB5155">
        <w:rPr>
          <w:rFonts w:ascii="Calibri" w:hAnsi="Calibri" w:cs="Calibri"/>
          <w:color w:val="000000" w:themeColor="text1"/>
          <w:sz w:val="24"/>
          <w:szCs w:val="24"/>
        </w:rPr>
        <w:t>Alternative 1 defines benefit logic</w:t>
      </w:r>
      <w:r w:rsidR="00F02E9F" w:rsidRPr="00BB5155">
        <w:rPr>
          <w:rFonts w:ascii="Calibri" w:hAnsi="Calibri" w:cs="Calibri"/>
          <w:color w:val="000000" w:themeColor="text1"/>
          <w:sz w:val="24"/>
          <w:szCs w:val="24"/>
        </w:rPr>
        <w:t xml:space="preserve"> for electric and natural gas users</w:t>
      </w:r>
      <w:r w:rsidRPr="00BB5155">
        <w:rPr>
          <w:rFonts w:ascii="Calibri" w:hAnsi="Calibri" w:cs="Calibri"/>
          <w:color w:val="000000" w:themeColor="text1"/>
          <w:sz w:val="24"/>
          <w:szCs w:val="24"/>
        </w:rPr>
        <w:t xml:space="preserve"> in such a way that households earning under the poverty limit have on average at least 60% of the heating need covered by the </w:t>
      </w:r>
      <w:r w:rsidRPr="00BB5155">
        <w:rPr>
          <w:rFonts w:ascii="Calibri" w:hAnsi="Calibri" w:cs="Calibri"/>
          <w:i/>
          <w:iCs/>
          <w:color w:val="000000" w:themeColor="text1"/>
          <w:sz w:val="24"/>
          <w:szCs w:val="24"/>
        </w:rPr>
        <w:t xml:space="preserve">Heating Assistance </w:t>
      </w:r>
      <w:r w:rsidR="00F02E9F" w:rsidRPr="00BB5155">
        <w:rPr>
          <w:rFonts w:ascii="Calibri" w:hAnsi="Calibri" w:cs="Calibri"/>
          <w:i/>
          <w:iCs/>
          <w:color w:val="000000" w:themeColor="text1"/>
          <w:sz w:val="24"/>
          <w:szCs w:val="24"/>
        </w:rPr>
        <w:t>P</w:t>
      </w:r>
      <w:r w:rsidRPr="00BB5155">
        <w:rPr>
          <w:rFonts w:ascii="Calibri" w:hAnsi="Calibri" w:cs="Calibri"/>
          <w:i/>
          <w:iCs/>
          <w:color w:val="000000" w:themeColor="text1"/>
          <w:sz w:val="24"/>
          <w:szCs w:val="24"/>
        </w:rPr>
        <w:t>rogram</w:t>
      </w:r>
      <w:r w:rsidRPr="00BB5155">
        <w:rPr>
          <w:rFonts w:ascii="Calibri" w:hAnsi="Calibri" w:cs="Calibri"/>
          <w:color w:val="000000" w:themeColor="text1"/>
          <w:sz w:val="24"/>
          <w:szCs w:val="24"/>
        </w:rPr>
        <w:t>.</w:t>
      </w:r>
      <w:r w:rsidR="00F02E9F" w:rsidRPr="00BB5155">
        <w:rPr>
          <w:rFonts w:ascii="Calibri" w:hAnsi="Calibri" w:cs="Calibri"/>
          <w:color w:val="000000" w:themeColor="text1"/>
          <w:sz w:val="24"/>
          <w:szCs w:val="24"/>
        </w:rPr>
        <w:t xml:space="preserve"> That proportion is 30% for those earning between 100-125% of the poverty limit. It reallocates funds from ‘over-assisted’ groups to improve the degree of assistance that the program provides to larger households and to those in 100-125% segment.</w:t>
      </w:r>
    </w:p>
    <w:p w14:paraId="0580354D" w14:textId="0B7A3570" w:rsidR="00992559" w:rsidRPr="00BB5155" w:rsidRDefault="00F02E9F" w:rsidP="005735AD">
      <w:pPr>
        <w:widowControl w:val="0"/>
        <w:rPr>
          <w:rFonts w:ascii="Calibri" w:hAnsi="Calibri" w:cs="Calibri"/>
          <w:color w:val="000000" w:themeColor="text1"/>
          <w:sz w:val="24"/>
          <w:szCs w:val="24"/>
        </w:rPr>
      </w:pPr>
      <w:r w:rsidRPr="00BB5155">
        <w:rPr>
          <w:rFonts w:ascii="Calibri" w:hAnsi="Calibri" w:cs="Calibri"/>
          <w:color w:val="000000" w:themeColor="text1"/>
          <w:sz w:val="24"/>
          <w:szCs w:val="24"/>
        </w:rPr>
        <w:t xml:space="preserve">Alternative 2 defines benefit logic such that the proportion of heating </w:t>
      </w:r>
      <w:r w:rsidR="00616A87">
        <w:rPr>
          <w:rFonts w:ascii="Calibri" w:hAnsi="Calibri" w:cs="Calibri"/>
          <w:color w:val="000000" w:themeColor="text1"/>
          <w:sz w:val="24"/>
          <w:szCs w:val="24"/>
        </w:rPr>
        <w:t>cost</w:t>
      </w:r>
      <w:r w:rsidRPr="00BB5155">
        <w:rPr>
          <w:rFonts w:ascii="Calibri" w:hAnsi="Calibri" w:cs="Calibri"/>
          <w:color w:val="000000" w:themeColor="text1"/>
          <w:sz w:val="24"/>
          <w:szCs w:val="24"/>
        </w:rPr>
        <w:t xml:space="preserve"> met for ‘other’ users is reduced</w:t>
      </w:r>
      <w:r w:rsidR="00992559" w:rsidRPr="00BB5155">
        <w:rPr>
          <w:rFonts w:ascii="Calibri" w:hAnsi="Calibri" w:cs="Calibri"/>
          <w:color w:val="000000" w:themeColor="text1"/>
          <w:sz w:val="24"/>
          <w:szCs w:val="24"/>
        </w:rPr>
        <w:t xml:space="preserve"> </w:t>
      </w:r>
      <w:r w:rsidR="00591C0A" w:rsidRPr="00BB5155">
        <w:rPr>
          <w:rFonts w:ascii="Calibri" w:hAnsi="Calibri" w:cs="Calibri"/>
          <w:color w:val="000000" w:themeColor="text1"/>
          <w:sz w:val="24"/>
          <w:szCs w:val="24"/>
        </w:rPr>
        <w:t>vis-</w:t>
      </w:r>
      <w:r w:rsidR="00591C0A">
        <w:rPr>
          <w:rFonts w:ascii="Calibri" w:hAnsi="Calibri" w:cs="Calibri"/>
          <w:color w:val="000000" w:themeColor="text1"/>
          <w:sz w:val="24"/>
          <w:szCs w:val="24"/>
        </w:rPr>
        <w:t>a-</w:t>
      </w:r>
      <w:r w:rsidR="00591C0A" w:rsidRPr="00BB5155">
        <w:rPr>
          <w:rFonts w:ascii="Calibri" w:hAnsi="Calibri" w:cs="Calibri"/>
          <w:color w:val="000000" w:themeColor="text1"/>
          <w:sz w:val="24"/>
          <w:szCs w:val="24"/>
        </w:rPr>
        <w:t>vis</w:t>
      </w:r>
      <w:r w:rsidR="00992559" w:rsidRPr="00BB5155">
        <w:rPr>
          <w:rFonts w:ascii="Calibri" w:hAnsi="Calibri" w:cs="Calibri"/>
          <w:color w:val="000000" w:themeColor="text1"/>
          <w:sz w:val="24"/>
          <w:szCs w:val="24"/>
        </w:rPr>
        <w:t xml:space="preserve"> 2024</w:t>
      </w:r>
      <w:r w:rsidRPr="00BB5155">
        <w:rPr>
          <w:rFonts w:ascii="Calibri" w:hAnsi="Calibri" w:cs="Calibri"/>
          <w:color w:val="000000" w:themeColor="text1"/>
          <w:sz w:val="24"/>
          <w:szCs w:val="24"/>
        </w:rPr>
        <w:t>. The savings here are used in the proactive Weatherization program. Like Alternative</w:t>
      </w:r>
      <w:r w:rsidR="00992559" w:rsidRPr="00BB5155">
        <w:rPr>
          <w:rFonts w:ascii="Calibri" w:hAnsi="Calibri" w:cs="Calibri"/>
          <w:color w:val="000000" w:themeColor="text1"/>
          <w:sz w:val="24"/>
          <w:szCs w:val="24"/>
        </w:rPr>
        <w:t xml:space="preserve"> 1</w:t>
      </w:r>
      <w:r w:rsidRPr="00BB5155">
        <w:rPr>
          <w:rFonts w:ascii="Calibri" w:hAnsi="Calibri" w:cs="Calibri"/>
          <w:color w:val="000000" w:themeColor="text1"/>
          <w:sz w:val="24"/>
          <w:szCs w:val="24"/>
        </w:rPr>
        <w:t>, the revised benefit logic improves the degree of assistance that the program provides to larger households and to those in 100-125% segment.</w:t>
      </w:r>
      <w:r w:rsidR="00992559" w:rsidRPr="00BB5155">
        <w:rPr>
          <w:rFonts w:ascii="Calibri" w:hAnsi="Calibri" w:cs="Calibri"/>
          <w:color w:val="000000" w:themeColor="text1"/>
          <w:sz w:val="24"/>
          <w:szCs w:val="24"/>
        </w:rPr>
        <w:t xml:space="preserve"> But </w:t>
      </w:r>
      <w:r w:rsidR="0048510F">
        <w:rPr>
          <w:rFonts w:ascii="Calibri" w:hAnsi="Calibri" w:cs="Calibri"/>
          <w:color w:val="000000" w:themeColor="text1"/>
          <w:sz w:val="24"/>
          <w:szCs w:val="24"/>
        </w:rPr>
        <w:t xml:space="preserve">unlike Alternative 1, </w:t>
      </w:r>
      <w:r w:rsidR="00992559" w:rsidRPr="00BB5155">
        <w:rPr>
          <w:rFonts w:ascii="Calibri" w:hAnsi="Calibri" w:cs="Calibri"/>
          <w:color w:val="000000" w:themeColor="text1"/>
          <w:sz w:val="24"/>
          <w:szCs w:val="24"/>
        </w:rPr>
        <w:t xml:space="preserve">the </w:t>
      </w:r>
      <w:r w:rsidR="00B246B6">
        <w:rPr>
          <w:rFonts w:ascii="Calibri" w:hAnsi="Calibri" w:cs="Calibri"/>
          <w:color w:val="000000" w:themeColor="text1"/>
          <w:sz w:val="24"/>
          <w:szCs w:val="24"/>
        </w:rPr>
        <w:t xml:space="preserve">minimal </w:t>
      </w:r>
      <w:r w:rsidR="00992559" w:rsidRPr="00BB5155">
        <w:rPr>
          <w:rFonts w:ascii="Calibri" w:hAnsi="Calibri" w:cs="Calibri"/>
          <w:color w:val="000000" w:themeColor="text1"/>
          <w:sz w:val="24"/>
          <w:szCs w:val="24"/>
        </w:rPr>
        <w:t>proportion of the heating cost covered for each</w:t>
      </w:r>
      <w:r w:rsidR="00295071" w:rsidRPr="00BB5155">
        <w:rPr>
          <w:rFonts w:ascii="Calibri" w:hAnsi="Calibri" w:cs="Calibri"/>
          <w:color w:val="000000" w:themeColor="text1"/>
          <w:sz w:val="24"/>
          <w:szCs w:val="24"/>
        </w:rPr>
        <w:t xml:space="preserve"> of the poverty</w:t>
      </w:r>
      <w:r w:rsidR="00992559" w:rsidRPr="00BB5155">
        <w:rPr>
          <w:rFonts w:ascii="Calibri" w:hAnsi="Calibri" w:cs="Calibri"/>
          <w:color w:val="000000" w:themeColor="text1"/>
          <w:sz w:val="24"/>
          <w:szCs w:val="24"/>
        </w:rPr>
        <w:t xml:space="preserve"> group</w:t>
      </w:r>
      <w:r w:rsidR="00295071" w:rsidRPr="00BB5155">
        <w:rPr>
          <w:rFonts w:ascii="Calibri" w:hAnsi="Calibri" w:cs="Calibri"/>
          <w:color w:val="000000" w:themeColor="text1"/>
          <w:sz w:val="24"/>
          <w:szCs w:val="24"/>
        </w:rPr>
        <w:t>s</w:t>
      </w:r>
      <w:r w:rsidR="00992559" w:rsidRPr="00BB5155">
        <w:rPr>
          <w:rFonts w:ascii="Calibri" w:hAnsi="Calibri" w:cs="Calibri"/>
          <w:color w:val="000000" w:themeColor="text1"/>
          <w:sz w:val="24"/>
          <w:szCs w:val="24"/>
        </w:rPr>
        <w:t xml:space="preserve"> is not maintained here as the funds are instead used to weatherize which has </w:t>
      </w:r>
      <w:r w:rsidR="00295071" w:rsidRPr="00BB5155">
        <w:rPr>
          <w:rFonts w:ascii="Calibri" w:hAnsi="Calibri" w:cs="Calibri"/>
          <w:color w:val="000000" w:themeColor="text1"/>
          <w:sz w:val="24"/>
          <w:szCs w:val="24"/>
        </w:rPr>
        <w:t>a positive</w:t>
      </w:r>
      <w:r w:rsidR="00992559" w:rsidRPr="00BB5155">
        <w:rPr>
          <w:rFonts w:ascii="Calibri" w:hAnsi="Calibri" w:cs="Calibri"/>
          <w:color w:val="000000" w:themeColor="text1"/>
          <w:sz w:val="24"/>
          <w:szCs w:val="24"/>
        </w:rPr>
        <w:t xml:space="preserve"> impact over the </w:t>
      </w:r>
      <w:r w:rsidR="00F6018C" w:rsidRPr="00BB5155">
        <w:rPr>
          <w:rFonts w:ascii="Calibri" w:hAnsi="Calibri" w:cs="Calibri"/>
          <w:color w:val="000000" w:themeColor="text1"/>
          <w:sz w:val="24"/>
          <w:szCs w:val="24"/>
        </w:rPr>
        <w:t>long term</w:t>
      </w:r>
      <w:r w:rsidR="00992559" w:rsidRPr="00BB5155">
        <w:rPr>
          <w:rFonts w:ascii="Calibri" w:hAnsi="Calibri" w:cs="Calibri"/>
          <w:color w:val="000000" w:themeColor="text1"/>
          <w:sz w:val="24"/>
          <w:szCs w:val="24"/>
        </w:rPr>
        <w:t>.</w:t>
      </w:r>
    </w:p>
    <w:p w14:paraId="0D4CD0AE" w14:textId="75CFE8F9" w:rsidR="00295071" w:rsidRPr="00BB5155" w:rsidRDefault="00295071" w:rsidP="005735AD">
      <w:pPr>
        <w:widowControl w:val="0"/>
        <w:rPr>
          <w:rFonts w:ascii="Calibri" w:hAnsi="Calibri" w:cs="Calibri"/>
          <w:color w:val="000000" w:themeColor="text1"/>
          <w:sz w:val="24"/>
          <w:szCs w:val="24"/>
        </w:rPr>
      </w:pPr>
      <w:r w:rsidRPr="00BB5155">
        <w:rPr>
          <w:rFonts w:ascii="Calibri" w:hAnsi="Calibri" w:cs="Calibri"/>
          <w:color w:val="000000" w:themeColor="text1"/>
          <w:sz w:val="24"/>
          <w:szCs w:val="24"/>
        </w:rPr>
        <w:t xml:space="preserve">Alternative 3 is perhaps the easiest to understand. While Alternative 1 and 2 understood need as the heating cost incurred by the household, Alternative 3 defines need in terms of the burden of heating cost. It identifies households spending more than 10% of their income on heating as ‘severe’ need and </w:t>
      </w:r>
      <w:r w:rsidR="009D5DE3">
        <w:rPr>
          <w:rFonts w:ascii="Calibri" w:hAnsi="Calibri" w:cs="Calibri"/>
          <w:color w:val="000000" w:themeColor="text1"/>
          <w:sz w:val="24"/>
          <w:szCs w:val="24"/>
        </w:rPr>
        <w:t>sets</w:t>
      </w:r>
      <w:r w:rsidRPr="00BB5155">
        <w:rPr>
          <w:rFonts w:ascii="Calibri" w:hAnsi="Calibri" w:cs="Calibri"/>
          <w:color w:val="000000" w:themeColor="text1"/>
          <w:sz w:val="24"/>
          <w:szCs w:val="24"/>
        </w:rPr>
        <w:t xml:space="preserve"> benefit </w:t>
      </w:r>
      <w:r w:rsidR="009D5DE3">
        <w:rPr>
          <w:rFonts w:ascii="Calibri" w:hAnsi="Calibri" w:cs="Calibri"/>
          <w:color w:val="000000" w:themeColor="text1"/>
          <w:sz w:val="24"/>
          <w:szCs w:val="24"/>
        </w:rPr>
        <w:t xml:space="preserve">amount </w:t>
      </w:r>
      <w:r w:rsidRPr="00BB5155">
        <w:rPr>
          <w:rFonts w:ascii="Calibri" w:hAnsi="Calibri" w:cs="Calibri"/>
          <w:color w:val="000000" w:themeColor="text1"/>
          <w:sz w:val="24"/>
          <w:szCs w:val="24"/>
        </w:rPr>
        <w:t>equal to the average heating cost for a household of their size and energy type</w:t>
      </w:r>
      <w:r w:rsidR="00625A06">
        <w:rPr>
          <w:rFonts w:ascii="Calibri" w:hAnsi="Calibri" w:cs="Calibri"/>
          <w:color w:val="000000" w:themeColor="text1"/>
          <w:sz w:val="24"/>
          <w:szCs w:val="24"/>
        </w:rPr>
        <w:t>, and</w:t>
      </w:r>
      <w:r w:rsidR="001D6E23">
        <w:rPr>
          <w:rFonts w:ascii="Calibri" w:hAnsi="Calibri" w:cs="Calibri"/>
          <w:color w:val="000000" w:themeColor="text1"/>
          <w:sz w:val="24"/>
          <w:szCs w:val="24"/>
        </w:rPr>
        <w:t xml:space="preserve"> </w:t>
      </w:r>
      <w:r w:rsidR="00F6018C">
        <w:rPr>
          <w:rFonts w:ascii="Calibri" w:hAnsi="Calibri" w:cs="Calibri"/>
          <w:color w:val="000000" w:themeColor="text1"/>
          <w:sz w:val="24"/>
          <w:szCs w:val="24"/>
        </w:rPr>
        <w:t xml:space="preserve">identifies </w:t>
      </w:r>
      <w:r w:rsidRPr="00BB5155">
        <w:rPr>
          <w:rFonts w:ascii="Calibri" w:hAnsi="Calibri" w:cs="Calibri"/>
          <w:color w:val="000000" w:themeColor="text1"/>
          <w:sz w:val="24"/>
          <w:szCs w:val="24"/>
        </w:rPr>
        <w:t xml:space="preserve">households spending between 5-10% of their income on heating cost as ‘high’ need and </w:t>
      </w:r>
      <w:r w:rsidR="00D16C32">
        <w:rPr>
          <w:rFonts w:ascii="Calibri" w:hAnsi="Calibri" w:cs="Calibri"/>
          <w:color w:val="000000" w:themeColor="text1"/>
          <w:sz w:val="24"/>
          <w:szCs w:val="24"/>
        </w:rPr>
        <w:t>sets</w:t>
      </w:r>
      <w:r w:rsidR="001D6E23">
        <w:rPr>
          <w:rFonts w:ascii="Calibri" w:hAnsi="Calibri" w:cs="Calibri"/>
          <w:color w:val="000000" w:themeColor="text1"/>
          <w:sz w:val="24"/>
          <w:szCs w:val="24"/>
        </w:rPr>
        <w:t xml:space="preserve"> </w:t>
      </w:r>
      <w:r w:rsidRPr="00BB5155">
        <w:rPr>
          <w:rFonts w:ascii="Calibri" w:hAnsi="Calibri" w:cs="Calibri"/>
          <w:color w:val="000000" w:themeColor="text1"/>
          <w:sz w:val="24"/>
          <w:szCs w:val="24"/>
        </w:rPr>
        <w:t>benefit equal to half of the average heating cost for a household of their size and energy type.</w:t>
      </w:r>
      <w:r w:rsidR="00277609" w:rsidRPr="00277609">
        <w:rPr>
          <w:rFonts w:ascii="Calibri" w:hAnsi="Calibri" w:cs="Calibri"/>
          <w:color w:val="000000" w:themeColor="text1"/>
          <w:sz w:val="24"/>
          <w:szCs w:val="24"/>
          <w:vertAlign w:val="superscript"/>
        </w:rPr>
        <w:t>7</w:t>
      </w:r>
      <w:r w:rsidRPr="00BB5155">
        <w:rPr>
          <w:rFonts w:ascii="Calibri" w:hAnsi="Calibri" w:cs="Calibri"/>
          <w:color w:val="000000" w:themeColor="text1"/>
          <w:sz w:val="24"/>
          <w:szCs w:val="24"/>
        </w:rPr>
        <w:t xml:space="preserve"> </w:t>
      </w:r>
      <w:r w:rsidR="001D6E23">
        <w:rPr>
          <w:rFonts w:ascii="Calibri" w:hAnsi="Calibri" w:cs="Calibri"/>
          <w:color w:val="000000" w:themeColor="text1"/>
          <w:sz w:val="24"/>
          <w:szCs w:val="24"/>
        </w:rPr>
        <w:t>Eligible h</w:t>
      </w:r>
      <w:r w:rsidRPr="00BB5155">
        <w:rPr>
          <w:rFonts w:ascii="Calibri" w:hAnsi="Calibri" w:cs="Calibri"/>
          <w:color w:val="000000" w:themeColor="text1"/>
          <w:sz w:val="24"/>
          <w:szCs w:val="24"/>
        </w:rPr>
        <w:t>ouseholds spending between 1-5% of their income on heating would get flat assistance of $100.</w:t>
      </w:r>
    </w:p>
    <w:p w14:paraId="1B09E05B" w14:textId="62CBA502" w:rsidR="0023337C" w:rsidRPr="00BB5155" w:rsidRDefault="0023337C" w:rsidP="00037437">
      <w:pPr>
        <w:widowControl w:val="0"/>
        <w:spacing w:after="360"/>
        <w:rPr>
          <w:rFonts w:ascii="Calibri" w:hAnsi="Calibri" w:cs="Calibri"/>
          <w:color w:val="000000" w:themeColor="text1"/>
          <w:sz w:val="24"/>
          <w:szCs w:val="24"/>
        </w:rPr>
      </w:pPr>
      <w:r w:rsidRPr="00BB5155">
        <w:rPr>
          <w:rFonts w:ascii="Calibri" w:hAnsi="Calibri" w:cs="Calibri"/>
          <w:color w:val="000000" w:themeColor="text1"/>
          <w:sz w:val="24"/>
          <w:szCs w:val="24"/>
        </w:rPr>
        <w:t xml:space="preserve">We have compared the alternatives to 2024-25 program year, as with the previous year’s program ending early, the poorer segments couldn’t take advantage of the program. The program outcomes for the year were thus atypical. </w:t>
      </w:r>
      <w:r w:rsidR="00D16C32">
        <w:rPr>
          <w:rFonts w:ascii="Calibri" w:hAnsi="Calibri" w:cs="Calibri"/>
          <w:color w:val="000000" w:themeColor="text1"/>
          <w:sz w:val="24"/>
          <w:szCs w:val="24"/>
        </w:rPr>
        <w:t>T</w:t>
      </w:r>
      <w:r w:rsidRPr="00BB5155">
        <w:rPr>
          <w:rFonts w:ascii="Calibri" w:hAnsi="Calibri" w:cs="Calibri"/>
          <w:color w:val="000000" w:themeColor="text1"/>
          <w:sz w:val="24"/>
          <w:szCs w:val="24"/>
        </w:rPr>
        <w:t>he expected f</w:t>
      </w:r>
      <w:r w:rsidR="00D16C32">
        <w:rPr>
          <w:rFonts w:ascii="Calibri" w:hAnsi="Calibri" w:cs="Calibri"/>
          <w:color w:val="000000" w:themeColor="text1"/>
          <w:sz w:val="24"/>
          <w:szCs w:val="24"/>
        </w:rPr>
        <w:t>u</w:t>
      </w:r>
      <w:r w:rsidRPr="00BB5155">
        <w:rPr>
          <w:rFonts w:ascii="Calibri" w:hAnsi="Calibri" w:cs="Calibri"/>
          <w:color w:val="000000" w:themeColor="text1"/>
          <w:sz w:val="24"/>
          <w:szCs w:val="24"/>
        </w:rPr>
        <w:t>nding cut</w:t>
      </w:r>
      <w:r w:rsidR="00E6238F">
        <w:rPr>
          <w:rFonts w:ascii="Calibri" w:hAnsi="Calibri" w:cs="Calibri"/>
          <w:color w:val="000000" w:themeColor="text1"/>
          <w:sz w:val="24"/>
          <w:szCs w:val="24"/>
        </w:rPr>
        <w:t xml:space="preserve"> combined</w:t>
      </w:r>
      <w:r w:rsidR="00D16C32">
        <w:rPr>
          <w:rFonts w:ascii="Calibri" w:hAnsi="Calibri" w:cs="Calibri"/>
          <w:color w:val="000000" w:themeColor="text1"/>
          <w:sz w:val="24"/>
          <w:szCs w:val="24"/>
        </w:rPr>
        <w:t xml:space="preserve"> with </w:t>
      </w:r>
      <w:r w:rsidRPr="00BB5155">
        <w:rPr>
          <w:rFonts w:ascii="Calibri" w:hAnsi="Calibri" w:cs="Calibri"/>
          <w:color w:val="000000" w:themeColor="text1"/>
          <w:sz w:val="24"/>
          <w:szCs w:val="24"/>
        </w:rPr>
        <w:t xml:space="preserve">the infeasibility of the expanding eligibility to 150% poverty-limit without </w:t>
      </w:r>
      <w:r w:rsidR="00E6238F">
        <w:rPr>
          <w:rFonts w:ascii="Calibri" w:hAnsi="Calibri" w:cs="Calibri"/>
          <w:color w:val="000000" w:themeColor="text1"/>
          <w:sz w:val="24"/>
          <w:szCs w:val="24"/>
        </w:rPr>
        <w:t xml:space="preserve">significant </w:t>
      </w:r>
      <w:r w:rsidRPr="00BB5155">
        <w:rPr>
          <w:rFonts w:ascii="Calibri" w:hAnsi="Calibri" w:cs="Calibri"/>
          <w:color w:val="000000" w:themeColor="text1"/>
          <w:sz w:val="24"/>
          <w:szCs w:val="24"/>
        </w:rPr>
        <w:t xml:space="preserve">benefit reductions, and the focus on the objective to </w:t>
      </w:r>
      <w:r w:rsidR="00D53D5B">
        <w:rPr>
          <w:rFonts w:ascii="Calibri" w:hAnsi="Calibri" w:cs="Calibri"/>
          <w:color w:val="000000" w:themeColor="text1"/>
          <w:sz w:val="24"/>
          <w:szCs w:val="24"/>
        </w:rPr>
        <w:t>‘</w:t>
      </w:r>
      <w:r w:rsidRPr="00BB5155">
        <w:rPr>
          <w:rFonts w:ascii="Calibri" w:hAnsi="Calibri" w:cs="Calibri"/>
          <w:color w:val="000000" w:themeColor="text1"/>
          <w:sz w:val="24"/>
          <w:szCs w:val="24"/>
        </w:rPr>
        <w:t>maxim</w:t>
      </w:r>
      <w:r w:rsidR="00D53D5B">
        <w:rPr>
          <w:rFonts w:ascii="Calibri" w:hAnsi="Calibri" w:cs="Calibri"/>
          <w:color w:val="000000" w:themeColor="text1"/>
          <w:sz w:val="24"/>
          <w:szCs w:val="24"/>
        </w:rPr>
        <w:t>um</w:t>
      </w:r>
      <w:r w:rsidRPr="00BB5155">
        <w:rPr>
          <w:rFonts w:ascii="Calibri" w:hAnsi="Calibri" w:cs="Calibri"/>
          <w:color w:val="000000" w:themeColor="text1"/>
          <w:sz w:val="24"/>
          <w:szCs w:val="24"/>
        </w:rPr>
        <w:t xml:space="preserve"> assistance to those who need </w:t>
      </w:r>
      <w:r w:rsidR="00135BC2" w:rsidRPr="00BB5155">
        <w:rPr>
          <w:rFonts w:ascii="Calibri" w:hAnsi="Calibri" w:cs="Calibri"/>
          <w:color w:val="000000" w:themeColor="text1"/>
          <w:sz w:val="24"/>
          <w:szCs w:val="24"/>
        </w:rPr>
        <w:t>them</w:t>
      </w:r>
      <w:r w:rsidRPr="00BB5155">
        <w:rPr>
          <w:rFonts w:ascii="Calibri" w:hAnsi="Calibri" w:cs="Calibri"/>
          <w:color w:val="000000" w:themeColor="text1"/>
          <w:sz w:val="24"/>
          <w:szCs w:val="24"/>
        </w:rPr>
        <w:t xml:space="preserve"> more</w:t>
      </w:r>
      <w:r w:rsidR="00D53D5B">
        <w:rPr>
          <w:rFonts w:ascii="Calibri" w:hAnsi="Calibri" w:cs="Calibri"/>
          <w:color w:val="000000" w:themeColor="text1"/>
          <w:sz w:val="24"/>
          <w:szCs w:val="24"/>
        </w:rPr>
        <w:t>’</w:t>
      </w:r>
      <w:r w:rsidRPr="00BB5155">
        <w:rPr>
          <w:rFonts w:ascii="Calibri" w:hAnsi="Calibri" w:cs="Calibri"/>
          <w:color w:val="000000" w:themeColor="text1"/>
          <w:sz w:val="24"/>
          <w:szCs w:val="24"/>
        </w:rPr>
        <w:t xml:space="preserve"> (which </w:t>
      </w:r>
      <w:r w:rsidR="00D53D5B">
        <w:rPr>
          <w:rFonts w:ascii="Calibri" w:hAnsi="Calibri" w:cs="Calibri"/>
          <w:color w:val="000000" w:themeColor="text1"/>
          <w:sz w:val="24"/>
          <w:szCs w:val="24"/>
        </w:rPr>
        <w:t>implies</w:t>
      </w:r>
      <w:r w:rsidRPr="00BB5155">
        <w:rPr>
          <w:rFonts w:ascii="Calibri" w:hAnsi="Calibri" w:cs="Calibri"/>
          <w:color w:val="000000" w:themeColor="text1"/>
          <w:sz w:val="24"/>
          <w:szCs w:val="24"/>
        </w:rPr>
        <w:t xml:space="preserve"> </w:t>
      </w:r>
      <w:r w:rsidR="00D53D5B">
        <w:rPr>
          <w:rFonts w:ascii="Calibri" w:hAnsi="Calibri" w:cs="Calibri"/>
          <w:color w:val="000000" w:themeColor="text1"/>
          <w:sz w:val="24"/>
          <w:szCs w:val="24"/>
        </w:rPr>
        <w:t>that ef</w:t>
      </w:r>
      <w:r w:rsidR="00F0777F">
        <w:rPr>
          <w:rFonts w:ascii="Calibri" w:hAnsi="Calibri" w:cs="Calibri"/>
          <w:color w:val="000000" w:themeColor="text1"/>
          <w:sz w:val="24"/>
          <w:szCs w:val="24"/>
        </w:rPr>
        <w:t>f</w:t>
      </w:r>
      <w:r w:rsidR="00D53D5B">
        <w:rPr>
          <w:rFonts w:ascii="Calibri" w:hAnsi="Calibri" w:cs="Calibri"/>
          <w:color w:val="000000" w:themeColor="text1"/>
          <w:sz w:val="24"/>
          <w:szCs w:val="24"/>
        </w:rPr>
        <w:t xml:space="preserve">ective </w:t>
      </w:r>
      <w:r w:rsidRPr="00BB5155">
        <w:rPr>
          <w:rFonts w:ascii="Calibri" w:hAnsi="Calibri" w:cs="Calibri"/>
          <w:color w:val="000000" w:themeColor="text1"/>
          <w:sz w:val="24"/>
          <w:szCs w:val="24"/>
        </w:rPr>
        <w:t xml:space="preserve">assistance </w:t>
      </w:r>
      <w:r w:rsidR="00D53D5B">
        <w:rPr>
          <w:rFonts w:ascii="Calibri" w:hAnsi="Calibri" w:cs="Calibri"/>
          <w:color w:val="000000" w:themeColor="text1"/>
          <w:sz w:val="24"/>
          <w:szCs w:val="24"/>
        </w:rPr>
        <w:t>should</w:t>
      </w:r>
      <w:r w:rsidR="00D16C32">
        <w:rPr>
          <w:rFonts w:ascii="Calibri" w:hAnsi="Calibri" w:cs="Calibri"/>
          <w:color w:val="000000" w:themeColor="text1"/>
          <w:sz w:val="24"/>
          <w:szCs w:val="24"/>
        </w:rPr>
        <w:t xml:space="preserve"> be</w:t>
      </w:r>
      <w:r w:rsidRPr="00BB5155">
        <w:rPr>
          <w:rFonts w:ascii="Calibri" w:hAnsi="Calibri" w:cs="Calibri"/>
          <w:color w:val="000000" w:themeColor="text1"/>
          <w:sz w:val="24"/>
          <w:szCs w:val="24"/>
        </w:rPr>
        <w:t xml:space="preserve"> prioritized over number of participants) make the 2024-25 year the base to assess the proposed new alternatives </w:t>
      </w:r>
      <w:r w:rsidRPr="00BB5155">
        <w:rPr>
          <w:rFonts w:ascii="Calibri" w:hAnsi="Calibri" w:cs="Calibri"/>
          <w:color w:val="000000" w:themeColor="text1"/>
          <w:sz w:val="24"/>
          <w:szCs w:val="24"/>
        </w:rPr>
        <w:lastRenderedPageBreak/>
        <w:t xml:space="preserve">against. </w:t>
      </w:r>
    </w:p>
    <w:p w14:paraId="3935028B" w14:textId="77777777" w:rsidR="00037437" w:rsidRPr="00BB5155" w:rsidRDefault="00037437" w:rsidP="00037437">
      <w:pPr>
        <w:rPr>
          <w:rFonts w:ascii="Calibri" w:hAnsi="Calibri" w:cs="Calibri"/>
          <w:b/>
          <w:bCs/>
          <w:sz w:val="24"/>
          <w:szCs w:val="24"/>
        </w:rPr>
      </w:pPr>
      <w:r w:rsidRPr="00BB5155">
        <w:rPr>
          <w:rFonts w:ascii="Calibri" w:hAnsi="Calibri" w:cs="Calibri"/>
          <w:b/>
          <w:bCs/>
          <w:sz w:val="24"/>
          <w:szCs w:val="24"/>
        </w:rPr>
        <w:t>Recommendation</w:t>
      </w:r>
    </w:p>
    <w:p w14:paraId="5797065C" w14:textId="02AC32BE" w:rsidR="00492E96" w:rsidRDefault="00F0777F" w:rsidP="00C2252E">
      <w:pPr>
        <w:widowControl w:val="0"/>
        <w:spacing w:after="360"/>
        <w:rPr>
          <w:rFonts w:ascii="Calibri" w:hAnsi="Calibri" w:cs="Calibri"/>
          <w:sz w:val="24"/>
          <w:szCs w:val="24"/>
        </w:rPr>
      </w:pPr>
      <w:r>
        <w:rPr>
          <w:rFonts w:ascii="Calibri" w:hAnsi="Calibri" w:cs="Calibri"/>
          <w:color w:val="000000" w:themeColor="text1"/>
          <w:sz w:val="24"/>
          <w:szCs w:val="24"/>
        </w:rPr>
        <w:t xml:space="preserve">As the discussion above suggests, </w:t>
      </w:r>
      <w:r>
        <w:rPr>
          <w:rFonts w:ascii="Calibri" w:hAnsi="Calibri" w:cs="Calibri"/>
          <w:sz w:val="24"/>
          <w:szCs w:val="24"/>
        </w:rPr>
        <w:t xml:space="preserve">amongst the alternatives outlined, </w:t>
      </w:r>
      <w:r>
        <w:rPr>
          <w:rFonts w:ascii="Calibri" w:hAnsi="Calibri" w:cs="Calibri"/>
          <w:color w:val="000000" w:themeColor="text1"/>
          <w:sz w:val="24"/>
          <w:szCs w:val="24"/>
        </w:rPr>
        <w:t xml:space="preserve">Alternative 3 fares the best in terms of the </w:t>
      </w:r>
      <w:r w:rsidR="00C2252E">
        <w:rPr>
          <w:rFonts w:ascii="Calibri" w:hAnsi="Calibri" w:cs="Calibri"/>
          <w:color w:val="000000" w:themeColor="text1"/>
          <w:sz w:val="24"/>
          <w:szCs w:val="24"/>
        </w:rPr>
        <w:t>primary</w:t>
      </w:r>
      <w:r>
        <w:rPr>
          <w:rFonts w:ascii="Calibri" w:hAnsi="Calibri" w:cs="Calibri"/>
          <w:color w:val="000000" w:themeColor="text1"/>
          <w:sz w:val="24"/>
          <w:szCs w:val="24"/>
        </w:rPr>
        <w:t xml:space="preserve"> objectives </w:t>
      </w:r>
      <w:r>
        <w:rPr>
          <w:rFonts w:ascii="Calibri" w:hAnsi="Calibri" w:cs="Calibri"/>
          <w:sz w:val="24"/>
          <w:szCs w:val="24"/>
        </w:rPr>
        <w:t>and is the recommended alternative for the upcoming year.</w:t>
      </w:r>
    </w:p>
    <w:tbl>
      <w:tblPr>
        <w:tblStyle w:val="TableGrid"/>
        <w:tblW w:w="0" w:type="auto"/>
        <w:jc w:val="center"/>
        <w:tblLook w:val="04A0" w:firstRow="1" w:lastRow="0" w:firstColumn="1" w:lastColumn="0" w:noHBand="0" w:noVBand="1"/>
      </w:tblPr>
      <w:tblGrid>
        <w:gridCol w:w="1639"/>
        <w:gridCol w:w="962"/>
        <w:gridCol w:w="1869"/>
        <w:gridCol w:w="1405"/>
        <w:gridCol w:w="1448"/>
        <w:gridCol w:w="1693"/>
      </w:tblGrid>
      <w:tr w:rsidR="00724553" w14:paraId="03788ACF" w14:textId="77777777" w:rsidTr="00DE066E">
        <w:trPr>
          <w:jc w:val="center"/>
        </w:trPr>
        <w:tc>
          <w:tcPr>
            <w:tcW w:w="1639" w:type="dxa"/>
            <w:vMerge w:val="restart"/>
          </w:tcPr>
          <w:p w14:paraId="29FEBD52" w14:textId="77777777" w:rsidR="00724553" w:rsidRPr="00C2252E" w:rsidRDefault="00724553" w:rsidP="003B57E2">
            <w:pPr>
              <w:jc w:val="center"/>
              <w:rPr>
                <w:rFonts w:ascii="Calibri" w:hAnsi="Calibri" w:cs="Calibri"/>
              </w:rPr>
            </w:pPr>
          </w:p>
        </w:tc>
        <w:tc>
          <w:tcPr>
            <w:tcW w:w="4236" w:type="dxa"/>
            <w:gridSpan w:val="3"/>
          </w:tcPr>
          <w:p w14:paraId="106CC529" w14:textId="148BE75D" w:rsidR="00724553" w:rsidRPr="00C2252E" w:rsidRDefault="00724553" w:rsidP="003B57E2">
            <w:pPr>
              <w:jc w:val="center"/>
              <w:rPr>
                <w:rFonts w:ascii="Calibri" w:hAnsi="Calibri" w:cs="Calibri"/>
                <w:color w:val="000000" w:themeColor="text1"/>
              </w:rPr>
            </w:pPr>
            <w:r>
              <w:rPr>
                <w:rFonts w:ascii="Calibri" w:hAnsi="Calibri" w:cs="Calibri"/>
                <w:b/>
                <w:bCs/>
                <w:color w:val="000000" w:themeColor="text1"/>
              </w:rPr>
              <w:t xml:space="preserve">Primary Objectives </w:t>
            </w:r>
            <w:r w:rsidRPr="00C2252E">
              <w:rPr>
                <w:rFonts w:ascii="Calibri" w:hAnsi="Calibri" w:cs="Calibri"/>
                <w:color w:val="000000" w:themeColor="text1"/>
                <w:sz w:val="20"/>
                <w:szCs w:val="20"/>
              </w:rPr>
              <w:t>(from POV of Governor)</w:t>
            </w:r>
          </w:p>
        </w:tc>
        <w:tc>
          <w:tcPr>
            <w:tcW w:w="3141" w:type="dxa"/>
            <w:gridSpan w:val="2"/>
          </w:tcPr>
          <w:p w14:paraId="6E6A6A2F" w14:textId="5791A63D" w:rsidR="00724553" w:rsidRPr="00C2252E" w:rsidRDefault="00724553" w:rsidP="003B57E2">
            <w:pPr>
              <w:jc w:val="center"/>
              <w:rPr>
                <w:rFonts w:ascii="Calibri" w:hAnsi="Calibri" w:cs="Calibri"/>
                <w:b/>
                <w:bCs/>
              </w:rPr>
            </w:pPr>
            <w:r>
              <w:rPr>
                <w:rFonts w:ascii="Calibri" w:hAnsi="Calibri" w:cs="Calibri"/>
                <w:b/>
                <w:bCs/>
              </w:rPr>
              <w:t>Other relevant objectives</w:t>
            </w:r>
          </w:p>
        </w:tc>
      </w:tr>
      <w:tr w:rsidR="00724553" w14:paraId="1D7CB432" w14:textId="1AEF9575" w:rsidTr="00DE066E">
        <w:trPr>
          <w:jc w:val="center"/>
        </w:trPr>
        <w:tc>
          <w:tcPr>
            <w:tcW w:w="1639" w:type="dxa"/>
            <w:vMerge/>
          </w:tcPr>
          <w:p w14:paraId="6E8AB751" w14:textId="77777777" w:rsidR="00724553" w:rsidRPr="00C2252E" w:rsidRDefault="00724553" w:rsidP="003B57E2">
            <w:pPr>
              <w:jc w:val="center"/>
              <w:rPr>
                <w:rFonts w:ascii="Calibri" w:hAnsi="Calibri" w:cs="Calibri"/>
              </w:rPr>
            </w:pPr>
          </w:p>
        </w:tc>
        <w:tc>
          <w:tcPr>
            <w:tcW w:w="962" w:type="dxa"/>
          </w:tcPr>
          <w:p w14:paraId="5AA78560" w14:textId="7D90F19C" w:rsidR="00724553" w:rsidRPr="00C2252E" w:rsidRDefault="00724553" w:rsidP="003B57E2">
            <w:pPr>
              <w:jc w:val="center"/>
              <w:rPr>
                <w:rFonts w:ascii="Calibri" w:hAnsi="Calibri" w:cs="Calibri"/>
                <w:b/>
                <w:bCs/>
              </w:rPr>
            </w:pPr>
            <w:r w:rsidRPr="00C2252E">
              <w:rPr>
                <w:rFonts w:ascii="Calibri" w:hAnsi="Calibri" w:cs="Calibri"/>
                <w:b/>
                <w:bCs/>
              </w:rPr>
              <w:t>Risk of protests</w:t>
            </w:r>
          </w:p>
        </w:tc>
        <w:tc>
          <w:tcPr>
            <w:tcW w:w="1869" w:type="dxa"/>
          </w:tcPr>
          <w:p w14:paraId="67B4A3E4" w14:textId="402269FA" w:rsidR="00724553" w:rsidRPr="00C2252E" w:rsidRDefault="00724553" w:rsidP="003B57E2">
            <w:pPr>
              <w:jc w:val="center"/>
              <w:rPr>
                <w:rFonts w:ascii="Calibri" w:hAnsi="Calibri" w:cs="Calibri"/>
                <w:b/>
                <w:bCs/>
              </w:rPr>
            </w:pPr>
            <w:r w:rsidRPr="00C2252E">
              <w:rPr>
                <w:rFonts w:ascii="Calibri" w:hAnsi="Calibri" w:cs="Calibri"/>
                <w:b/>
                <w:bCs/>
              </w:rPr>
              <w:t>Benefit allocation</w:t>
            </w:r>
          </w:p>
        </w:tc>
        <w:tc>
          <w:tcPr>
            <w:tcW w:w="1405" w:type="dxa"/>
          </w:tcPr>
          <w:p w14:paraId="180050E0" w14:textId="10441D75" w:rsidR="00724553" w:rsidRPr="005270A2" w:rsidRDefault="00724553" w:rsidP="003B57E2">
            <w:pPr>
              <w:jc w:val="center"/>
              <w:rPr>
                <w:rFonts w:ascii="Calibri" w:hAnsi="Calibri" w:cs="Calibri"/>
                <w:b/>
                <w:bCs/>
                <w:color w:val="000000" w:themeColor="text1"/>
              </w:rPr>
            </w:pPr>
            <w:r w:rsidRPr="005270A2">
              <w:rPr>
                <w:rFonts w:ascii="Calibri" w:hAnsi="Calibri" w:cs="Calibri"/>
                <w:b/>
                <w:bCs/>
                <w:color w:val="000000" w:themeColor="text1"/>
              </w:rPr>
              <w:t>Expect to serve all participants?</w:t>
            </w:r>
          </w:p>
        </w:tc>
        <w:tc>
          <w:tcPr>
            <w:tcW w:w="1448" w:type="dxa"/>
          </w:tcPr>
          <w:p w14:paraId="7EE68907" w14:textId="77777777" w:rsidR="00724553" w:rsidRDefault="00724553" w:rsidP="003B57E2">
            <w:pPr>
              <w:jc w:val="center"/>
              <w:rPr>
                <w:rFonts w:ascii="Calibri" w:hAnsi="Calibri" w:cs="Calibri"/>
                <w:b/>
                <w:bCs/>
              </w:rPr>
            </w:pPr>
            <w:r w:rsidRPr="00C2252E">
              <w:rPr>
                <w:rFonts w:ascii="Calibri" w:hAnsi="Calibri" w:cs="Calibri"/>
                <w:b/>
                <w:bCs/>
              </w:rPr>
              <w:t>Positive long-term impact</w:t>
            </w:r>
          </w:p>
          <w:p w14:paraId="5F2B5C31" w14:textId="6C636819" w:rsidR="00724553" w:rsidRPr="00C2252E" w:rsidRDefault="00724553" w:rsidP="003B57E2">
            <w:pPr>
              <w:jc w:val="center"/>
              <w:rPr>
                <w:rFonts w:ascii="Calibri" w:hAnsi="Calibri" w:cs="Calibri"/>
              </w:rPr>
            </w:pPr>
            <w:r w:rsidRPr="00C2252E">
              <w:rPr>
                <w:rFonts w:ascii="Calibri" w:hAnsi="Calibri" w:cs="Calibri"/>
                <w:sz w:val="18"/>
                <w:szCs w:val="18"/>
              </w:rPr>
              <w:t>(weatherization)</w:t>
            </w:r>
          </w:p>
        </w:tc>
        <w:tc>
          <w:tcPr>
            <w:tcW w:w="1693" w:type="dxa"/>
          </w:tcPr>
          <w:p w14:paraId="01AC753C" w14:textId="06EDE517" w:rsidR="00724553" w:rsidRDefault="00724553" w:rsidP="003B57E2">
            <w:pPr>
              <w:jc w:val="center"/>
              <w:rPr>
                <w:rFonts w:ascii="Calibri" w:hAnsi="Calibri" w:cs="Calibri"/>
                <w:b/>
                <w:bCs/>
              </w:rPr>
            </w:pPr>
            <w:r w:rsidRPr="00C2252E">
              <w:rPr>
                <w:rFonts w:ascii="Calibri" w:hAnsi="Calibri" w:cs="Calibri"/>
                <w:b/>
                <w:bCs/>
              </w:rPr>
              <w:t xml:space="preserve">Efficiency </w:t>
            </w:r>
          </w:p>
          <w:p w14:paraId="744575A1" w14:textId="4A8EEF1B" w:rsidR="00724553" w:rsidRPr="00C2252E" w:rsidRDefault="00724553" w:rsidP="003B57E2">
            <w:pPr>
              <w:jc w:val="center"/>
              <w:rPr>
                <w:rFonts w:ascii="Calibri" w:hAnsi="Calibri" w:cs="Calibri"/>
                <w:b/>
                <w:bCs/>
                <w:sz w:val="18"/>
                <w:szCs w:val="18"/>
              </w:rPr>
            </w:pPr>
            <w:r w:rsidRPr="00C2252E">
              <w:rPr>
                <w:rFonts w:ascii="Calibri" w:hAnsi="Calibri" w:cs="Calibri"/>
                <w:sz w:val="18"/>
                <w:szCs w:val="18"/>
              </w:rPr>
              <w:t>(costly fuel sources disincentivized)</w:t>
            </w:r>
          </w:p>
        </w:tc>
      </w:tr>
      <w:tr w:rsidR="003B57E2" w14:paraId="148959EB" w14:textId="27BE904F" w:rsidTr="00DE066E">
        <w:trPr>
          <w:jc w:val="center"/>
        </w:trPr>
        <w:tc>
          <w:tcPr>
            <w:tcW w:w="1639" w:type="dxa"/>
          </w:tcPr>
          <w:p w14:paraId="3E7295CA" w14:textId="77777777" w:rsidR="003B57E2" w:rsidRPr="00C2252E" w:rsidRDefault="003B57E2" w:rsidP="003B57E2">
            <w:pPr>
              <w:jc w:val="center"/>
              <w:rPr>
                <w:rFonts w:ascii="Calibri" w:hAnsi="Calibri" w:cs="Calibri"/>
              </w:rPr>
            </w:pPr>
            <w:r w:rsidRPr="00C2252E">
              <w:rPr>
                <w:rFonts w:ascii="Calibri" w:hAnsi="Calibri" w:cs="Calibri"/>
              </w:rPr>
              <w:t>Alternative 1</w:t>
            </w:r>
          </w:p>
          <w:p w14:paraId="7734E7BA" w14:textId="2F11381A" w:rsidR="003B57E2" w:rsidRPr="00C2252E" w:rsidRDefault="003B57E2" w:rsidP="003B57E2">
            <w:pPr>
              <w:jc w:val="center"/>
              <w:rPr>
                <w:rFonts w:ascii="Calibri" w:hAnsi="Calibri" w:cs="Calibri"/>
              </w:rPr>
            </w:pPr>
            <w:r w:rsidRPr="00C2252E">
              <w:rPr>
                <w:rFonts w:ascii="Calibri" w:hAnsi="Calibri" w:cs="Calibri"/>
              </w:rPr>
              <w:t>‘Redistributing’</w:t>
            </w:r>
          </w:p>
        </w:tc>
        <w:tc>
          <w:tcPr>
            <w:tcW w:w="962" w:type="dxa"/>
          </w:tcPr>
          <w:p w14:paraId="43AABCD6" w14:textId="23ABE17A" w:rsidR="003B57E2" w:rsidRPr="00C2252E" w:rsidRDefault="003B57E2" w:rsidP="003B57E2">
            <w:pPr>
              <w:jc w:val="center"/>
              <w:rPr>
                <w:rFonts w:ascii="Calibri" w:hAnsi="Calibri" w:cs="Calibri"/>
              </w:rPr>
            </w:pPr>
            <w:r w:rsidRPr="00C2252E">
              <w:rPr>
                <w:rFonts w:ascii="Calibri" w:hAnsi="Calibri" w:cs="Calibri"/>
              </w:rPr>
              <w:t>High-medium</w:t>
            </w:r>
          </w:p>
        </w:tc>
        <w:tc>
          <w:tcPr>
            <w:tcW w:w="1869" w:type="dxa"/>
            <w:vMerge w:val="restart"/>
          </w:tcPr>
          <w:p w14:paraId="081B37BC" w14:textId="64D68384" w:rsidR="003B57E2" w:rsidRPr="00C2252E" w:rsidRDefault="003B57E2" w:rsidP="003B57E2">
            <w:pPr>
              <w:jc w:val="center"/>
              <w:rPr>
                <w:rFonts w:ascii="Calibri" w:hAnsi="Calibri" w:cs="Calibri"/>
              </w:rPr>
            </w:pPr>
            <w:r>
              <w:rPr>
                <w:rFonts w:ascii="Calibri" w:hAnsi="Calibri" w:cs="Calibri"/>
              </w:rPr>
              <w:t>Higher assistance to lower income groups. But large HH sizes not assisted more</w:t>
            </w:r>
          </w:p>
        </w:tc>
        <w:tc>
          <w:tcPr>
            <w:tcW w:w="1405" w:type="dxa"/>
            <w:vMerge w:val="restart"/>
          </w:tcPr>
          <w:p w14:paraId="069E9C43" w14:textId="77777777" w:rsidR="005270A2" w:rsidRPr="005270A2" w:rsidRDefault="005270A2" w:rsidP="003B57E2">
            <w:pPr>
              <w:jc w:val="center"/>
              <w:rPr>
                <w:rFonts w:ascii="Calibri" w:hAnsi="Calibri" w:cs="Calibri"/>
                <w:color w:val="000000" w:themeColor="text1"/>
              </w:rPr>
            </w:pPr>
          </w:p>
          <w:p w14:paraId="02ACE30A" w14:textId="77777777" w:rsidR="005270A2" w:rsidRPr="005270A2" w:rsidRDefault="005270A2" w:rsidP="003B57E2">
            <w:pPr>
              <w:jc w:val="center"/>
              <w:rPr>
                <w:rFonts w:ascii="Calibri" w:hAnsi="Calibri" w:cs="Calibri"/>
                <w:color w:val="000000" w:themeColor="text1"/>
              </w:rPr>
            </w:pPr>
          </w:p>
          <w:p w14:paraId="0B9FED59" w14:textId="5F4F0D32" w:rsidR="003B57E2" w:rsidRPr="005270A2" w:rsidRDefault="003B57E2" w:rsidP="005270A2">
            <w:pPr>
              <w:jc w:val="center"/>
              <w:rPr>
                <w:rFonts w:ascii="Calibri" w:hAnsi="Calibri" w:cs="Calibri"/>
                <w:color w:val="000000" w:themeColor="text1"/>
              </w:rPr>
            </w:pPr>
            <w:r w:rsidRPr="005270A2">
              <w:rPr>
                <w:rFonts w:ascii="Calibri" w:hAnsi="Calibri" w:cs="Calibri"/>
                <w:color w:val="000000" w:themeColor="text1"/>
              </w:rPr>
              <w:t>Yes</w:t>
            </w:r>
          </w:p>
          <w:p w14:paraId="1735E08B" w14:textId="526E4292" w:rsidR="003B57E2" w:rsidRPr="005270A2" w:rsidRDefault="003B57E2" w:rsidP="003B57E2">
            <w:pPr>
              <w:jc w:val="center"/>
              <w:rPr>
                <w:rFonts w:ascii="Calibri" w:hAnsi="Calibri" w:cs="Calibri"/>
                <w:color w:val="000000" w:themeColor="text1"/>
              </w:rPr>
            </w:pPr>
          </w:p>
        </w:tc>
        <w:tc>
          <w:tcPr>
            <w:tcW w:w="1448" w:type="dxa"/>
          </w:tcPr>
          <w:p w14:paraId="08F405A6" w14:textId="335D8ED1" w:rsidR="003B57E2" w:rsidRPr="00C2252E" w:rsidRDefault="003B57E2" w:rsidP="003B57E2">
            <w:pPr>
              <w:jc w:val="center"/>
              <w:rPr>
                <w:rFonts w:ascii="Calibri" w:hAnsi="Calibri" w:cs="Calibri"/>
              </w:rPr>
            </w:pPr>
            <w:r>
              <w:rPr>
                <w:rFonts w:ascii="Calibri" w:hAnsi="Calibri" w:cs="Calibri"/>
              </w:rPr>
              <w:t>Low</w:t>
            </w:r>
          </w:p>
        </w:tc>
        <w:tc>
          <w:tcPr>
            <w:tcW w:w="1693" w:type="dxa"/>
          </w:tcPr>
          <w:p w14:paraId="54B2F30D" w14:textId="75F17143" w:rsidR="003B57E2" w:rsidRPr="00C2252E" w:rsidRDefault="003B57E2" w:rsidP="003B57E2">
            <w:pPr>
              <w:jc w:val="center"/>
              <w:rPr>
                <w:rFonts w:ascii="Calibri" w:hAnsi="Calibri" w:cs="Calibri"/>
              </w:rPr>
            </w:pPr>
            <w:r w:rsidRPr="00C2252E">
              <w:rPr>
                <w:rFonts w:ascii="Calibri" w:hAnsi="Calibri" w:cs="Calibri"/>
              </w:rPr>
              <w:t>High</w:t>
            </w:r>
          </w:p>
        </w:tc>
      </w:tr>
      <w:tr w:rsidR="003B57E2" w14:paraId="576E37F6" w14:textId="70231715" w:rsidTr="00DE066E">
        <w:trPr>
          <w:jc w:val="center"/>
        </w:trPr>
        <w:tc>
          <w:tcPr>
            <w:tcW w:w="1639" w:type="dxa"/>
          </w:tcPr>
          <w:p w14:paraId="744B5114" w14:textId="77777777" w:rsidR="003B57E2" w:rsidRPr="00C2252E" w:rsidRDefault="003B57E2" w:rsidP="003B57E2">
            <w:pPr>
              <w:jc w:val="center"/>
              <w:rPr>
                <w:rFonts w:ascii="Calibri" w:hAnsi="Calibri" w:cs="Calibri"/>
              </w:rPr>
            </w:pPr>
            <w:r w:rsidRPr="00C2252E">
              <w:rPr>
                <w:rFonts w:ascii="Calibri" w:hAnsi="Calibri" w:cs="Calibri"/>
              </w:rPr>
              <w:t>Alternative 2</w:t>
            </w:r>
          </w:p>
          <w:p w14:paraId="08725BC3" w14:textId="3F5C2541" w:rsidR="003B57E2" w:rsidRPr="00C2252E" w:rsidRDefault="003B57E2" w:rsidP="003B57E2">
            <w:pPr>
              <w:jc w:val="center"/>
              <w:rPr>
                <w:rFonts w:ascii="Calibri" w:hAnsi="Calibri" w:cs="Calibri"/>
              </w:rPr>
            </w:pPr>
            <w:r w:rsidRPr="00C2252E">
              <w:rPr>
                <w:rFonts w:ascii="Calibri" w:hAnsi="Calibri" w:cs="Calibri"/>
              </w:rPr>
              <w:t>‘Enabling’</w:t>
            </w:r>
          </w:p>
        </w:tc>
        <w:tc>
          <w:tcPr>
            <w:tcW w:w="962" w:type="dxa"/>
          </w:tcPr>
          <w:p w14:paraId="2637061B" w14:textId="47D59947" w:rsidR="003B57E2" w:rsidRPr="00C2252E" w:rsidRDefault="003B57E2" w:rsidP="003B57E2">
            <w:pPr>
              <w:jc w:val="center"/>
              <w:rPr>
                <w:rFonts w:ascii="Calibri" w:hAnsi="Calibri" w:cs="Calibri"/>
              </w:rPr>
            </w:pPr>
            <w:r w:rsidRPr="00C2252E">
              <w:rPr>
                <w:rFonts w:ascii="Calibri" w:hAnsi="Calibri" w:cs="Calibri"/>
              </w:rPr>
              <w:t>Very high</w:t>
            </w:r>
          </w:p>
        </w:tc>
        <w:tc>
          <w:tcPr>
            <w:tcW w:w="1869" w:type="dxa"/>
            <w:vMerge/>
          </w:tcPr>
          <w:p w14:paraId="27F2117A" w14:textId="5B3D3E99" w:rsidR="003B57E2" w:rsidRPr="00C2252E" w:rsidRDefault="003B57E2" w:rsidP="003B57E2">
            <w:pPr>
              <w:jc w:val="center"/>
              <w:rPr>
                <w:rFonts w:ascii="Calibri" w:hAnsi="Calibri" w:cs="Calibri"/>
              </w:rPr>
            </w:pPr>
          </w:p>
        </w:tc>
        <w:tc>
          <w:tcPr>
            <w:tcW w:w="1405" w:type="dxa"/>
            <w:vMerge/>
          </w:tcPr>
          <w:p w14:paraId="0C953CBB" w14:textId="4511704F" w:rsidR="003B57E2" w:rsidRPr="00C2252E" w:rsidRDefault="003B57E2" w:rsidP="003B57E2">
            <w:pPr>
              <w:jc w:val="center"/>
              <w:rPr>
                <w:rFonts w:ascii="Calibri" w:hAnsi="Calibri" w:cs="Calibri"/>
                <w:color w:val="BFBFBF" w:themeColor="background1" w:themeShade="BF"/>
              </w:rPr>
            </w:pPr>
          </w:p>
        </w:tc>
        <w:tc>
          <w:tcPr>
            <w:tcW w:w="1448" w:type="dxa"/>
          </w:tcPr>
          <w:p w14:paraId="54478961" w14:textId="79F617D4" w:rsidR="003B57E2" w:rsidRPr="00C2252E" w:rsidRDefault="003B57E2" w:rsidP="003B57E2">
            <w:pPr>
              <w:jc w:val="center"/>
              <w:rPr>
                <w:rFonts w:ascii="Calibri" w:hAnsi="Calibri" w:cs="Calibri"/>
              </w:rPr>
            </w:pPr>
            <w:r w:rsidRPr="00C2252E">
              <w:rPr>
                <w:rFonts w:ascii="Calibri" w:hAnsi="Calibri" w:cs="Calibri"/>
              </w:rPr>
              <w:t>Highest</w:t>
            </w:r>
          </w:p>
        </w:tc>
        <w:tc>
          <w:tcPr>
            <w:tcW w:w="1693" w:type="dxa"/>
          </w:tcPr>
          <w:p w14:paraId="0D3966E9" w14:textId="11B51F24" w:rsidR="003B57E2" w:rsidRPr="00C2252E" w:rsidRDefault="003B57E2" w:rsidP="003B57E2">
            <w:pPr>
              <w:jc w:val="center"/>
              <w:rPr>
                <w:rFonts w:ascii="Calibri" w:hAnsi="Calibri" w:cs="Calibri"/>
              </w:rPr>
            </w:pPr>
            <w:r>
              <w:rPr>
                <w:rFonts w:ascii="Calibri" w:hAnsi="Calibri" w:cs="Calibri"/>
              </w:rPr>
              <w:t>High</w:t>
            </w:r>
          </w:p>
        </w:tc>
      </w:tr>
      <w:tr w:rsidR="003B57E2" w14:paraId="6B52D6D1" w14:textId="6E2DA9DF" w:rsidTr="00DE066E">
        <w:trPr>
          <w:jc w:val="center"/>
        </w:trPr>
        <w:tc>
          <w:tcPr>
            <w:tcW w:w="1639" w:type="dxa"/>
          </w:tcPr>
          <w:p w14:paraId="3A65BD85" w14:textId="77777777" w:rsidR="003B57E2" w:rsidRPr="00C2252E" w:rsidRDefault="003B57E2" w:rsidP="003B57E2">
            <w:pPr>
              <w:jc w:val="center"/>
              <w:rPr>
                <w:rFonts w:ascii="Calibri" w:hAnsi="Calibri" w:cs="Calibri"/>
              </w:rPr>
            </w:pPr>
            <w:r w:rsidRPr="00C2252E">
              <w:rPr>
                <w:rFonts w:ascii="Calibri" w:hAnsi="Calibri" w:cs="Calibri"/>
              </w:rPr>
              <w:t>Alternative 3</w:t>
            </w:r>
          </w:p>
          <w:p w14:paraId="6C247965" w14:textId="784F7592" w:rsidR="003B57E2" w:rsidRPr="00C2252E" w:rsidRDefault="003B57E2" w:rsidP="003B57E2">
            <w:pPr>
              <w:jc w:val="center"/>
              <w:rPr>
                <w:rFonts w:ascii="Calibri" w:hAnsi="Calibri" w:cs="Calibri"/>
              </w:rPr>
            </w:pPr>
            <w:r w:rsidRPr="00C2252E">
              <w:rPr>
                <w:rFonts w:ascii="Calibri" w:hAnsi="Calibri" w:cs="Calibri"/>
              </w:rPr>
              <w:t>‘Energy burden’</w:t>
            </w:r>
          </w:p>
        </w:tc>
        <w:tc>
          <w:tcPr>
            <w:tcW w:w="962" w:type="dxa"/>
          </w:tcPr>
          <w:p w14:paraId="4E520EFA" w14:textId="7374356A" w:rsidR="003B57E2" w:rsidRPr="00C2252E" w:rsidRDefault="003B57E2" w:rsidP="003B57E2">
            <w:pPr>
              <w:jc w:val="center"/>
              <w:rPr>
                <w:rFonts w:ascii="Calibri" w:hAnsi="Calibri" w:cs="Calibri"/>
              </w:rPr>
            </w:pPr>
            <w:r w:rsidRPr="00C2252E">
              <w:rPr>
                <w:rFonts w:ascii="Calibri" w:hAnsi="Calibri" w:cs="Calibri"/>
              </w:rPr>
              <w:t>Low</w:t>
            </w:r>
          </w:p>
        </w:tc>
        <w:tc>
          <w:tcPr>
            <w:tcW w:w="1869" w:type="dxa"/>
          </w:tcPr>
          <w:p w14:paraId="3D156D41" w14:textId="4EB1F3D7" w:rsidR="003B57E2" w:rsidRPr="00C2252E" w:rsidRDefault="003B57E2" w:rsidP="003B57E2">
            <w:pPr>
              <w:jc w:val="center"/>
              <w:rPr>
                <w:rFonts w:ascii="Calibri" w:hAnsi="Calibri" w:cs="Calibri"/>
              </w:rPr>
            </w:pPr>
            <w:r>
              <w:rPr>
                <w:rFonts w:ascii="Calibri" w:hAnsi="Calibri" w:cs="Calibri"/>
              </w:rPr>
              <w:t>Max benefit to those who need it the most</w:t>
            </w:r>
          </w:p>
        </w:tc>
        <w:tc>
          <w:tcPr>
            <w:tcW w:w="1405" w:type="dxa"/>
            <w:vMerge/>
          </w:tcPr>
          <w:p w14:paraId="7A0D27AF" w14:textId="52D4DCD4" w:rsidR="003B57E2" w:rsidRPr="00C2252E" w:rsidRDefault="003B57E2" w:rsidP="003B57E2">
            <w:pPr>
              <w:jc w:val="center"/>
              <w:rPr>
                <w:rFonts w:ascii="Calibri" w:hAnsi="Calibri" w:cs="Calibri"/>
                <w:color w:val="BFBFBF" w:themeColor="background1" w:themeShade="BF"/>
              </w:rPr>
            </w:pPr>
          </w:p>
        </w:tc>
        <w:tc>
          <w:tcPr>
            <w:tcW w:w="1448" w:type="dxa"/>
          </w:tcPr>
          <w:p w14:paraId="65B852F1" w14:textId="384EE933" w:rsidR="003B57E2" w:rsidRPr="00C2252E" w:rsidRDefault="003B57E2" w:rsidP="003B57E2">
            <w:pPr>
              <w:jc w:val="center"/>
              <w:rPr>
                <w:rFonts w:ascii="Calibri" w:hAnsi="Calibri" w:cs="Calibri"/>
              </w:rPr>
            </w:pPr>
            <w:r w:rsidRPr="00C2252E">
              <w:rPr>
                <w:rFonts w:ascii="Calibri" w:hAnsi="Calibri" w:cs="Calibri"/>
              </w:rPr>
              <w:t>Low</w:t>
            </w:r>
          </w:p>
        </w:tc>
        <w:tc>
          <w:tcPr>
            <w:tcW w:w="1693" w:type="dxa"/>
          </w:tcPr>
          <w:p w14:paraId="68DAB6D0" w14:textId="3076127C" w:rsidR="003B57E2" w:rsidRPr="00C2252E" w:rsidRDefault="003B57E2" w:rsidP="003B57E2">
            <w:pPr>
              <w:jc w:val="center"/>
              <w:rPr>
                <w:rFonts w:ascii="Calibri" w:hAnsi="Calibri" w:cs="Calibri"/>
              </w:rPr>
            </w:pPr>
            <w:r w:rsidRPr="00C2252E">
              <w:rPr>
                <w:rFonts w:ascii="Calibri" w:hAnsi="Calibri" w:cs="Calibri"/>
              </w:rPr>
              <w:t>Low</w:t>
            </w:r>
          </w:p>
        </w:tc>
      </w:tr>
    </w:tbl>
    <w:p w14:paraId="64080603" w14:textId="600DDB4F" w:rsidR="00184A45" w:rsidRDefault="00184A45" w:rsidP="00184A45">
      <w:pPr>
        <w:spacing w:after="360"/>
        <w:jc w:val="center"/>
        <w:rPr>
          <w:rFonts w:ascii="Calibri" w:hAnsi="Calibri" w:cs="Calibri"/>
          <w:sz w:val="24"/>
          <w:szCs w:val="24"/>
        </w:rPr>
      </w:pPr>
      <w:r w:rsidRPr="00790ACC">
        <w:rPr>
          <w:rFonts w:ascii="Calibri" w:hAnsi="Calibri" w:cs="Calibri"/>
          <w:color w:val="808080" w:themeColor="background1" w:themeShade="80"/>
        </w:rPr>
        <w:t>Table</w:t>
      </w:r>
      <w:r>
        <w:rPr>
          <w:rFonts w:ascii="Calibri" w:hAnsi="Calibri" w:cs="Calibri"/>
          <w:color w:val="808080" w:themeColor="background1" w:themeShade="80"/>
        </w:rPr>
        <w:t xml:space="preserve"> 15 – Weighing alternatives against different metrics</w:t>
      </w:r>
    </w:p>
    <w:p w14:paraId="486890E0" w14:textId="77777777" w:rsidR="00184A45" w:rsidRPr="00BB5155" w:rsidRDefault="00184A45" w:rsidP="005735AD">
      <w:pPr>
        <w:widowControl w:val="0"/>
        <w:rPr>
          <w:rFonts w:ascii="Calibri" w:hAnsi="Calibri" w:cs="Calibri"/>
          <w:color w:val="000000" w:themeColor="text1"/>
          <w:sz w:val="24"/>
          <w:szCs w:val="24"/>
        </w:rPr>
      </w:pPr>
    </w:p>
    <w:p w14:paraId="42C142EB" w14:textId="77777777" w:rsidR="007C0C52" w:rsidRPr="00BB5155" w:rsidRDefault="007C0C52" w:rsidP="007C0C52">
      <w:pPr>
        <w:rPr>
          <w:rFonts w:ascii="Calibri" w:hAnsi="Calibri" w:cs="Calibri"/>
        </w:rPr>
      </w:pPr>
    </w:p>
    <w:p w14:paraId="0B3117F4" w14:textId="77777777" w:rsidR="007C0C52" w:rsidRPr="00BB5155" w:rsidRDefault="007C0C52" w:rsidP="007C0C52">
      <w:pPr>
        <w:rPr>
          <w:rFonts w:ascii="Calibri" w:hAnsi="Calibri" w:cs="Calibri"/>
        </w:rPr>
      </w:pPr>
    </w:p>
    <w:p w14:paraId="7570924D" w14:textId="77777777" w:rsidR="007C0C52" w:rsidRPr="00BB5155" w:rsidRDefault="007C0C52" w:rsidP="007C0C52">
      <w:pPr>
        <w:rPr>
          <w:rFonts w:ascii="Calibri" w:hAnsi="Calibri" w:cs="Calibri"/>
        </w:rPr>
      </w:pPr>
    </w:p>
    <w:p w14:paraId="7AA989AF" w14:textId="77777777" w:rsidR="007C0C52" w:rsidRPr="00BB5155" w:rsidRDefault="007C0C52" w:rsidP="007C0C52">
      <w:pPr>
        <w:rPr>
          <w:rFonts w:ascii="Calibri" w:hAnsi="Calibri" w:cs="Calibri"/>
          <w:i/>
          <w:iCs/>
          <w:sz w:val="20"/>
          <w:szCs w:val="20"/>
        </w:rPr>
      </w:pPr>
      <w:r w:rsidRPr="00BB5155">
        <w:rPr>
          <w:rFonts w:ascii="Calibri" w:hAnsi="Calibri" w:cs="Calibri"/>
          <w:i/>
          <w:iCs/>
          <w:sz w:val="20"/>
          <w:szCs w:val="20"/>
        </w:rPr>
        <w:t>References</w:t>
      </w:r>
    </w:p>
    <w:p w14:paraId="5513E633" w14:textId="77777777" w:rsidR="007C0C52" w:rsidRPr="00BB5155" w:rsidRDefault="007C0C52" w:rsidP="007C0C52">
      <w:pPr>
        <w:pStyle w:val="ListParagraph"/>
        <w:numPr>
          <w:ilvl w:val="0"/>
          <w:numId w:val="8"/>
        </w:numPr>
        <w:rPr>
          <w:rFonts w:ascii="Calibri" w:hAnsi="Calibri" w:cs="Calibri"/>
          <w:b/>
          <w:bCs/>
        </w:rPr>
      </w:pPr>
      <w:r w:rsidRPr="00BB5155">
        <w:rPr>
          <w:rFonts w:ascii="Calibri" w:hAnsi="Calibri" w:cs="Calibri"/>
          <w:i/>
          <w:iCs/>
          <w:sz w:val="20"/>
          <w:szCs w:val="20"/>
        </w:rPr>
        <w:t>verbatim from Assignment 4</w:t>
      </w:r>
    </w:p>
    <w:p w14:paraId="77731475" w14:textId="77777777" w:rsidR="007C0C52" w:rsidRPr="00BB5155" w:rsidRDefault="007C0C52" w:rsidP="007C0C52">
      <w:pPr>
        <w:pStyle w:val="ListParagraph"/>
        <w:numPr>
          <w:ilvl w:val="0"/>
          <w:numId w:val="8"/>
        </w:numPr>
        <w:rPr>
          <w:rFonts w:ascii="Calibri" w:hAnsi="Calibri" w:cs="Calibri"/>
          <w:i/>
          <w:iCs/>
          <w:sz w:val="20"/>
          <w:szCs w:val="20"/>
        </w:rPr>
      </w:pPr>
      <w:r w:rsidRPr="00BB5155">
        <w:rPr>
          <w:rFonts w:ascii="Calibri" w:hAnsi="Calibri" w:cs="Calibri"/>
        </w:rPr>
        <w:t xml:space="preserve"> </w:t>
      </w:r>
      <w:r w:rsidRPr="00BB5155">
        <w:rPr>
          <w:rFonts w:ascii="Calibri" w:hAnsi="Calibri" w:cs="Calibri"/>
          <w:i/>
          <w:iCs/>
          <w:sz w:val="20"/>
          <w:szCs w:val="20"/>
        </w:rPr>
        <w:t>MIDWESTERN STATE LOW-INCOME HOME ENERGY ASSISTANCE PROGRAM 2025-2026 PROPOSED STATE PLAN</w:t>
      </w:r>
    </w:p>
    <w:p w14:paraId="14E4B5DB" w14:textId="77777777" w:rsidR="007C0C52" w:rsidRPr="00BB5155" w:rsidRDefault="007C0C52" w:rsidP="007C0C52">
      <w:pPr>
        <w:pStyle w:val="ListParagraph"/>
        <w:numPr>
          <w:ilvl w:val="0"/>
          <w:numId w:val="8"/>
        </w:numPr>
        <w:rPr>
          <w:rFonts w:ascii="Calibri" w:hAnsi="Calibri" w:cs="Calibri"/>
          <w:i/>
          <w:iCs/>
          <w:sz w:val="20"/>
          <w:szCs w:val="20"/>
        </w:rPr>
      </w:pPr>
      <w:r w:rsidRPr="00BB5155">
        <w:rPr>
          <w:rFonts w:ascii="Calibri" w:hAnsi="Calibri" w:cs="Calibri"/>
        </w:rPr>
        <w:t xml:space="preserve"> </w:t>
      </w:r>
      <w:r w:rsidRPr="00BB5155">
        <w:rPr>
          <w:rFonts w:ascii="Calibri" w:hAnsi="Calibri" w:cs="Calibri"/>
          <w:i/>
          <w:iCs/>
          <w:sz w:val="20"/>
          <w:szCs w:val="20"/>
        </w:rPr>
        <w:t>Overview of the State’s LIHEAP Program</w:t>
      </w:r>
    </w:p>
    <w:p w14:paraId="25215506" w14:textId="77777777" w:rsidR="007C0C52" w:rsidRPr="00BB5155" w:rsidRDefault="007C0C52" w:rsidP="007C0C52">
      <w:pPr>
        <w:pStyle w:val="ListParagraph"/>
        <w:numPr>
          <w:ilvl w:val="0"/>
          <w:numId w:val="8"/>
        </w:numPr>
        <w:rPr>
          <w:rFonts w:ascii="Calibri" w:hAnsi="Calibri" w:cs="Calibri"/>
          <w:i/>
          <w:iCs/>
          <w:sz w:val="20"/>
          <w:szCs w:val="20"/>
        </w:rPr>
      </w:pPr>
      <w:r w:rsidRPr="00BB5155">
        <w:rPr>
          <w:rFonts w:ascii="Calibri" w:hAnsi="Calibri" w:cs="Calibri"/>
          <w:i/>
          <w:iCs/>
          <w:sz w:val="20"/>
          <w:szCs w:val="20"/>
        </w:rPr>
        <w:t>ChatGPT used to think about factors, consider explanations</w:t>
      </w:r>
    </w:p>
    <w:p w14:paraId="19A08B93" w14:textId="77777777" w:rsidR="00FC6A71" w:rsidRPr="00BB5155" w:rsidRDefault="00FC6A71" w:rsidP="00FC6A71">
      <w:pPr>
        <w:pStyle w:val="ListParagraph"/>
        <w:numPr>
          <w:ilvl w:val="0"/>
          <w:numId w:val="8"/>
        </w:numPr>
        <w:rPr>
          <w:rFonts w:ascii="Calibri" w:hAnsi="Calibri" w:cs="Calibri"/>
          <w:i/>
          <w:iCs/>
          <w:sz w:val="20"/>
          <w:szCs w:val="20"/>
        </w:rPr>
      </w:pPr>
      <w:hyperlink r:id="rId12" w:history="1">
        <w:r w:rsidRPr="00BB5155">
          <w:rPr>
            <w:rFonts w:ascii="Calibri" w:hAnsi="Calibri" w:cs="Calibri"/>
            <w:i/>
            <w:iCs/>
            <w:sz w:val="20"/>
            <w:szCs w:val="20"/>
          </w:rPr>
          <w:t>https://oes.gsa.gov/2407-arp-liheap/</w:t>
        </w:r>
      </w:hyperlink>
    </w:p>
    <w:p w14:paraId="1C7AC8AD" w14:textId="77777777" w:rsidR="00FC6A71" w:rsidRPr="00BB5155" w:rsidRDefault="00FC6A71" w:rsidP="00FC6A71">
      <w:pPr>
        <w:pStyle w:val="ListParagraph"/>
        <w:numPr>
          <w:ilvl w:val="0"/>
          <w:numId w:val="8"/>
        </w:numPr>
        <w:rPr>
          <w:rFonts w:ascii="Calibri" w:hAnsi="Calibri" w:cs="Calibri"/>
          <w:i/>
          <w:iCs/>
          <w:sz w:val="20"/>
          <w:szCs w:val="20"/>
        </w:rPr>
      </w:pPr>
      <w:hyperlink r:id="rId13" w:history="1">
        <w:r w:rsidRPr="00BB5155">
          <w:rPr>
            <w:rFonts w:ascii="Calibri" w:hAnsi="Calibri" w:cs="Calibri"/>
            <w:i/>
            <w:iCs/>
            <w:sz w:val="20"/>
            <w:szCs w:val="20"/>
          </w:rPr>
          <w:t>https://nicholasinstitute.duke.edu/sites/default/files/publications/How-a-Decades-Old-Federal-Energy-Assistance-Program-Functions-in-Practice-A-Deep-Dive-into-LIHEAP.pdf</w:t>
        </w:r>
      </w:hyperlink>
    </w:p>
    <w:p w14:paraId="1AF50549" w14:textId="3A5A2C2D" w:rsidR="00FC6A71" w:rsidRPr="00535E54" w:rsidRDefault="00FC6A71" w:rsidP="00535E54">
      <w:pPr>
        <w:pStyle w:val="ListParagraph"/>
        <w:numPr>
          <w:ilvl w:val="0"/>
          <w:numId w:val="8"/>
        </w:numPr>
        <w:rPr>
          <w:rFonts w:ascii="Calibri" w:hAnsi="Calibri" w:cs="Calibri"/>
          <w:i/>
          <w:iCs/>
          <w:sz w:val="20"/>
          <w:szCs w:val="20"/>
        </w:rPr>
      </w:pPr>
      <w:hyperlink r:id="rId14" w:history="1">
        <w:r w:rsidRPr="00BB5155">
          <w:rPr>
            <w:rFonts w:ascii="Calibri" w:hAnsi="Calibri" w:cs="Calibri"/>
            <w:i/>
            <w:iCs/>
            <w:sz w:val="20"/>
            <w:szCs w:val="20"/>
          </w:rPr>
          <w:t>https://www.energy.gov/scep/slsc/articles/liheap-energy-burden-evaluation-study</w:t>
        </w:r>
      </w:hyperlink>
    </w:p>
    <w:p w14:paraId="325C4A70" w14:textId="77777777" w:rsidR="00FC6A71" w:rsidRPr="00BB5155" w:rsidRDefault="00FC6A71" w:rsidP="00FC6A71">
      <w:pPr>
        <w:rPr>
          <w:rFonts w:ascii="Calibri" w:hAnsi="Calibri" w:cs="Calibri"/>
          <w:i/>
          <w:iCs/>
          <w:sz w:val="20"/>
          <w:szCs w:val="20"/>
        </w:rPr>
      </w:pPr>
    </w:p>
    <w:p w14:paraId="16357DFC" w14:textId="77777777" w:rsidR="000E6D56" w:rsidRPr="00BB5155" w:rsidRDefault="000E6D56">
      <w:pPr>
        <w:rPr>
          <w:rFonts w:ascii="Calibri" w:hAnsi="Calibri" w:cs="Calibri"/>
          <w:b/>
          <w:bCs/>
          <w:sz w:val="24"/>
          <w:szCs w:val="24"/>
        </w:rPr>
      </w:pPr>
      <w:r w:rsidRPr="00BB5155">
        <w:rPr>
          <w:rFonts w:ascii="Calibri" w:hAnsi="Calibri" w:cs="Calibri"/>
          <w:b/>
          <w:bCs/>
          <w:sz w:val="24"/>
          <w:szCs w:val="24"/>
        </w:rPr>
        <w:br w:type="page"/>
      </w:r>
    </w:p>
    <w:p w14:paraId="39D706F2" w14:textId="3A804270" w:rsidR="00F44D40" w:rsidRPr="00BB5155" w:rsidRDefault="00F44D40" w:rsidP="00F44D40">
      <w:pPr>
        <w:spacing w:after="360"/>
        <w:jc w:val="center"/>
        <w:rPr>
          <w:rFonts w:ascii="Calibri" w:hAnsi="Calibri" w:cs="Calibri"/>
          <w:b/>
          <w:bCs/>
          <w:sz w:val="24"/>
          <w:szCs w:val="24"/>
        </w:rPr>
      </w:pPr>
      <w:r w:rsidRPr="00BB5155">
        <w:rPr>
          <w:rFonts w:ascii="Calibri" w:hAnsi="Calibri" w:cs="Calibri"/>
          <w:b/>
          <w:bCs/>
          <w:sz w:val="24"/>
          <w:szCs w:val="24"/>
        </w:rPr>
        <w:lastRenderedPageBreak/>
        <w:t>Appendix A</w:t>
      </w:r>
    </w:p>
    <w:p w14:paraId="025E2AFE" w14:textId="09324982" w:rsidR="00F44D40" w:rsidRPr="00BB5155" w:rsidRDefault="00F44D40">
      <w:pPr>
        <w:rPr>
          <w:rFonts w:ascii="Calibri" w:hAnsi="Calibri" w:cs="Calibri"/>
          <w:b/>
          <w:bCs/>
          <w:sz w:val="24"/>
          <w:szCs w:val="24"/>
        </w:rPr>
      </w:pPr>
    </w:p>
    <w:p w14:paraId="68791849" w14:textId="2705A402" w:rsidR="00F44D40" w:rsidRPr="00BB5155" w:rsidRDefault="00027555" w:rsidP="00027555">
      <w:pPr>
        <w:jc w:val="center"/>
        <w:rPr>
          <w:rFonts w:ascii="Calibri" w:hAnsi="Calibri" w:cs="Calibri"/>
          <w:b/>
          <w:bCs/>
          <w:sz w:val="24"/>
          <w:szCs w:val="24"/>
        </w:rPr>
      </w:pPr>
      <w:r>
        <w:rPr>
          <w:rFonts w:ascii="Calibri" w:hAnsi="Calibri" w:cs="Calibri"/>
          <w:sz w:val="24"/>
          <w:szCs w:val="24"/>
        </w:rPr>
        <w:t xml:space="preserve">Please </w:t>
      </w:r>
      <w:r w:rsidR="0064199F">
        <w:rPr>
          <w:rFonts w:ascii="Calibri" w:hAnsi="Calibri" w:cs="Calibri"/>
          <w:sz w:val="24"/>
          <w:szCs w:val="24"/>
        </w:rPr>
        <w:t>refer to the</w:t>
      </w:r>
      <w:r>
        <w:rPr>
          <w:rFonts w:ascii="Calibri" w:hAnsi="Calibri" w:cs="Calibri"/>
          <w:sz w:val="24"/>
          <w:szCs w:val="24"/>
        </w:rPr>
        <w:t xml:space="preserve"> </w:t>
      </w:r>
      <w:r w:rsidR="0064199F">
        <w:rPr>
          <w:rFonts w:ascii="Calibri" w:hAnsi="Calibri" w:cs="Calibri"/>
          <w:sz w:val="24"/>
          <w:szCs w:val="24"/>
        </w:rPr>
        <w:t>‘</w:t>
      </w:r>
      <w:r>
        <w:rPr>
          <w:rFonts w:ascii="Calibri" w:hAnsi="Calibri" w:cs="Calibri"/>
          <w:sz w:val="24"/>
          <w:szCs w:val="24"/>
        </w:rPr>
        <w:t>Appendix A</w:t>
      </w:r>
      <w:r w:rsidR="0064199F">
        <w:rPr>
          <w:rFonts w:ascii="Calibri" w:hAnsi="Calibri" w:cs="Calibri"/>
          <w:sz w:val="24"/>
          <w:szCs w:val="24"/>
        </w:rPr>
        <w:t>’</w:t>
      </w:r>
      <w:r>
        <w:rPr>
          <w:rFonts w:ascii="Calibri" w:hAnsi="Calibri" w:cs="Calibri"/>
          <w:sz w:val="24"/>
          <w:szCs w:val="24"/>
        </w:rPr>
        <w:t xml:space="preserve"> folder for calculations for each alternative.</w:t>
      </w:r>
      <w:r w:rsidR="00F44D40" w:rsidRPr="00BB5155">
        <w:rPr>
          <w:rFonts w:ascii="Calibri" w:hAnsi="Calibri" w:cs="Calibri"/>
          <w:b/>
          <w:bCs/>
          <w:sz w:val="24"/>
          <w:szCs w:val="24"/>
        </w:rPr>
        <w:br w:type="page"/>
      </w:r>
    </w:p>
    <w:p w14:paraId="04D8A0A7" w14:textId="0DFE1BB1" w:rsidR="007C0C52" w:rsidRPr="00BB5155" w:rsidRDefault="000E6D56" w:rsidP="000E6D56">
      <w:pPr>
        <w:spacing w:after="360"/>
        <w:jc w:val="center"/>
        <w:rPr>
          <w:rFonts w:ascii="Calibri" w:hAnsi="Calibri" w:cs="Calibri"/>
          <w:b/>
          <w:bCs/>
          <w:sz w:val="24"/>
          <w:szCs w:val="24"/>
        </w:rPr>
      </w:pPr>
      <w:r w:rsidRPr="00BB5155">
        <w:rPr>
          <w:rFonts w:ascii="Calibri" w:hAnsi="Calibri" w:cs="Calibri"/>
          <w:b/>
          <w:bCs/>
          <w:sz w:val="24"/>
          <w:szCs w:val="24"/>
        </w:rPr>
        <w:lastRenderedPageBreak/>
        <w:t>Appendix B</w:t>
      </w:r>
    </w:p>
    <w:p w14:paraId="3131F23C" w14:textId="3964CF41" w:rsidR="000E6D56" w:rsidRPr="00BB5155" w:rsidRDefault="000E6D56" w:rsidP="00BB65EF">
      <w:pPr>
        <w:ind w:left="720"/>
        <w:rPr>
          <w:rFonts w:ascii="Calibri" w:hAnsi="Calibri" w:cs="Calibri"/>
          <w:sz w:val="20"/>
          <w:szCs w:val="20"/>
        </w:rPr>
      </w:pPr>
      <w:r w:rsidRPr="00BB5155">
        <w:rPr>
          <w:rFonts w:ascii="Calibri" w:hAnsi="Calibri" w:cs="Calibri"/>
          <w:sz w:val="20"/>
          <w:szCs w:val="20"/>
        </w:rPr>
        <w:t xml:space="preserve">Table 1 – </w:t>
      </w:r>
      <w:r w:rsidR="00A6496C" w:rsidRPr="00BB5155">
        <w:rPr>
          <w:rFonts w:ascii="Calibri" w:hAnsi="Calibri" w:cs="Calibri"/>
          <w:sz w:val="20"/>
          <w:szCs w:val="20"/>
        </w:rPr>
        <w:t xml:space="preserve">Proportion of </w:t>
      </w:r>
      <w:r w:rsidR="00BB65EF" w:rsidRPr="00BB5155">
        <w:rPr>
          <w:rFonts w:ascii="Calibri" w:hAnsi="Calibri" w:cs="Calibri"/>
          <w:sz w:val="20"/>
          <w:szCs w:val="20"/>
        </w:rPr>
        <w:t>heating cost met by the program</w:t>
      </w:r>
      <w:r w:rsidR="00A6496C" w:rsidRPr="00BB5155">
        <w:rPr>
          <w:rFonts w:ascii="Calibri" w:hAnsi="Calibri" w:cs="Calibri"/>
          <w:sz w:val="20"/>
          <w:szCs w:val="20"/>
        </w:rPr>
        <w:t xml:space="preserve"> for each household size and fuel type under Alternative 1</w:t>
      </w:r>
    </w:p>
    <w:tbl>
      <w:tblPr>
        <w:tblW w:w="8010" w:type="dxa"/>
        <w:jc w:val="center"/>
        <w:tblLook w:val="04A0" w:firstRow="1" w:lastRow="0" w:firstColumn="1" w:lastColumn="0" w:noHBand="0" w:noVBand="1"/>
      </w:tblPr>
      <w:tblGrid>
        <w:gridCol w:w="955"/>
        <w:gridCol w:w="820"/>
        <w:gridCol w:w="1360"/>
        <w:gridCol w:w="2265"/>
        <w:gridCol w:w="1530"/>
        <w:gridCol w:w="1080"/>
      </w:tblGrid>
      <w:tr w:rsidR="00831494" w:rsidRPr="00BB5155" w14:paraId="3A9976DF" w14:textId="77777777" w:rsidTr="00831494">
        <w:trPr>
          <w:trHeight w:val="300"/>
          <w:jc w:val="center"/>
        </w:trPr>
        <w:tc>
          <w:tcPr>
            <w:tcW w:w="955" w:type="dxa"/>
            <w:tcBorders>
              <w:top w:val="single" w:sz="4" w:space="0" w:color="auto"/>
              <w:left w:val="single" w:sz="4" w:space="0" w:color="auto"/>
              <w:bottom w:val="nil"/>
              <w:right w:val="single" w:sz="4" w:space="0" w:color="auto"/>
            </w:tcBorders>
            <w:shd w:val="clear" w:color="auto" w:fill="auto"/>
            <w:noWrap/>
            <w:vAlign w:val="center"/>
            <w:hideMark/>
          </w:tcPr>
          <w:p w14:paraId="4CC0F61E"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 </w:t>
            </w:r>
          </w:p>
        </w:tc>
        <w:tc>
          <w:tcPr>
            <w:tcW w:w="820" w:type="dxa"/>
            <w:tcBorders>
              <w:top w:val="single" w:sz="4" w:space="0" w:color="auto"/>
              <w:left w:val="nil"/>
              <w:bottom w:val="nil"/>
              <w:right w:val="single" w:sz="4" w:space="0" w:color="auto"/>
            </w:tcBorders>
            <w:shd w:val="clear" w:color="auto" w:fill="auto"/>
            <w:noWrap/>
            <w:vAlign w:val="center"/>
            <w:hideMark/>
          </w:tcPr>
          <w:p w14:paraId="21AEB205"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HH Size</w:t>
            </w:r>
          </w:p>
        </w:tc>
        <w:tc>
          <w:tcPr>
            <w:tcW w:w="1360" w:type="dxa"/>
            <w:tcBorders>
              <w:top w:val="single" w:sz="4" w:space="0" w:color="auto"/>
              <w:left w:val="nil"/>
              <w:bottom w:val="nil"/>
              <w:right w:val="single" w:sz="4" w:space="0" w:color="auto"/>
            </w:tcBorders>
            <w:shd w:val="clear" w:color="auto" w:fill="auto"/>
            <w:noWrap/>
            <w:vAlign w:val="center"/>
            <w:hideMark/>
          </w:tcPr>
          <w:p w14:paraId="45F02A7B"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Source</w:t>
            </w:r>
          </w:p>
        </w:tc>
        <w:tc>
          <w:tcPr>
            <w:tcW w:w="2265" w:type="dxa"/>
            <w:tcBorders>
              <w:top w:val="single" w:sz="4" w:space="0" w:color="auto"/>
              <w:left w:val="nil"/>
              <w:bottom w:val="nil"/>
              <w:right w:val="single" w:sz="4" w:space="0" w:color="auto"/>
            </w:tcBorders>
            <w:shd w:val="clear" w:color="auto" w:fill="auto"/>
            <w:noWrap/>
            <w:vAlign w:val="center"/>
            <w:hideMark/>
          </w:tcPr>
          <w:p w14:paraId="299A8129"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Avg. heating cost for HH size X fuel type in 2024</w:t>
            </w:r>
          </w:p>
        </w:tc>
        <w:tc>
          <w:tcPr>
            <w:tcW w:w="1530" w:type="dxa"/>
            <w:tcBorders>
              <w:top w:val="single" w:sz="4" w:space="0" w:color="auto"/>
              <w:left w:val="nil"/>
              <w:bottom w:val="nil"/>
              <w:right w:val="single" w:sz="4" w:space="0" w:color="auto"/>
            </w:tcBorders>
            <w:shd w:val="clear" w:color="auto" w:fill="auto"/>
            <w:noWrap/>
            <w:vAlign w:val="center"/>
            <w:hideMark/>
          </w:tcPr>
          <w:p w14:paraId="2759B885"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Avg. Assistance per HH</w:t>
            </w:r>
          </w:p>
        </w:tc>
        <w:tc>
          <w:tcPr>
            <w:tcW w:w="1080" w:type="dxa"/>
            <w:tcBorders>
              <w:top w:val="single" w:sz="4" w:space="0" w:color="auto"/>
              <w:left w:val="nil"/>
              <w:bottom w:val="nil"/>
              <w:right w:val="single" w:sz="4" w:space="0" w:color="auto"/>
            </w:tcBorders>
            <w:shd w:val="clear" w:color="auto" w:fill="auto"/>
            <w:noWrap/>
            <w:vAlign w:val="center"/>
            <w:hideMark/>
          </w:tcPr>
          <w:p w14:paraId="380889C1"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 Need Met</w:t>
            </w:r>
          </w:p>
        </w:tc>
      </w:tr>
      <w:tr w:rsidR="00831494" w:rsidRPr="00BB5155" w14:paraId="72474211" w14:textId="77777777" w:rsidTr="00831494">
        <w:trPr>
          <w:trHeight w:val="288"/>
          <w:jc w:val="center"/>
        </w:trPr>
        <w:tc>
          <w:tcPr>
            <w:tcW w:w="95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C7226F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&lt; 100% FPL</w:t>
            </w:r>
          </w:p>
        </w:tc>
        <w:tc>
          <w:tcPr>
            <w:tcW w:w="8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24DEFC1"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1360" w:type="dxa"/>
            <w:tcBorders>
              <w:top w:val="single" w:sz="8" w:space="0" w:color="auto"/>
              <w:left w:val="nil"/>
              <w:bottom w:val="single" w:sz="4" w:space="0" w:color="auto"/>
              <w:right w:val="single" w:sz="4" w:space="0" w:color="auto"/>
            </w:tcBorders>
            <w:shd w:val="clear" w:color="auto" w:fill="auto"/>
            <w:noWrap/>
            <w:vAlign w:val="center"/>
            <w:hideMark/>
          </w:tcPr>
          <w:p w14:paraId="72F39C06"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single" w:sz="8" w:space="0" w:color="auto"/>
              <w:left w:val="nil"/>
              <w:bottom w:val="single" w:sz="4" w:space="0" w:color="auto"/>
              <w:right w:val="single" w:sz="4" w:space="0" w:color="auto"/>
            </w:tcBorders>
            <w:shd w:val="clear" w:color="auto" w:fill="auto"/>
            <w:noWrap/>
            <w:vAlign w:val="center"/>
            <w:hideMark/>
          </w:tcPr>
          <w:p w14:paraId="06B57504"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1530" w:type="dxa"/>
            <w:tcBorders>
              <w:top w:val="single" w:sz="8" w:space="0" w:color="auto"/>
              <w:left w:val="nil"/>
              <w:bottom w:val="single" w:sz="4" w:space="0" w:color="auto"/>
              <w:right w:val="single" w:sz="4" w:space="0" w:color="auto"/>
            </w:tcBorders>
            <w:shd w:val="clear" w:color="auto" w:fill="auto"/>
            <w:noWrap/>
            <w:vAlign w:val="center"/>
            <w:hideMark/>
          </w:tcPr>
          <w:p w14:paraId="7A56BE0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$367</w:t>
            </w:r>
          </w:p>
        </w:tc>
        <w:tc>
          <w:tcPr>
            <w:tcW w:w="1080" w:type="dxa"/>
            <w:tcBorders>
              <w:top w:val="single" w:sz="8" w:space="0" w:color="auto"/>
              <w:left w:val="nil"/>
              <w:bottom w:val="single" w:sz="4" w:space="0" w:color="auto"/>
              <w:right w:val="single" w:sz="8" w:space="0" w:color="auto"/>
            </w:tcBorders>
            <w:shd w:val="clear" w:color="auto" w:fill="auto"/>
            <w:noWrap/>
            <w:vAlign w:val="center"/>
            <w:hideMark/>
          </w:tcPr>
          <w:p w14:paraId="6CC5908C"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81%</w:t>
            </w:r>
          </w:p>
        </w:tc>
      </w:tr>
      <w:tr w:rsidR="00831494" w:rsidRPr="00BB5155" w14:paraId="66153A01"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32BE8614"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single" w:sz="8" w:space="0" w:color="auto"/>
              <w:left w:val="single" w:sz="4" w:space="0" w:color="auto"/>
              <w:bottom w:val="single" w:sz="4" w:space="0" w:color="auto"/>
              <w:right w:val="single" w:sz="4" w:space="0" w:color="auto"/>
            </w:tcBorders>
            <w:vAlign w:val="center"/>
            <w:hideMark/>
          </w:tcPr>
          <w:p w14:paraId="522A8980"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4E9E458"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5BE9CC93"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1530" w:type="dxa"/>
            <w:tcBorders>
              <w:top w:val="nil"/>
              <w:left w:val="nil"/>
              <w:bottom w:val="single" w:sz="4" w:space="0" w:color="auto"/>
              <w:right w:val="single" w:sz="4" w:space="0" w:color="auto"/>
            </w:tcBorders>
            <w:shd w:val="clear" w:color="auto" w:fill="auto"/>
            <w:noWrap/>
            <w:vAlign w:val="center"/>
            <w:hideMark/>
          </w:tcPr>
          <w:p w14:paraId="3359FD9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$519</w:t>
            </w:r>
          </w:p>
        </w:tc>
        <w:tc>
          <w:tcPr>
            <w:tcW w:w="1080" w:type="dxa"/>
            <w:tcBorders>
              <w:top w:val="nil"/>
              <w:left w:val="nil"/>
              <w:bottom w:val="single" w:sz="4" w:space="0" w:color="auto"/>
              <w:right w:val="single" w:sz="8" w:space="0" w:color="auto"/>
            </w:tcBorders>
            <w:shd w:val="clear" w:color="auto" w:fill="auto"/>
            <w:noWrap/>
            <w:vAlign w:val="center"/>
            <w:hideMark/>
          </w:tcPr>
          <w:p w14:paraId="1E63648D"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81%</w:t>
            </w:r>
          </w:p>
        </w:tc>
      </w:tr>
      <w:tr w:rsidR="00831494" w:rsidRPr="00BB5155" w14:paraId="042D1A88"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575F2ED3"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943528"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1360" w:type="dxa"/>
            <w:tcBorders>
              <w:top w:val="nil"/>
              <w:left w:val="nil"/>
              <w:bottom w:val="single" w:sz="4" w:space="0" w:color="auto"/>
              <w:right w:val="single" w:sz="4" w:space="0" w:color="auto"/>
            </w:tcBorders>
            <w:shd w:val="clear" w:color="auto" w:fill="auto"/>
            <w:noWrap/>
            <w:vAlign w:val="center"/>
            <w:hideMark/>
          </w:tcPr>
          <w:p w14:paraId="45C83DEF"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2DFCE42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1530" w:type="dxa"/>
            <w:tcBorders>
              <w:top w:val="nil"/>
              <w:left w:val="nil"/>
              <w:bottom w:val="single" w:sz="4" w:space="0" w:color="auto"/>
              <w:right w:val="single" w:sz="4" w:space="0" w:color="auto"/>
            </w:tcBorders>
            <w:shd w:val="clear" w:color="auto" w:fill="auto"/>
            <w:noWrap/>
            <w:vAlign w:val="center"/>
            <w:hideMark/>
          </w:tcPr>
          <w:p w14:paraId="59C955F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$357</w:t>
            </w:r>
          </w:p>
        </w:tc>
        <w:tc>
          <w:tcPr>
            <w:tcW w:w="1080" w:type="dxa"/>
            <w:tcBorders>
              <w:top w:val="nil"/>
              <w:left w:val="nil"/>
              <w:bottom w:val="single" w:sz="4" w:space="0" w:color="auto"/>
              <w:right w:val="single" w:sz="8" w:space="0" w:color="auto"/>
            </w:tcBorders>
            <w:shd w:val="clear" w:color="auto" w:fill="auto"/>
            <w:noWrap/>
            <w:vAlign w:val="center"/>
            <w:hideMark/>
          </w:tcPr>
          <w:p w14:paraId="1BF43F4C"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68%</w:t>
            </w:r>
          </w:p>
        </w:tc>
      </w:tr>
      <w:tr w:rsidR="00831494" w:rsidRPr="00BB5155" w14:paraId="1950F6EB"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515F97AA"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B4A40CE"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AA4F5D4"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35779B6F"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1530" w:type="dxa"/>
            <w:tcBorders>
              <w:top w:val="nil"/>
              <w:left w:val="nil"/>
              <w:bottom w:val="single" w:sz="4" w:space="0" w:color="auto"/>
              <w:right w:val="single" w:sz="4" w:space="0" w:color="auto"/>
            </w:tcBorders>
            <w:shd w:val="clear" w:color="auto" w:fill="auto"/>
            <w:noWrap/>
            <w:vAlign w:val="center"/>
            <w:hideMark/>
          </w:tcPr>
          <w:p w14:paraId="4892CDDC"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$509</w:t>
            </w:r>
          </w:p>
        </w:tc>
        <w:tc>
          <w:tcPr>
            <w:tcW w:w="1080" w:type="dxa"/>
            <w:tcBorders>
              <w:top w:val="nil"/>
              <w:left w:val="nil"/>
              <w:bottom w:val="single" w:sz="4" w:space="0" w:color="auto"/>
              <w:right w:val="single" w:sz="8" w:space="0" w:color="auto"/>
            </w:tcBorders>
            <w:shd w:val="clear" w:color="auto" w:fill="auto"/>
            <w:noWrap/>
            <w:vAlign w:val="center"/>
            <w:hideMark/>
          </w:tcPr>
          <w:p w14:paraId="42F0574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68%</w:t>
            </w:r>
          </w:p>
        </w:tc>
      </w:tr>
      <w:tr w:rsidR="00831494" w:rsidRPr="00BB5155" w14:paraId="45A33960"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521D4AB8"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C85B45"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1360" w:type="dxa"/>
            <w:tcBorders>
              <w:top w:val="nil"/>
              <w:left w:val="nil"/>
              <w:bottom w:val="single" w:sz="4" w:space="0" w:color="auto"/>
              <w:right w:val="single" w:sz="4" w:space="0" w:color="auto"/>
            </w:tcBorders>
            <w:shd w:val="clear" w:color="auto" w:fill="auto"/>
            <w:noWrap/>
            <w:vAlign w:val="center"/>
            <w:hideMark/>
          </w:tcPr>
          <w:p w14:paraId="49624B85"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5AF804E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1530" w:type="dxa"/>
            <w:tcBorders>
              <w:top w:val="nil"/>
              <w:left w:val="nil"/>
              <w:bottom w:val="single" w:sz="4" w:space="0" w:color="auto"/>
              <w:right w:val="single" w:sz="4" w:space="0" w:color="auto"/>
            </w:tcBorders>
            <w:shd w:val="clear" w:color="auto" w:fill="auto"/>
            <w:noWrap/>
            <w:vAlign w:val="center"/>
            <w:hideMark/>
          </w:tcPr>
          <w:p w14:paraId="77E11F14"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$347</w:t>
            </w:r>
          </w:p>
        </w:tc>
        <w:tc>
          <w:tcPr>
            <w:tcW w:w="1080" w:type="dxa"/>
            <w:tcBorders>
              <w:top w:val="nil"/>
              <w:left w:val="nil"/>
              <w:bottom w:val="single" w:sz="4" w:space="0" w:color="auto"/>
              <w:right w:val="single" w:sz="8" w:space="0" w:color="auto"/>
            </w:tcBorders>
            <w:shd w:val="clear" w:color="auto" w:fill="auto"/>
            <w:noWrap/>
            <w:vAlign w:val="center"/>
            <w:hideMark/>
          </w:tcPr>
          <w:p w14:paraId="12724A90"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69%</w:t>
            </w:r>
          </w:p>
        </w:tc>
      </w:tr>
      <w:tr w:rsidR="00831494" w:rsidRPr="00BB5155" w14:paraId="25F470FC"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1DCE128"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1B687BC"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28206B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1148AF5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1530" w:type="dxa"/>
            <w:tcBorders>
              <w:top w:val="nil"/>
              <w:left w:val="nil"/>
              <w:bottom w:val="single" w:sz="4" w:space="0" w:color="auto"/>
              <w:right w:val="single" w:sz="4" w:space="0" w:color="auto"/>
            </w:tcBorders>
            <w:shd w:val="clear" w:color="auto" w:fill="auto"/>
            <w:noWrap/>
            <w:vAlign w:val="center"/>
            <w:hideMark/>
          </w:tcPr>
          <w:p w14:paraId="2C7C598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$499</w:t>
            </w:r>
          </w:p>
        </w:tc>
        <w:tc>
          <w:tcPr>
            <w:tcW w:w="1080" w:type="dxa"/>
            <w:tcBorders>
              <w:top w:val="nil"/>
              <w:left w:val="nil"/>
              <w:bottom w:val="single" w:sz="4" w:space="0" w:color="auto"/>
              <w:right w:val="single" w:sz="8" w:space="0" w:color="auto"/>
            </w:tcBorders>
            <w:shd w:val="clear" w:color="auto" w:fill="auto"/>
            <w:noWrap/>
            <w:vAlign w:val="center"/>
            <w:hideMark/>
          </w:tcPr>
          <w:p w14:paraId="39845D1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67%</w:t>
            </w:r>
          </w:p>
        </w:tc>
      </w:tr>
      <w:tr w:rsidR="00831494" w:rsidRPr="00BB5155" w14:paraId="1285AF2F"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D9F326A"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5DCF32"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1360" w:type="dxa"/>
            <w:tcBorders>
              <w:top w:val="nil"/>
              <w:left w:val="nil"/>
              <w:bottom w:val="single" w:sz="4" w:space="0" w:color="auto"/>
              <w:right w:val="single" w:sz="4" w:space="0" w:color="auto"/>
            </w:tcBorders>
            <w:shd w:val="clear" w:color="auto" w:fill="auto"/>
            <w:noWrap/>
            <w:vAlign w:val="center"/>
            <w:hideMark/>
          </w:tcPr>
          <w:p w14:paraId="5CE27DF7"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78074D89"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1530" w:type="dxa"/>
            <w:tcBorders>
              <w:top w:val="nil"/>
              <w:left w:val="nil"/>
              <w:bottom w:val="single" w:sz="4" w:space="0" w:color="auto"/>
              <w:right w:val="single" w:sz="4" w:space="0" w:color="auto"/>
            </w:tcBorders>
            <w:shd w:val="clear" w:color="auto" w:fill="auto"/>
            <w:noWrap/>
            <w:vAlign w:val="center"/>
            <w:hideMark/>
          </w:tcPr>
          <w:p w14:paraId="4B3674AF"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$337</w:t>
            </w:r>
          </w:p>
        </w:tc>
        <w:tc>
          <w:tcPr>
            <w:tcW w:w="1080" w:type="dxa"/>
            <w:tcBorders>
              <w:top w:val="nil"/>
              <w:left w:val="nil"/>
              <w:bottom w:val="single" w:sz="4" w:space="0" w:color="auto"/>
              <w:right w:val="single" w:sz="8" w:space="0" w:color="auto"/>
            </w:tcBorders>
            <w:shd w:val="clear" w:color="auto" w:fill="auto"/>
            <w:noWrap/>
            <w:vAlign w:val="center"/>
            <w:hideMark/>
          </w:tcPr>
          <w:p w14:paraId="0327376B"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56%</w:t>
            </w:r>
          </w:p>
        </w:tc>
      </w:tr>
      <w:tr w:rsidR="00831494" w:rsidRPr="00BB5155" w14:paraId="6CF24A5D"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D9E511B"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2D9A37AD"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1056AA8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67D91692"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1530" w:type="dxa"/>
            <w:tcBorders>
              <w:top w:val="nil"/>
              <w:left w:val="nil"/>
              <w:bottom w:val="single" w:sz="4" w:space="0" w:color="auto"/>
              <w:right w:val="single" w:sz="4" w:space="0" w:color="auto"/>
            </w:tcBorders>
            <w:shd w:val="clear" w:color="auto" w:fill="auto"/>
            <w:noWrap/>
            <w:vAlign w:val="center"/>
            <w:hideMark/>
          </w:tcPr>
          <w:p w14:paraId="0E43BFD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$489</w:t>
            </w:r>
          </w:p>
        </w:tc>
        <w:tc>
          <w:tcPr>
            <w:tcW w:w="1080" w:type="dxa"/>
            <w:tcBorders>
              <w:top w:val="nil"/>
              <w:left w:val="nil"/>
              <w:bottom w:val="single" w:sz="4" w:space="0" w:color="auto"/>
              <w:right w:val="single" w:sz="8" w:space="0" w:color="auto"/>
            </w:tcBorders>
            <w:shd w:val="clear" w:color="auto" w:fill="auto"/>
            <w:noWrap/>
            <w:vAlign w:val="center"/>
            <w:hideMark/>
          </w:tcPr>
          <w:p w14:paraId="5823B562"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r>
      <w:tr w:rsidR="00831494" w:rsidRPr="00BB5155" w14:paraId="5D9FBDA8"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61BC2DB"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F02C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360" w:type="dxa"/>
            <w:tcBorders>
              <w:top w:val="nil"/>
              <w:left w:val="nil"/>
              <w:bottom w:val="single" w:sz="4" w:space="0" w:color="auto"/>
              <w:right w:val="single" w:sz="4" w:space="0" w:color="auto"/>
            </w:tcBorders>
            <w:shd w:val="clear" w:color="auto" w:fill="auto"/>
            <w:noWrap/>
            <w:vAlign w:val="center"/>
            <w:hideMark/>
          </w:tcPr>
          <w:p w14:paraId="64EA877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145C1E7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1530" w:type="dxa"/>
            <w:tcBorders>
              <w:top w:val="nil"/>
              <w:left w:val="nil"/>
              <w:bottom w:val="single" w:sz="4" w:space="0" w:color="auto"/>
              <w:right w:val="single" w:sz="4" w:space="0" w:color="auto"/>
            </w:tcBorders>
            <w:shd w:val="clear" w:color="auto" w:fill="auto"/>
            <w:noWrap/>
            <w:vAlign w:val="center"/>
            <w:hideMark/>
          </w:tcPr>
          <w:p w14:paraId="2D09E8E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$334</w:t>
            </w:r>
          </w:p>
        </w:tc>
        <w:tc>
          <w:tcPr>
            <w:tcW w:w="1080" w:type="dxa"/>
            <w:tcBorders>
              <w:top w:val="nil"/>
              <w:left w:val="nil"/>
              <w:bottom w:val="single" w:sz="4" w:space="0" w:color="auto"/>
              <w:right w:val="single" w:sz="8" w:space="0" w:color="auto"/>
            </w:tcBorders>
            <w:shd w:val="clear" w:color="auto" w:fill="auto"/>
            <w:noWrap/>
            <w:vAlign w:val="center"/>
            <w:hideMark/>
          </w:tcPr>
          <w:p w14:paraId="7039347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63%</w:t>
            </w:r>
          </w:p>
        </w:tc>
      </w:tr>
      <w:tr w:rsidR="00831494" w:rsidRPr="00BB5155" w14:paraId="51579673"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543BC7D9"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46EA64D"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3EEA2F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24EF23D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530" w:type="dxa"/>
            <w:tcBorders>
              <w:top w:val="nil"/>
              <w:left w:val="nil"/>
              <w:bottom w:val="single" w:sz="4" w:space="0" w:color="auto"/>
              <w:right w:val="single" w:sz="4" w:space="0" w:color="auto"/>
            </w:tcBorders>
            <w:shd w:val="clear" w:color="auto" w:fill="auto"/>
            <w:noWrap/>
            <w:vAlign w:val="center"/>
            <w:hideMark/>
          </w:tcPr>
          <w:p w14:paraId="053ED2D7"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$484</w:t>
            </w:r>
          </w:p>
        </w:tc>
        <w:tc>
          <w:tcPr>
            <w:tcW w:w="1080" w:type="dxa"/>
            <w:tcBorders>
              <w:top w:val="nil"/>
              <w:left w:val="nil"/>
              <w:bottom w:val="single" w:sz="4" w:space="0" w:color="auto"/>
              <w:right w:val="single" w:sz="8" w:space="0" w:color="auto"/>
            </w:tcBorders>
            <w:shd w:val="clear" w:color="auto" w:fill="auto"/>
            <w:noWrap/>
            <w:vAlign w:val="center"/>
            <w:hideMark/>
          </w:tcPr>
          <w:p w14:paraId="562B2C84"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66%</w:t>
            </w:r>
          </w:p>
        </w:tc>
      </w:tr>
      <w:tr w:rsidR="00831494" w:rsidRPr="00BB5155" w14:paraId="3C519198"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8339318"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EC6F9"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c>
          <w:tcPr>
            <w:tcW w:w="1360" w:type="dxa"/>
            <w:tcBorders>
              <w:top w:val="nil"/>
              <w:left w:val="nil"/>
              <w:bottom w:val="single" w:sz="4" w:space="0" w:color="auto"/>
              <w:right w:val="single" w:sz="4" w:space="0" w:color="auto"/>
            </w:tcBorders>
            <w:shd w:val="clear" w:color="auto" w:fill="auto"/>
            <w:noWrap/>
            <w:vAlign w:val="center"/>
            <w:hideMark/>
          </w:tcPr>
          <w:p w14:paraId="2F4434B2"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66A65C44"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c>
          <w:tcPr>
            <w:tcW w:w="1530" w:type="dxa"/>
            <w:tcBorders>
              <w:top w:val="nil"/>
              <w:left w:val="nil"/>
              <w:bottom w:val="single" w:sz="4" w:space="0" w:color="auto"/>
              <w:right w:val="single" w:sz="4" w:space="0" w:color="auto"/>
            </w:tcBorders>
            <w:shd w:val="clear" w:color="auto" w:fill="auto"/>
            <w:noWrap/>
            <w:vAlign w:val="center"/>
            <w:hideMark/>
          </w:tcPr>
          <w:p w14:paraId="172E811C"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$333</w:t>
            </w:r>
          </w:p>
        </w:tc>
        <w:tc>
          <w:tcPr>
            <w:tcW w:w="1080" w:type="dxa"/>
            <w:tcBorders>
              <w:top w:val="nil"/>
              <w:left w:val="nil"/>
              <w:bottom w:val="single" w:sz="4" w:space="0" w:color="auto"/>
              <w:right w:val="single" w:sz="8" w:space="0" w:color="auto"/>
            </w:tcBorders>
            <w:shd w:val="clear" w:color="auto" w:fill="auto"/>
            <w:noWrap/>
            <w:vAlign w:val="center"/>
            <w:hideMark/>
          </w:tcPr>
          <w:p w14:paraId="6E1BD1E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r>
      <w:tr w:rsidR="00831494" w:rsidRPr="00BB5155" w14:paraId="3FA2DDE4" w14:textId="77777777" w:rsidTr="00831494">
        <w:trPr>
          <w:trHeight w:val="300"/>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04B510F"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047161F4"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0CC77548"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5AEB0201"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c>
          <w:tcPr>
            <w:tcW w:w="1530" w:type="dxa"/>
            <w:tcBorders>
              <w:top w:val="nil"/>
              <w:left w:val="nil"/>
              <w:bottom w:val="single" w:sz="4" w:space="0" w:color="auto"/>
              <w:right w:val="single" w:sz="4" w:space="0" w:color="auto"/>
            </w:tcBorders>
            <w:shd w:val="clear" w:color="auto" w:fill="auto"/>
            <w:noWrap/>
            <w:vAlign w:val="center"/>
            <w:hideMark/>
          </w:tcPr>
          <w:p w14:paraId="04B8B8B5"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$474</w:t>
            </w:r>
          </w:p>
        </w:tc>
        <w:tc>
          <w:tcPr>
            <w:tcW w:w="1080" w:type="dxa"/>
            <w:tcBorders>
              <w:top w:val="nil"/>
              <w:left w:val="nil"/>
              <w:bottom w:val="single" w:sz="4" w:space="0" w:color="auto"/>
              <w:right w:val="single" w:sz="8" w:space="0" w:color="auto"/>
            </w:tcBorders>
            <w:shd w:val="clear" w:color="auto" w:fill="auto"/>
            <w:noWrap/>
            <w:vAlign w:val="center"/>
            <w:hideMark/>
          </w:tcPr>
          <w:p w14:paraId="3D92B12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61%</w:t>
            </w:r>
          </w:p>
        </w:tc>
      </w:tr>
      <w:tr w:rsidR="00831494" w:rsidRPr="00BB5155" w14:paraId="1AA7F2C6" w14:textId="77777777" w:rsidTr="00831494">
        <w:trPr>
          <w:trHeight w:val="288"/>
          <w:jc w:val="center"/>
        </w:trPr>
        <w:tc>
          <w:tcPr>
            <w:tcW w:w="95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6273A8F"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100-125% FPL</w:t>
            </w:r>
          </w:p>
        </w:tc>
        <w:tc>
          <w:tcPr>
            <w:tcW w:w="8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9FE6BC6"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1360" w:type="dxa"/>
            <w:tcBorders>
              <w:top w:val="single" w:sz="8" w:space="0" w:color="auto"/>
              <w:left w:val="nil"/>
              <w:bottom w:val="single" w:sz="4" w:space="0" w:color="auto"/>
              <w:right w:val="single" w:sz="4" w:space="0" w:color="auto"/>
            </w:tcBorders>
            <w:shd w:val="clear" w:color="auto" w:fill="auto"/>
            <w:noWrap/>
            <w:vAlign w:val="center"/>
            <w:hideMark/>
          </w:tcPr>
          <w:p w14:paraId="00794D05"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single" w:sz="8" w:space="0" w:color="auto"/>
              <w:left w:val="nil"/>
              <w:bottom w:val="single" w:sz="4" w:space="0" w:color="auto"/>
              <w:right w:val="single" w:sz="4" w:space="0" w:color="auto"/>
            </w:tcBorders>
            <w:shd w:val="clear" w:color="auto" w:fill="auto"/>
            <w:noWrap/>
            <w:vAlign w:val="center"/>
            <w:hideMark/>
          </w:tcPr>
          <w:p w14:paraId="488C743C"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1530" w:type="dxa"/>
            <w:tcBorders>
              <w:top w:val="single" w:sz="8" w:space="0" w:color="auto"/>
              <w:left w:val="nil"/>
              <w:bottom w:val="single" w:sz="4" w:space="0" w:color="auto"/>
              <w:right w:val="single" w:sz="4" w:space="0" w:color="auto"/>
            </w:tcBorders>
            <w:shd w:val="clear" w:color="auto" w:fill="auto"/>
            <w:noWrap/>
            <w:vAlign w:val="center"/>
            <w:hideMark/>
          </w:tcPr>
          <w:p w14:paraId="4F53FD3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$267</w:t>
            </w:r>
          </w:p>
        </w:tc>
        <w:tc>
          <w:tcPr>
            <w:tcW w:w="1080" w:type="dxa"/>
            <w:tcBorders>
              <w:top w:val="single" w:sz="8" w:space="0" w:color="auto"/>
              <w:left w:val="nil"/>
              <w:bottom w:val="single" w:sz="4" w:space="0" w:color="auto"/>
              <w:right w:val="single" w:sz="8" w:space="0" w:color="auto"/>
            </w:tcBorders>
            <w:shd w:val="clear" w:color="auto" w:fill="auto"/>
            <w:noWrap/>
            <w:vAlign w:val="center"/>
            <w:hideMark/>
          </w:tcPr>
          <w:p w14:paraId="6425D6A2"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w:t>
            </w:r>
          </w:p>
        </w:tc>
      </w:tr>
      <w:tr w:rsidR="00831494" w:rsidRPr="00BB5155" w14:paraId="1D571852"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38195B50"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single" w:sz="8" w:space="0" w:color="auto"/>
              <w:left w:val="single" w:sz="4" w:space="0" w:color="auto"/>
              <w:bottom w:val="single" w:sz="4" w:space="0" w:color="auto"/>
              <w:right w:val="single" w:sz="4" w:space="0" w:color="auto"/>
            </w:tcBorders>
            <w:vAlign w:val="center"/>
            <w:hideMark/>
          </w:tcPr>
          <w:p w14:paraId="3FD0ED8B"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D35D366"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24FBCB1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1530" w:type="dxa"/>
            <w:tcBorders>
              <w:top w:val="nil"/>
              <w:left w:val="nil"/>
              <w:bottom w:val="single" w:sz="4" w:space="0" w:color="auto"/>
              <w:right w:val="single" w:sz="4" w:space="0" w:color="auto"/>
            </w:tcBorders>
            <w:shd w:val="clear" w:color="auto" w:fill="auto"/>
            <w:noWrap/>
            <w:vAlign w:val="center"/>
            <w:hideMark/>
          </w:tcPr>
          <w:p w14:paraId="6AAB25CB"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$419</w:t>
            </w:r>
          </w:p>
        </w:tc>
        <w:tc>
          <w:tcPr>
            <w:tcW w:w="1080" w:type="dxa"/>
            <w:tcBorders>
              <w:top w:val="nil"/>
              <w:left w:val="nil"/>
              <w:bottom w:val="single" w:sz="4" w:space="0" w:color="auto"/>
              <w:right w:val="single" w:sz="8" w:space="0" w:color="auto"/>
            </w:tcBorders>
            <w:shd w:val="clear" w:color="auto" w:fill="auto"/>
            <w:noWrap/>
            <w:vAlign w:val="center"/>
            <w:hideMark/>
          </w:tcPr>
          <w:p w14:paraId="42D5C0ED"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65%</w:t>
            </w:r>
          </w:p>
        </w:tc>
      </w:tr>
      <w:tr w:rsidR="00831494" w:rsidRPr="00BB5155" w14:paraId="0EBB08DD"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314CBB8F"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C43882"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1360" w:type="dxa"/>
            <w:tcBorders>
              <w:top w:val="nil"/>
              <w:left w:val="nil"/>
              <w:bottom w:val="single" w:sz="4" w:space="0" w:color="auto"/>
              <w:right w:val="single" w:sz="4" w:space="0" w:color="auto"/>
            </w:tcBorders>
            <w:shd w:val="clear" w:color="auto" w:fill="auto"/>
            <w:noWrap/>
            <w:vAlign w:val="center"/>
            <w:hideMark/>
          </w:tcPr>
          <w:p w14:paraId="6DB8D214"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666036F5"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1530" w:type="dxa"/>
            <w:tcBorders>
              <w:top w:val="nil"/>
              <w:left w:val="nil"/>
              <w:bottom w:val="single" w:sz="4" w:space="0" w:color="auto"/>
              <w:right w:val="single" w:sz="4" w:space="0" w:color="auto"/>
            </w:tcBorders>
            <w:shd w:val="clear" w:color="auto" w:fill="auto"/>
            <w:noWrap/>
            <w:vAlign w:val="center"/>
            <w:hideMark/>
          </w:tcPr>
          <w:p w14:paraId="1429523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$217</w:t>
            </w:r>
          </w:p>
        </w:tc>
        <w:tc>
          <w:tcPr>
            <w:tcW w:w="1080" w:type="dxa"/>
            <w:tcBorders>
              <w:top w:val="nil"/>
              <w:left w:val="nil"/>
              <w:bottom w:val="single" w:sz="4" w:space="0" w:color="auto"/>
              <w:right w:val="single" w:sz="8" w:space="0" w:color="auto"/>
            </w:tcBorders>
            <w:shd w:val="clear" w:color="auto" w:fill="auto"/>
            <w:noWrap/>
            <w:vAlign w:val="center"/>
            <w:hideMark/>
          </w:tcPr>
          <w:p w14:paraId="1043A91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41%</w:t>
            </w:r>
          </w:p>
        </w:tc>
      </w:tr>
      <w:tr w:rsidR="00831494" w:rsidRPr="00BB5155" w14:paraId="42DCBE4D"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384FC587"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67598B35"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13E4ED0"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7E62643D"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1530" w:type="dxa"/>
            <w:tcBorders>
              <w:top w:val="nil"/>
              <w:left w:val="nil"/>
              <w:bottom w:val="single" w:sz="4" w:space="0" w:color="auto"/>
              <w:right w:val="single" w:sz="4" w:space="0" w:color="auto"/>
            </w:tcBorders>
            <w:shd w:val="clear" w:color="auto" w:fill="auto"/>
            <w:noWrap/>
            <w:vAlign w:val="center"/>
            <w:hideMark/>
          </w:tcPr>
          <w:p w14:paraId="1FAC80E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$369</w:t>
            </w:r>
          </w:p>
        </w:tc>
        <w:tc>
          <w:tcPr>
            <w:tcW w:w="1080" w:type="dxa"/>
            <w:tcBorders>
              <w:top w:val="nil"/>
              <w:left w:val="nil"/>
              <w:bottom w:val="single" w:sz="4" w:space="0" w:color="auto"/>
              <w:right w:val="single" w:sz="8" w:space="0" w:color="auto"/>
            </w:tcBorders>
            <w:shd w:val="clear" w:color="auto" w:fill="auto"/>
            <w:noWrap/>
            <w:vAlign w:val="center"/>
            <w:hideMark/>
          </w:tcPr>
          <w:p w14:paraId="37DA0AC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49%</w:t>
            </w:r>
          </w:p>
        </w:tc>
      </w:tr>
      <w:tr w:rsidR="00831494" w:rsidRPr="00BB5155" w14:paraId="43C94615"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297D5E6D"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9C35E4"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1360" w:type="dxa"/>
            <w:tcBorders>
              <w:top w:val="nil"/>
              <w:left w:val="nil"/>
              <w:bottom w:val="single" w:sz="4" w:space="0" w:color="auto"/>
              <w:right w:val="single" w:sz="4" w:space="0" w:color="auto"/>
            </w:tcBorders>
            <w:shd w:val="clear" w:color="auto" w:fill="auto"/>
            <w:noWrap/>
            <w:vAlign w:val="center"/>
            <w:hideMark/>
          </w:tcPr>
          <w:p w14:paraId="08CC51CF"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216B2DD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1530" w:type="dxa"/>
            <w:tcBorders>
              <w:top w:val="nil"/>
              <w:left w:val="nil"/>
              <w:bottom w:val="single" w:sz="4" w:space="0" w:color="auto"/>
              <w:right w:val="single" w:sz="4" w:space="0" w:color="auto"/>
            </w:tcBorders>
            <w:shd w:val="clear" w:color="auto" w:fill="auto"/>
            <w:noWrap/>
            <w:vAlign w:val="center"/>
            <w:hideMark/>
          </w:tcPr>
          <w:p w14:paraId="27CA816D"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$172</w:t>
            </w:r>
          </w:p>
        </w:tc>
        <w:tc>
          <w:tcPr>
            <w:tcW w:w="1080" w:type="dxa"/>
            <w:tcBorders>
              <w:top w:val="nil"/>
              <w:left w:val="nil"/>
              <w:bottom w:val="single" w:sz="4" w:space="0" w:color="auto"/>
              <w:right w:val="single" w:sz="8" w:space="0" w:color="auto"/>
            </w:tcBorders>
            <w:shd w:val="clear" w:color="auto" w:fill="auto"/>
            <w:noWrap/>
            <w:vAlign w:val="center"/>
            <w:hideMark/>
          </w:tcPr>
          <w:p w14:paraId="1ED3F0CA"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w:t>
            </w:r>
          </w:p>
        </w:tc>
      </w:tr>
      <w:tr w:rsidR="00831494" w:rsidRPr="00BB5155" w14:paraId="00EDDB78"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1B925F29"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9595EF7"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49D16FA"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2987483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1530" w:type="dxa"/>
            <w:tcBorders>
              <w:top w:val="nil"/>
              <w:left w:val="nil"/>
              <w:bottom w:val="single" w:sz="4" w:space="0" w:color="auto"/>
              <w:right w:val="single" w:sz="4" w:space="0" w:color="auto"/>
            </w:tcBorders>
            <w:shd w:val="clear" w:color="auto" w:fill="auto"/>
            <w:noWrap/>
            <w:vAlign w:val="center"/>
            <w:hideMark/>
          </w:tcPr>
          <w:p w14:paraId="45EA4630"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$324</w:t>
            </w:r>
          </w:p>
        </w:tc>
        <w:tc>
          <w:tcPr>
            <w:tcW w:w="1080" w:type="dxa"/>
            <w:tcBorders>
              <w:top w:val="nil"/>
              <w:left w:val="nil"/>
              <w:bottom w:val="single" w:sz="4" w:space="0" w:color="auto"/>
              <w:right w:val="single" w:sz="8" w:space="0" w:color="auto"/>
            </w:tcBorders>
            <w:shd w:val="clear" w:color="auto" w:fill="auto"/>
            <w:noWrap/>
            <w:vAlign w:val="center"/>
            <w:hideMark/>
          </w:tcPr>
          <w:p w14:paraId="479381F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43%</w:t>
            </w:r>
          </w:p>
        </w:tc>
      </w:tr>
      <w:tr w:rsidR="00831494" w:rsidRPr="00BB5155" w14:paraId="2305CA15"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40092BF0"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76982"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1360" w:type="dxa"/>
            <w:tcBorders>
              <w:top w:val="nil"/>
              <w:left w:val="nil"/>
              <w:bottom w:val="single" w:sz="4" w:space="0" w:color="auto"/>
              <w:right w:val="single" w:sz="4" w:space="0" w:color="auto"/>
            </w:tcBorders>
            <w:shd w:val="clear" w:color="auto" w:fill="auto"/>
            <w:noWrap/>
            <w:vAlign w:val="center"/>
            <w:hideMark/>
          </w:tcPr>
          <w:p w14:paraId="5AC784EE"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33437D19"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1530" w:type="dxa"/>
            <w:tcBorders>
              <w:top w:val="nil"/>
              <w:left w:val="nil"/>
              <w:bottom w:val="single" w:sz="4" w:space="0" w:color="auto"/>
              <w:right w:val="single" w:sz="4" w:space="0" w:color="auto"/>
            </w:tcBorders>
            <w:shd w:val="clear" w:color="auto" w:fill="auto"/>
            <w:noWrap/>
            <w:vAlign w:val="center"/>
            <w:hideMark/>
          </w:tcPr>
          <w:p w14:paraId="3F22EB5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$160</w:t>
            </w:r>
          </w:p>
        </w:tc>
        <w:tc>
          <w:tcPr>
            <w:tcW w:w="1080" w:type="dxa"/>
            <w:tcBorders>
              <w:top w:val="nil"/>
              <w:left w:val="nil"/>
              <w:bottom w:val="single" w:sz="4" w:space="0" w:color="auto"/>
              <w:right w:val="single" w:sz="8" w:space="0" w:color="auto"/>
            </w:tcBorders>
            <w:shd w:val="clear" w:color="auto" w:fill="auto"/>
            <w:noWrap/>
            <w:vAlign w:val="center"/>
            <w:hideMark/>
          </w:tcPr>
          <w:p w14:paraId="39AC535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w:t>
            </w:r>
          </w:p>
        </w:tc>
      </w:tr>
      <w:tr w:rsidR="00831494" w:rsidRPr="00BB5155" w14:paraId="340EF9D0"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3026582E"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4A119A4D"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205961A7"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200409CE"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1530" w:type="dxa"/>
            <w:tcBorders>
              <w:top w:val="nil"/>
              <w:left w:val="nil"/>
              <w:bottom w:val="single" w:sz="4" w:space="0" w:color="auto"/>
              <w:right w:val="single" w:sz="4" w:space="0" w:color="auto"/>
            </w:tcBorders>
            <w:shd w:val="clear" w:color="auto" w:fill="auto"/>
            <w:noWrap/>
            <w:vAlign w:val="center"/>
            <w:hideMark/>
          </w:tcPr>
          <w:p w14:paraId="55F8D7E9"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$279</w:t>
            </w:r>
          </w:p>
        </w:tc>
        <w:tc>
          <w:tcPr>
            <w:tcW w:w="1080" w:type="dxa"/>
            <w:tcBorders>
              <w:top w:val="nil"/>
              <w:left w:val="nil"/>
              <w:bottom w:val="single" w:sz="4" w:space="0" w:color="auto"/>
              <w:right w:val="single" w:sz="8" w:space="0" w:color="auto"/>
            </w:tcBorders>
            <w:shd w:val="clear" w:color="auto" w:fill="auto"/>
            <w:noWrap/>
            <w:vAlign w:val="center"/>
            <w:hideMark/>
          </w:tcPr>
          <w:p w14:paraId="467FE8B3"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w:t>
            </w:r>
          </w:p>
        </w:tc>
      </w:tr>
      <w:tr w:rsidR="00831494" w:rsidRPr="00BB5155" w14:paraId="13C55A8C"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3D9271C9"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2401F7"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360" w:type="dxa"/>
            <w:tcBorders>
              <w:top w:val="nil"/>
              <w:left w:val="nil"/>
              <w:bottom w:val="single" w:sz="4" w:space="0" w:color="auto"/>
              <w:right w:val="single" w:sz="4" w:space="0" w:color="auto"/>
            </w:tcBorders>
            <w:shd w:val="clear" w:color="auto" w:fill="auto"/>
            <w:noWrap/>
            <w:vAlign w:val="center"/>
            <w:hideMark/>
          </w:tcPr>
          <w:p w14:paraId="1E6C2152"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3547104B"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1530" w:type="dxa"/>
            <w:tcBorders>
              <w:top w:val="nil"/>
              <w:left w:val="nil"/>
              <w:bottom w:val="single" w:sz="4" w:space="0" w:color="auto"/>
              <w:right w:val="single" w:sz="4" w:space="0" w:color="auto"/>
            </w:tcBorders>
            <w:shd w:val="clear" w:color="auto" w:fill="auto"/>
            <w:noWrap/>
            <w:vAlign w:val="center"/>
            <w:hideMark/>
          </w:tcPr>
          <w:p w14:paraId="0248EE5B"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$180</w:t>
            </w:r>
          </w:p>
        </w:tc>
        <w:tc>
          <w:tcPr>
            <w:tcW w:w="1080" w:type="dxa"/>
            <w:tcBorders>
              <w:top w:val="nil"/>
              <w:left w:val="nil"/>
              <w:bottom w:val="single" w:sz="4" w:space="0" w:color="auto"/>
              <w:right w:val="single" w:sz="8" w:space="0" w:color="auto"/>
            </w:tcBorders>
            <w:shd w:val="clear" w:color="auto" w:fill="auto"/>
            <w:noWrap/>
            <w:vAlign w:val="center"/>
            <w:hideMark/>
          </w:tcPr>
          <w:p w14:paraId="42ECDC1F"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w:t>
            </w:r>
          </w:p>
        </w:tc>
      </w:tr>
      <w:tr w:rsidR="00831494" w:rsidRPr="00BB5155" w14:paraId="69892406"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152F69B4"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6F6E4BF"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8B262BB"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4E8276A0"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530" w:type="dxa"/>
            <w:tcBorders>
              <w:top w:val="nil"/>
              <w:left w:val="nil"/>
              <w:bottom w:val="single" w:sz="4" w:space="0" w:color="auto"/>
              <w:right w:val="single" w:sz="4" w:space="0" w:color="auto"/>
            </w:tcBorders>
            <w:shd w:val="clear" w:color="auto" w:fill="auto"/>
            <w:noWrap/>
            <w:vAlign w:val="center"/>
            <w:hideMark/>
          </w:tcPr>
          <w:p w14:paraId="7E0DB808"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$239</w:t>
            </w:r>
          </w:p>
        </w:tc>
        <w:tc>
          <w:tcPr>
            <w:tcW w:w="1080" w:type="dxa"/>
            <w:tcBorders>
              <w:top w:val="nil"/>
              <w:left w:val="nil"/>
              <w:bottom w:val="single" w:sz="4" w:space="0" w:color="auto"/>
              <w:right w:val="single" w:sz="8" w:space="0" w:color="auto"/>
            </w:tcBorders>
            <w:shd w:val="clear" w:color="auto" w:fill="auto"/>
            <w:noWrap/>
            <w:vAlign w:val="center"/>
            <w:hideMark/>
          </w:tcPr>
          <w:p w14:paraId="6F59F7ED"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w:t>
            </w:r>
          </w:p>
        </w:tc>
      </w:tr>
      <w:tr w:rsidR="00831494" w:rsidRPr="00BB5155" w14:paraId="1C525213"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4D37EDCB"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AA68FF"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c>
          <w:tcPr>
            <w:tcW w:w="1360" w:type="dxa"/>
            <w:tcBorders>
              <w:top w:val="nil"/>
              <w:left w:val="nil"/>
              <w:bottom w:val="single" w:sz="4" w:space="0" w:color="auto"/>
              <w:right w:val="single" w:sz="4" w:space="0" w:color="auto"/>
            </w:tcBorders>
            <w:shd w:val="clear" w:color="auto" w:fill="auto"/>
            <w:noWrap/>
            <w:vAlign w:val="center"/>
            <w:hideMark/>
          </w:tcPr>
          <w:p w14:paraId="258B0031"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265" w:type="dxa"/>
            <w:tcBorders>
              <w:top w:val="nil"/>
              <w:left w:val="nil"/>
              <w:bottom w:val="single" w:sz="4" w:space="0" w:color="auto"/>
              <w:right w:val="single" w:sz="4" w:space="0" w:color="auto"/>
            </w:tcBorders>
            <w:shd w:val="clear" w:color="auto" w:fill="auto"/>
            <w:noWrap/>
            <w:vAlign w:val="center"/>
            <w:hideMark/>
          </w:tcPr>
          <w:p w14:paraId="60930D8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c>
          <w:tcPr>
            <w:tcW w:w="1530" w:type="dxa"/>
            <w:tcBorders>
              <w:top w:val="nil"/>
              <w:left w:val="nil"/>
              <w:bottom w:val="single" w:sz="4" w:space="0" w:color="auto"/>
              <w:right w:val="single" w:sz="4" w:space="0" w:color="auto"/>
            </w:tcBorders>
            <w:shd w:val="clear" w:color="auto" w:fill="auto"/>
            <w:noWrap/>
            <w:vAlign w:val="center"/>
            <w:hideMark/>
          </w:tcPr>
          <w:p w14:paraId="047AB097"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$200</w:t>
            </w:r>
          </w:p>
        </w:tc>
        <w:tc>
          <w:tcPr>
            <w:tcW w:w="1080" w:type="dxa"/>
            <w:tcBorders>
              <w:top w:val="nil"/>
              <w:left w:val="nil"/>
              <w:bottom w:val="single" w:sz="4" w:space="0" w:color="auto"/>
              <w:right w:val="single" w:sz="8" w:space="0" w:color="auto"/>
            </w:tcBorders>
            <w:shd w:val="clear" w:color="auto" w:fill="auto"/>
            <w:noWrap/>
            <w:vAlign w:val="center"/>
            <w:hideMark/>
          </w:tcPr>
          <w:p w14:paraId="71D53B5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39%</w:t>
            </w:r>
          </w:p>
        </w:tc>
      </w:tr>
      <w:tr w:rsidR="00831494" w:rsidRPr="00BB5155" w14:paraId="11498EA8" w14:textId="77777777" w:rsidTr="00831494">
        <w:trPr>
          <w:trHeight w:val="288"/>
          <w:jc w:val="center"/>
        </w:trPr>
        <w:tc>
          <w:tcPr>
            <w:tcW w:w="955" w:type="dxa"/>
            <w:vMerge/>
            <w:tcBorders>
              <w:top w:val="single" w:sz="8" w:space="0" w:color="auto"/>
              <w:left w:val="single" w:sz="8" w:space="0" w:color="auto"/>
              <w:bottom w:val="single" w:sz="4" w:space="0" w:color="auto"/>
              <w:right w:val="single" w:sz="4" w:space="0" w:color="auto"/>
            </w:tcBorders>
            <w:vAlign w:val="center"/>
            <w:hideMark/>
          </w:tcPr>
          <w:p w14:paraId="1D2351E3"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6F0920AB" w14:textId="77777777" w:rsidR="00831494" w:rsidRPr="00BB5155" w:rsidRDefault="00831494" w:rsidP="00831494">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C372A98" w14:textId="77777777" w:rsidR="00831494" w:rsidRPr="00BB5155" w:rsidRDefault="00831494" w:rsidP="00831494">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265" w:type="dxa"/>
            <w:tcBorders>
              <w:top w:val="nil"/>
              <w:left w:val="nil"/>
              <w:bottom w:val="single" w:sz="4" w:space="0" w:color="auto"/>
              <w:right w:val="single" w:sz="4" w:space="0" w:color="auto"/>
            </w:tcBorders>
            <w:shd w:val="clear" w:color="auto" w:fill="auto"/>
            <w:noWrap/>
            <w:vAlign w:val="center"/>
            <w:hideMark/>
          </w:tcPr>
          <w:p w14:paraId="7B69E766"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c>
          <w:tcPr>
            <w:tcW w:w="1530" w:type="dxa"/>
            <w:tcBorders>
              <w:top w:val="nil"/>
              <w:left w:val="nil"/>
              <w:bottom w:val="single" w:sz="4" w:space="0" w:color="auto"/>
              <w:right w:val="single" w:sz="4" w:space="0" w:color="auto"/>
            </w:tcBorders>
            <w:shd w:val="clear" w:color="auto" w:fill="auto"/>
            <w:noWrap/>
            <w:vAlign w:val="center"/>
            <w:hideMark/>
          </w:tcPr>
          <w:p w14:paraId="28DF409F"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$211</w:t>
            </w:r>
          </w:p>
        </w:tc>
        <w:tc>
          <w:tcPr>
            <w:tcW w:w="1080" w:type="dxa"/>
            <w:tcBorders>
              <w:top w:val="nil"/>
              <w:left w:val="nil"/>
              <w:bottom w:val="single" w:sz="4" w:space="0" w:color="auto"/>
              <w:right w:val="single" w:sz="8" w:space="0" w:color="auto"/>
            </w:tcBorders>
            <w:shd w:val="clear" w:color="auto" w:fill="auto"/>
            <w:noWrap/>
            <w:vAlign w:val="center"/>
            <w:hideMark/>
          </w:tcPr>
          <w:p w14:paraId="17BEE450" w14:textId="77777777" w:rsidR="00831494" w:rsidRPr="00BB5155" w:rsidRDefault="00831494" w:rsidP="00831494">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w:t>
            </w:r>
          </w:p>
        </w:tc>
      </w:tr>
    </w:tbl>
    <w:p w14:paraId="2C5D6072" w14:textId="77777777" w:rsidR="002F7B89" w:rsidRPr="00BB5155" w:rsidRDefault="002F7B89" w:rsidP="00831494">
      <w:pPr>
        <w:spacing w:after="360"/>
        <w:rPr>
          <w:rFonts w:ascii="Calibri" w:hAnsi="Calibri" w:cs="Calibri"/>
          <w:sz w:val="20"/>
          <w:szCs w:val="20"/>
        </w:rPr>
      </w:pPr>
    </w:p>
    <w:p w14:paraId="3F2F9E7B" w14:textId="77777777" w:rsidR="00D34EFE" w:rsidRPr="00BB5155" w:rsidRDefault="00D34EFE" w:rsidP="00831494">
      <w:pPr>
        <w:spacing w:after="360"/>
        <w:rPr>
          <w:rFonts w:ascii="Calibri" w:hAnsi="Calibri" w:cs="Calibri"/>
          <w:sz w:val="20"/>
          <w:szCs w:val="20"/>
        </w:rPr>
      </w:pPr>
    </w:p>
    <w:p w14:paraId="10DFFB10" w14:textId="2ADFA5D7" w:rsidR="00705BFF" w:rsidRPr="00BB5155" w:rsidRDefault="00705BFF" w:rsidP="0033601E">
      <w:pPr>
        <w:spacing w:after="240"/>
        <w:ind w:left="720"/>
        <w:rPr>
          <w:rFonts w:ascii="Calibri" w:hAnsi="Calibri" w:cs="Calibri"/>
          <w:sz w:val="20"/>
          <w:szCs w:val="20"/>
        </w:rPr>
      </w:pPr>
      <w:r w:rsidRPr="00BB5155">
        <w:rPr>
          <w:rFonts w:ascii="Calibri" w:hAnsi="Calibri" w:cs="Calibri"/>
          <w:sz w:val="20"/>
          <w:szCs w:val="20"/>
        </w:rPr>
        <w:t>Table 2 – Proportion of heating cost met by the program for each household size and fuel type under Alternative 2</w:t>
      </w:r>
    </w:p>
    <w:tbl>
      <w:tblPr>
        <w:tblW w:w="7740" w:type="dxa"/>
        <w:jc w:val="center"/>
        <w:tblLook w:val="04A0" w:firstRow="1" w:lastRow="0" w:firstColumn="1" w:lastColumn="0" w:noHBand="0" w:noVBand="1"/>
      </w:tblPr>
      <w:tblGrid>
        <w:gridCol w:w="775"/>
        <w:gridCol w:w="820"/>
        <w:gridCol w:w="1360"/>
        <w:gridCol w:w="2355"/>
        <w:gridCol w:w="1530"/>
        <w:gridCol w:w="900"/>
      </w:tblGrid>
      <w:tr w:rsidR="00705BFF" w:rsidRPr="00BB5155" w14:paraId="0151C47F" w14:textId="77777777" w:rsidTr="008230CE">
        <w:trPr>
          <w:trHeight w:val="300"/>
          <w:jc w:val="center"/>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4344"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 </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0DB4793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HH Size</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5F9B3A60"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Source</w:t>
            </w:r>
          </w:p>
        </w:tc>
        <w:tc>
          <w:tcPr>
            <w:tcW w:w="2355" w:type="dxa"/>
            <w:tcBorders>
              <w:top w:val="single" w:sz="4" w:space="0" w:color="auto"/>
              <w:left w:val="nil"/>
              <w:bottom w:val="single" w:sz="4" w:space="0" w:color="auto"/>
              <w:right w:val="single" w:sz="4" w:space="0" w:color="auto"/>
            </w:tcBorders>
            <w:shd w:val="clear" w:color="auto" w:fill="auto"/>
            <w:noWrap/>
            <w:vAlign w:val="center"/>
            <w:hideMark/>
          </w:tcPr>
          <w:p w14:paraId="611B5754" w14:textId="6F55ADC4"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Avg. heating cost for HH size X fuel type in 2024</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70F22547" w14:textId="5A339750"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Avg. Assistance per HH</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48D06F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 Need Met</w:t>
            </w:r>
          </w:p>
        </w:tc>
      </w:tr>
      <w:tr w:rsidR="00705BFF" w:rsidRPr="00BB5155" w14:paraId="3C67FC35" w14:textId="77777777" w:rsidTr="008230CE">
        <w:trPr>
          <w:trHeight w:val="288"/>
          <w:jc w:val="center"/>
        </w:trPr>
        <w:tc>
          <w:tcPr>
            <w:tcW w:w="7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EBF28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&lt; 100% FPL</w:t>
            </w: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446AA"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1360" w:type="dxa"/>
            <w:tcBorders>
              <w:top w:val="nil"/>
              <w:left w:val="nil"/>
              <w:bottom w:val="single" w:sz="4" w:space="0" w:color="auto"/>
              <w:right w:val="single" w:sz="4" w:space="0" w:color="auto"/>
            </w:tcBorders>
            <w:shd w:val="clear" w:color="auto" w:fill="auto"/>
            <w:noWrap/>
            <w:vAlign w:val="center"/>
            <w:hideMark/>
          </w:tcPr>
          <w:p w14:paraId="5AD7C558"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22BA95C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1530" w:type="dxa"/>
            <w:tcBorders>
              <w:top w:val="nil"/>
              <w:left w:val="nil"/>
              <w:bottom w:val="single" w:sz="4" w:space="0" w:color="auto"/>
              <w:right w:val="single" w:sz="4" w:space="0" w:color="auto"/>
            </w:tcBorders>
            <w:shd w:val="clear" w:color="auto" w:fill="auto"/>
            <w:noWrap/>
            <w:vAlign w:val="center"/>
            <w:hideMark/>
          </w:tcPr>
          <w:p w14:paraId="6B11318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$351</w:t>
            </w:r>
          </w:p>
        </w:tc>
        <w:tc>
          <w:tcPr>
            <w:tcW w:w="900" w:type="dxa"/>
            <w:tcBorders>
              <w:top w:val="nil"/>
              <w:left w:val="nil"/>
              <w:bottom w:val="single" w:sz="4" w:space="0" w:color="auto"/>
              <w:right w:val="single" w:sz="4" w:space="0" w:color="auto"/>
            </w:tcBorders>
            <w:shd w:val="clear" w:color="auto" w:fill="auto"/>
            <w:noWrap/>
            <w:vAlign w:val="center"/>
            <w:hideMark/>
          </w:tcPr>
          <w:p w14:paraId="0DA635B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w:t>
            </w:r>
          </w:p>
        </w:tc>
      </w:tr>
      <w:tr w:rsidR="00705BFF" w:rsidRPr="00BB5155" w14:paraId="7A572C8A"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7C435CB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F489BB1"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F89AC97"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3FAF0E2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1530" w:type="dxa"/>
            <w:tcBorders>
              <w:top w:val="nil"/>
              <w:left w:val="nil"/>
              <w:bottom w:val="single" w:sz="4" w:space="0" w:color="auto"/>
              <w:right w:val="single" w:sz="4" w:space="0" w:color="auto"/>
            </w:tcBorders>
            <w:shd w:val="clear" w:color="auto" w:fill="auto"/>
            <w:noWrap/>
            <w:vAlign w:val="center"/>
            <w:hideMark/>
          </w:tcPr>
          <w:p w14:paraId="39BE93D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$500</w:t>
            </w:r>
          </w:p>
        </w:tc>
        <w:tc>
          <w:tcPr>
            <w:tcW w:w="900" w:type="dxa"/>
            <w:tcBorders>
              <w:top w:val="nil"/>
              <w:left w:val="nil"/>
              <w:bottom w:val="single" w:sz="4" w:space="0" w:color="auto"/>
              <w:right w:val="single" w:sz="4" w:space="0" w:color="auto"/>
            </w:tcBorders>
            <w:shd w:val="clear" w:color="auto" w:fill="auto"/>
            <w:noWrap/>
            <w:vAlign w:val="center"/>
            <w:hideMark/>
          </w:tcPr>
          <w:p w14:paraId="5F3B206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w:t>
            </w:r>
          </w:p>
        </w:tc>
      </w:tr>
      <w:tr w:rsidR="00705BFF" w:rsidRPr="00BB5155" w14:paraId="3BAA1A23"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7D54A68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384DD8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0B32B00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3298A4D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$1,156</w:t>
            </w:r>
          </w:p>
        </w:tc>
        <w:tc>
          <w:tcPr>
            <w:tcW w:w="1530" w:type="dxa"/>
            <w:tcBorders>
              <w:top w:val="nil"/>
              <w:left w:val="nil"/>
              <w:bottom w:val="single" w:sz="4" w:space="0" w:color="auto"/>
              <w:right w:val="single" w:sz="4" w:space="0" w:color="auto"/>
            </w:tcBorders>
            <w:shd w:val="clear" w:color="auto" w:fill="auto"/>
            <w:noWrap/>
            <w:vAlign w:val="center"/>
            <w:hideMark/>
          </w:tcPr>
          <w:p w14:paraId="24F77AF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$376</w:t>
            </w:r>
          </w:p>
        </w:tc>
        <w:tc>
          <w:tcPr>
            <w:tcW w:w="900" w:type="dxa"/>
            <w:tcBorders>
              <w:top w:val="nil"/>
              <w:left w:val="nil"/>
              <w:bottom w:val="single" w:sz="4" w:space="0" w:color="auto"/>
              <w:right w:val="single" w:sz="4" w:space="0" w:color="auto"/>
            </w:tcBorders>
            <w:shd w:val="clear" w:color="auto" w:fill="auto"/>
            <w:noWrap/>
            <w:vAlign w:val="center"/>
            <w:hideMark/>
          </w:tcPr>
          <w:p w14:paraId="4535CA9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w:t>
            </w:r>
          </w:p>
        </w:tc>
      </w:tr>
      <w:tr w:rsidR="00705BFF" w:rsidRPr="00BB5155" w14:paraId="73301B06"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7B9804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27B6CF9"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0410815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083EF49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1530" w:type="dxa"/>
            <w:tcBorders>
              <w:top w:val="nil"/>
              <w:left w:val="nil"/>
              <w:bottom w:val="single" w:sz="4" w:space="0" w:color="auto"/>
              <w:right w:val="single" w:sz="4" w:space="0" w:color="auto"/>
            </w:tcBorders>
            <w:shd w:val="clear" w:color="auto" w:fill="auto"/>
            <w:noWrap/>
            <w:vAlign w:val="center"/>
            <w:hideMark/>
          </w:tcPr>
          <w:p w14:paraId="723A4D1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$376</w:t>
            </w:r>
          </w:p>
        </w:tc>
        <w:tc>
          <w:tcPr>
            <w:tcW w:w="900" w:type="dxa"/>
            <w:tcBorders>
              <w:top w:val="nil"/>
              <w:left w:val="nil"/>
              <w:bottom w:val="single" w:sz="4" w:space="0" w:color="auto"/>
              <w:right w:val="single" w:sz="4" w:space="0" w:color="auto"/>
            </w:tcBorders>
            <w:shd w:val="clear" w:color="auto" w:fill="auto"/>
            <w:noWrap/>
            <w:vAlign w:val="center"/>
            <w:hideMark/>
          </w:tcPr>
          <w:p w14:paraId="41ABB44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w:t>
            </w:r>
          </w:p>
        </w:tc>
      </w:tr>
      <w:tr w:rsidR="00705BFF" w:rsidRPr="00BB5155" w14:paraId="5DAF628D"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1789B27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902752"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1360" w:type="dxa"/>
            <w:tcBorders>
              <w:top w:val="nil"/>
              <w:left w:val="nil"/>
              <w:bottom w:val="single" w:sz="4" w:space="0" w:color="auto"/>
              <w:right w:val="single" w:sz="4" w:space="0" w:color="auto"/>
            </w:tcBorders>
            <w:shd w:val="clear" w:color="auto" w:fill="auto"/>
            <w:noWrap/>
            <w:vAlign w:val="center"/>
            <w:hideMark/>
          </w:tcPr>
          <w:p w14:paraId="6D412F15"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78B81E9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1530" w:type="dxa"/>
            <w:tcBorders>
              <w:top w:val="nil"/>
              <w:left w:val="nil"/>
              <w:bottom w:val="single" w:sz="4" w:space="0" w:color="auto"/>
              <w:right w:val="single" w:sz="4" w:space="0" w:color="auto"/>
            </w:tcBorders>
            <w:shd w:val="clear" w:color="auto" w:fill="auto"/>
            <w:noWrap/>
            <w:vAlign w:val="center"/>
            <w:hideMark/>
          </w:tcPr>
          <w:p w14:paraId="4A7B0264"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$374</w:t>
            </w:r>
          </w:p>
        </w:tc>
        <w:tc>
          <w:tcPr>
            <w:tcW w:w="900" w:type="dxa"/>
            <w:tcBorders>
              <w:top w:val="nil"/>
              <w:left w:val="nil"/>
              <w:bottom w:val="single" w:sz="4" w:space="0" w:color="auto"/>
              <w:right w:val="single" w:sz="4" w:space="0" w:color="auto"/>
            </w:tcBorders>
            <w:shd w:val="clear" w:color="auto" w:fill="auto"/>
            <w:noWrap/>
            <w:vAlign w:val="center"/>
            <w:hideMark/>
          </w:tcPr>
          <w:p w14:paraId="6C17875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71%</w:t>
            </w:r>
          </w:p>
        </w:tc>
      </w:tr>
      <w:tr w:rsidR="00705BFF" w:rsidRPr="00BB5155" w14:paraId="63A1CB52"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C64AE8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2D88AC84"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6F4F0942"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462329D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1530" w:type="dxa"/>
            <w:tcBorders>
              <w:top w:val="nil"/>
              <w:left w:val="nil"/>
              <w:bottom w:val="single" w:sz="4" w:space="0" w:color="auto"/>
              <w:right w:val="single" w:sz="4" w:space="0" w:color="auto"/>
            </w:tcBorders>
            <w:shd w:val="clear" w:color="auto" w:fill="auto"/>
            <w:noWrap/>
            <w:vAlign w:val="center"/>
            <w:hideMark/>
          </w:tcPr>
          <w:p w14:paraId="4E097A3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$532</w:t>
            </w:r>
          </w:p>
        </w:tc>
        <w:tc>
          <w:tcPr>
            <w:tcW w:w="900" w:type="dxa"/>
            <w:tcBorders>
              <w:top w:val="nil"/>
              <w:left w:val="nil"/>
              <w:bottom w:val="single" w:sz="4" w:space="0" w:color="auto"/>
              <w:right w:val="single" w:sz="4" w:space="0" w:color="auto"/>
            </w:tcBorders>
            <w:shd w:val="clear" w:color="auto" w:fill="auto"/>
            <w:noWrap/>
            <w:vAlign w:val="center"/>
            <w:hideMark/>
          </w:tcPr>
          <w:p w14:paraId="5CA2910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71%</w:t>
            </w:r>
          </w:p>
        </w:tc>
      </w:tr>
      <w:tr w:rsidR="00705BFF" w:rsidRPr="00BB5155" w14:paraId="258A63A7"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5102019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50336BF"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7582F20"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0D14D47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$1,149</w:t>
            </w:r>
          </w:p>
        </w:tc>
        <w:tc>
          <w:tcPr>
            <w:tcW w:w="1530" w:type="dxa"/>
            <w:tcBorders>
              <w:top w:val="nil"/>
              <w:left w:val="nil"/>
              <w:bottom w:val="single" w:sz="4" w:space="0" w:color="auto"/>
              <w:right w:val="single" w:sz="4" w:space="0" w:color="auto"/>
            </w:tcBorders>
            <w:shd w:val="clear" w:color="auto" w:fill="auto"/>
            <w:noWrap/>
            <w:vAlign w:val="center"/>
            <w:hideMark/>
          </w:tcPr>
          <w:p w14:paraId="73288E9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$299</w:t>
            </w:r>
          </w:p>
        </w:tc>
        <w:tc>
          <w:tcPr>
            <w:tcW w:w="900" w:type="dxa"/>
            <w:tcBorders>
              <w:top w:val="nil"/>
              <w:left w:val="nil"/>
              <w:bottom w:val="single" w:sz="4" w:space="0" w:color="auto"/>
              <w:right w:val="single" w:sz="4" w:space="0" w:color="auto"/>
            </w:tcBorders>
            <w:shd w:val="clear" w:color="auto" w:fill="auto"/>
            <w:noWrap/>
            <w:vAlign w:val="center"/>
            <w:hideMark/>
          </w:tcPr>
          <w:p w14:paraId="75F3D04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w:t>
            </w:r>
          </w:p>
        </w:tc>
      </w:tr>
      <w:tr w:rsidR="00705BFF" w:rsidRPr="00BB5155" w14:paraId="60D87D92"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491DBD22"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4ED956D"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98A226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4357B9C4"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177E6BF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$299</w:t>
            </w:r>
          </w:p>
        </w:tc>
        <w:tc>
          <w:tcPr>
            <w:tcW w:w="900" w:type="dxa"/>
            <w:tcBorders>
              <w:top w:val="nil"/>
              <w:left w:val="nil"/>
              <w:bottom w:val="single" w:sz="4" w:space="0" w:color="auto"/>
              <w:right w:val="single" w:sz="4" w:space="0" w:color="auto"/>
            </w:tcBorders>
            <w:shd w:val="clear" w:color="auto" w:fill="auto"/>
            <w:noWrap/>
            <w:vAlign w:val="center"/>
            <w:hideMark/>
          </w:tcPr>
          <w:p w14:paraId="67FFF14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705BFF" w:rsidRPr="00BB5155" w14:paraId="0880121C"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6C56342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1B045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1360" w:type="dxa"/>
            <w:tcBorders>
              <w:top w:val="nil"/>
              <w:left w:val="nil"/>
              <w:bottom w:val="single" w:sz="4" w:space="0" w:color="auto"/>
              <w:right w:val="single" w:sz="4" w:space="0" w:color="auto"/>
            </w:tcBorders>
            <w:shd w:val="clear" w:color="auto" w:fill="auto"/>
            <w:noWrap/>
            <w:vAlign w:val="center"/>
            <w:hideMark/>
          </w:tcPr>
          <w:p w14:paraId="218297E3"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2A0992D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1530" w:type="dxa"/>
            <w:tcBorders>
              <w:top w:val="nil"/>
              <w:left w:val="nil"/>
              <w:bottom w:val="single" w:sz="4" w:space="0" w:color="auto"/>
              <w:right w:val="single" w:sz="4" w:space="0" w:color="auto"/>
            </w:tcBorders>
            <w:shd w:val="clear" w:color="auto" w:fill="auto"/>
            <w:noWrap/>
            <w:vAlign w:val="center"/>
            <w:hideMark/>
          </w:tcPr>
          <w:p w14:paraId="4C54195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$320</w:t>
            </w:r>
          </w:p>
        </w:tc>
        <w:tc>
          <w:tcPr>
            <w:tcW w:w="900" w:type="dxa"/>
            <w:tcBorders>
              <w:top w:val="nil"/>
              <w:left w:val="nil"/>
              <w:bottom w:val="single" w:sz="4" w:space="0" w:color="auto"/>
              <w:right w:val="single" w:sz="4" w:space="0" w:color="auto"/>
            </w:tcBorders>
            <w:shd w:val="clear" w:color="auto" w:fill="auto"/>
            <w:noWrap/>
            <w:vAlign w:val="center"/>
            <w:hideMark/>
          </w:tcPr>
          <w:p w14:paraId="515D6F35"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r>
      <w:tr w:rsidR="00705BFF" w:rsidRPr="00BB5155" w14:paraId="7E366391"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34436515"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889B737"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64671A0"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0781ED4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1530" w:type="dxa"/>
            <w:tcBorders>
              <w:top w:val="nil"/>
              <w:left w:val="nil"/>
              <w:bottom w:val="single" w:sz="4" w:space="0" w:color="auto"/>
              <w:right w:val="single" w:sz="4" w:space="0" w:color="auto"/>
            </w:tcBorders>
            <w:shd w:val="clear" w:color="auto" w:fill="auto"/>
            <w:noWrap/>
            <w:vAlign w:val="center"/>
            <w:hideMark/>
          </w:tcPr>
          <w:p w14:paraId="1E77A045"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$478</w:t>
            </w:r>
          </w:p>
        </w:tc>
        <w:tc>
          <w:tcPr>
            <w:tcW w:w="900" w:type="dxa"/>
            <w:tcBorders>
              <w:top w:val="nil"/>
              <w:left w:val="nil"/>
              <w:bottom w:val="single" w:sz="4" w:space="0" w:color="auto"/>
              <w:right w:val="single" w:sz="4" w:space="0" w:color="auto"/>
            </w:tcBorders>
            <w:shd w:val="clear" w:color="auto" w:fill="auto"/>
            <w:noWrap/>
            <w:vAlign w:val="center"/>
            <w:hideMark/>
          </w:tcPr>
          <w:p w14:paraId="6E4C3FB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r>
      <w:tr w:rsidR="00705BFF" w:rsidRPr="00BB5155" w14:paraId="6156D9B0"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796A22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8D731A5"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3298565E"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19361C4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$1,392</w:t>
            </w:r>
          </w:p>
        </w:tc>
        <w:tc>
          <w:tcPr>
            <w:tcW w:w="1530" w:type="dxa"/>
            <w:tcBorders>
              <w:top w:val="nil"/>
              <w:left w:val="nil"/>
              <w:bottom w:val="single" w:sz="4" w:space="0" w:color="auto"/>
              <w:right w:val="single" w:sz="4" w:space="0" w:color="auto"/>
            </w:tcBorders>
            <w:shd w:val="clear" w:color="auto" w:fill="auto"/>
            <w:noWrap/>
            <w:vAlign w:val="center"/>
            <w:hideMark/>
          </w:tcPr>
          <w:p w14:paraId="4BE8B31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$301</w:t>
            </w:r>
          </w:p>
        </w:tc>
        <w:tc>
          <w:tcPr>
            <w:tcW w:w="900" w:type="dxa"/>
            <w:tcBorders>
              <w:top w:val="nil"/>
              <w:left w:val="nil"/>
              <w:bottom w:val="single" w:sz="4" w:space="0" w:color="auto"/>
              <w:right w:val="single" w:sz="4" w:space="0" w:color="auto"/>
            </w:tcBorders>
            <w:shd w:val="clear" w:color="auto" w:fill="auto"/>
            <w:noWrap/>
            <w:vAlign w:val="center"/>
            <w:hideMark/>
          </w:tcPr>
          <w:p w14:paraId="392BD35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w:t>
            </w:r>
          </w:p>
        </w:tc>
      </w:tr>
      <w:tr w:rsidR="00705BFF" w:rsidRPr="00BB5155" w14:paraId="27682107"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5BEA1A2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EFAA64F"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30CAF181"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749F9C4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2A3C504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$301</w:t>
            </w:r>
          </w:p>
        </w:tc>
        <w:tc>
          <w:tcPr>
            <w:tcW w:w="900" w:type="dxa"/>
            <w:tcBorders>
              <w:top w:val="nil"/>
              <w:left w:val="nil"/>
              <w:bottom w:val="single" w:sz="4" w:space="0" w:color="auto"/>
              <w:right w:val="single" w:sz="4" w:space="0" w:color="auto"/>
            </w:tcBorders>
            <w:shd w:val="clear" w:color="auto" w:fill="auto"/>
            <w:noWrap/>
            <w:vAlign w:val="center"/>
            <w:hideMark/>
          </w:tcPr>
          <w:p w14:paraId="66DF811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705BFF" w:rsidRPr="00BB5155" w14:paraId="62D1AC17"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60C7E2EE"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59B90C"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1360" w:type="dxa"/>
            <w:tcBorders>
              <w:top w:val="nil"/>
              <w:left w:val="nil"/>
              <w:bottom w:val="single" w:sz="4" w:space="0" w:color="auto"/>
              <w:right w:val="single" w:sz="4" w:space="0" w:color="auto"/>
            </w:tcBorders>
            <w:shd w:val="clear" w:color="auto" w:fill="auto"/>
            <w:noWrap/>
            <w:vAlign w:val="center"/>
            <w:hideMark/>
          </w:tcPr>
          <w:p w14:paraId="601CF37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51B55B5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1530" w:type="dxa"/>
            <w:tcBorders>
              <w:top w:val="nil"/>
              <w:left w:val="nil"/>
              <w:bottom w:val="single" w:sz="4" w:space="0" w:color="auto"/>
              <w:right w:val="single" w:sz="4" w:space="0" w:color="auto"/>
            </w:tcBorders>
            <w:shd w:val="clear" w:color="auto" w:fill="auto"/>
            <w:noWrap/>
            <w:vAlign w:val="center"/>
            <w:hideMark/>
          </w:tcPr>
          <w:p w14:paraId="357F335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$341</w:t>
            </w:r>
          </w:p>
        </w:tc>
        <w:tc>
          <w:tcPr>
            <w:tcW w:w="900" w:type="dxa"/>
            <w:tcBorders>
              <w:top w:val="nil"/>
              <w:left w:val="nil"/>
              <w:bottom w:val="single" w:sz="4" w:space="0" w:color="auto"/>
              <w:right w:val="single" w:sz="4" w:space="0" w:color="auto"/>
            </w:tcBorders>
            <w:shd w:val="clear" w:color="auto" w:fill="auto"/>
            <w:noWrap/>
            <w:vAlign w:val="center"/>
            <w:hideMark/>
          </w:tcPr>
          <w:p w14:paraId="6BE2472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57%</w:t>
            </w:r>
          </w:p>
        </w:tc>
      </w:tr>
      <w:tr w:rsidR="00705BFF" w:rsidRPr="00BB5155" w14:paraId="254D5E86"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0C3DC47"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4E6552E"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635E80D4"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3B812AE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1530" w:type="dxa"/>
            <w:tcBorders>
              <w:top w:val="nil"/>
              <w:left w:val="nil"/>
              <w:bottom w:val="single" w:sz="4" w:space="0" w:color="auto"/>
              <w:right w:val="single" w:sz="4" w:space="0" w:color="auto"/>
            </w:tcBorders>
            <w:shd w:val="clear" w:color="auto" w:fill="auto"/>
            <w:noWrap/>
            <w:vAlign w:val="center"/>
            <w:hideMark/>
          </w:tcPr>
          <w:p w14:paraId="6558546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$436</w:t>
            </w:r>
          </w:p>
        </w:tc>
        <w:tc>
          <w:tcPr>
            <w:tcW w:w="900" w:type="dxa"/>
            <w:tcBorders>
              <w:top w:val="nil"/>
              <w:left w:val="nil"/>
              <w:bottom w:val="single" w:sz="4" w:space="0" w:color="auto"/>
              <w:right w:val="single" w:sz="4" w:space="0" w:color="auto"/>
            </w:tcBorders>
            <w:shd w:val="clear" w:color="auto" w:fill="auto"/>
            <w:noWrap/>
            <w:vAlign w:val="center"/>
            <w:hideMark/>
          </w:tcPr>
          <w:p w14:paraId="08AB0E3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57%</w:t>
            </w:r>
          </w:p>
        </w:tc>
      </w:tr>
      <w:tr w:rsidR="00705BFF" w:rsidRPr="00BB5155" w14:paraId="5B35CDA6"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4300EE7"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62B86DB0"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854D480"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49690AF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$1,285</w:t>
            </w:r>
          </w:p>
        </w:tc>
        <w:tc>
          <w:tcPr>
            <w:tcW w:w="1530" w:type="dxa"/>
            <w:tcBorders>
              <w:top w:val="nil"/>
              <w:left w:val="nil"/>
              <w:bottom w:val="single" w:sz="4" w:space="0" w:color="auto"/>
              <w:right w:val="single" w:sz="4" w:space="0" w:color="auto"/>
            </w:tcBorders>
            <w:shd w:val="clear" w:color="auto" w:fill="auto"/>
            <w:noWrap/>
            <w:vAlign w:val="center"/>
            <w:hideMark/>
          </w:tcPr>
          <w:p w14:paraId="5DD7799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$249</w:t>
            </w:r>
          </w:p>
        </w:tc>
        <w:tc>
          <w:tcPr>
            <w:tcW w:w="900" w:type="dxa"/>
            <w:tcBorders>
              <w:top w:val="nil"/>
              <w:left w:val="nil"/>
              <w:bottom w:val="single" w:sz="4" w:space="0" w:color="auto"/>
              <w:right w:val="single" w:sz="4" w:space="0" w:color="auto"/>
            </w:tcBorders>
            <w:shd w:val="clear" w:color="auto" w:fill="auto"/>
            <w:noWrap/>
            <w:vAlign w:val="center"/>
            <w:hideMark/>
          </w:tcPr>
          <w:p w14:paraId="2E61062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705BFF" w:rsidRPr="00BB5155" w14:paraId="727BAD68"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3A1F3E15"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B9D913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6D969F6"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1DC2E0E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583BC6C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$249</w:t>
            </w:r>
          </w:p>
        </w:tc>
        <w:tc>
          <w:tcPr>
            <w:tcW w:w="900" w:type="dxa"/>
            <w:tcBorders>
              <w:top w:val="nil"/>
              <w:left w:val="nil"/>
              <w:bottom w:val="single" w:sz="4" w:space="0" w:color="auto"/>
              <w:right w:val="single" w:sz="4" w:space="0" w:color="auto"/>
            </w:tcBorders>
            <w:shd w:val="clear" w:color="auto" w:fill="auto"/>
            <w:noWrap/>
            <w:vAlign w:val="center"/>
            <w:hideMark/>
          </w:tcPr>
          <w:p w14:paraId="0845A29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r>
      <w:tr w:rsidR="00705BFF" w:rsidRPr="00BB5155" w14:paraId="6815F92E"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DB86938"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A93553"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360" w:type="dxa"/>
            <w:tcBorders>
              <w:top w:val="nil"/>
              <w:left w:val="nil"/>
              <w:bottom w:val="single" w:sz="4" w:space="0" w:color="auto"/>
              <w:right w:val="single" w:sz="4" w:space="0" w:color="auto"/>
            </w:tcBorders>
            <w:shd w:val="clear" w:color="auto" w:fill="auto"/>
            <w:noWrap/>
            <w:vAlign w:val="center"/>
            <w:hideMark/>
          </w:tcPr>
          <w:p w14:paraId="546FA2E5"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59C8FAD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1530" w:type="dxa"/>
            <w:tcBorders>
              <w:top w:val="nil"/>
              <w:left w:val="nil"/>
              <w:bottom w:val="single" w:sz="4" w:space="0" w:color="auto"/>
              <w:right w:val="single" w:sz="4" w:space="0" w:color="auto"/>
            </w:tcBorders>
            <w:shd w:val="clear" w:color="auto" w:fill="auto"/>
            <w:noWrap/>
            <w:vAlign w:val="center"/>
            <w:hideMark/>
          </w:tcPr>
          <w:p w14:paraId="0E4BE72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$275</w:t>
            </w:r>
          </w:p>
        </w:tc>
        <w:tc>
          <w:tcPr>
            <w:tcW w:w="900" w:type="dxa"/>
            <w:tcBorders>
              <w:top w:val="nil"/>
              <w:left w:val="nil"/>
              <w:bottom w:val="single" w:sz="4" w:space="0" w:color="auto"/>
              <w:right w:val="single" w:sz="4" w:space="0" w:color="auto"/>
            </w:tcBorders>
            <w:shd w:val="clear" w:color="auto" w:fill="auto"/>
            <w:noWrap/>
            <w:vAlign w:val="center"/>
            <w:hideMark/>
          </w:tcPr>
          <w:p w14:paraId="10F0270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w:t>
            </w:r>
          </w:p>
        </w:tc>
      </w:tr>
      <w:tr w:rsidR="00705BFF" w:rsidRPr="00BB5155" w14:paraId="6155AA48"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E05380C"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943F22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EACF105"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2BA7318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530" w:type="dxa"/>
            <w:tcBorders>
              <w:top w:val="nil"/>
              <w:left w:val="nil"/>
              <w:bottom w:val="single" w:sz="4" w:space="0" w:color="auto"/>
              <w:right w:val="single" w:sz="4" w:space="0" w:color="auto"/>
            </w:tcBorders>
            <w:shd w:val="clear" w:color="auto" w:fill="auto"/>
            <w:noWrap/>
            <w:vAlign w:val="center"/>
            <w:hideMark/>
          </w:tcPr>
          <w:p w14:paraId="482399F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$381</w:t>
            </w:r>
          </w:p>
        </w:tc>
        <w:tc>
          <w:tcPr>
            <w:tcW w:w="900" w:type="dxa"/>
            <w:tcBorders>
              <w:top w:val="nil"/>
              <w:left w:val="nil"/>
              <w:bottom w:val="single" w:sz="4" w:space="0" w:color="auto"/>
              <w:right w:val="single" w:sz="4" w:space="0" w:color="auto"/>
            </w:tcBorders>
            <w:shd w:val="clear" w:color="auto" w:fill="auto"/>
            <w:noWrap/>
            <w:vAlign w:val="center"/>
            <w:hideMark/>
          </w:tcPr>
          <w:p w14:paraId="18D5E8E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w:t>
            </w:r>
          </w:p>
        </w:tc>
      </w:tr>
      <w:tr w:rsidR="00705BFF" w:rsidRPr="00BB5155" w14:paraId="3451A81D"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E72725C"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79A03F7"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6A97250C"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4375233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$1,207</w:t>
            </w:r>
          </w:p>
        </w:tc>
        <w:tc>
          <w:tcPr>
            <w:tcW w:w="1530" w:type="dxa"/>
            <w:tcBorders>
              <w:top w:val="nil"/>
              <w:left w:val="nil"/>
              <w:bottom w:val="single" w:sz="4" w:space="0" w:color="auto"/>
              <w:right w:val="single" w:sz="4" w:space="0" w:color="auto"/>
            </w:tcBorders>
            <w:shd w:val="clear" w:color="auto" w:fill="auto"/>
            <w:noWrap/>
            <w:vAlign w:val="center"/>
            <w:hideMark/>
          </w:tcPr>
          <w:p w14:paraId="7FD3BC8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$220</w:t>
            </w:r>
          </w:p>
        </w:tc>
        <w:tc>
          <w:tcPr>
            <w:tcW w:w="900" w:type="dxa"/>
            <w:tcBorders>
              <w:top w:val="nil"/>
              <w:left w:val="nil"/>
              <w:bottom w:val="single" w:sz="4" w:space="0" w:color="auto"/>
              <w:right w:val="single" w:sz="4" w:space="0" w:color="auto"/>
            </w:tcBorders>
            <w:shd w:val="clear" w:color="auto" w:fill="auto"/>
            <w:noWrap/>
            <w:vAlign w:val="center"/>
            <w:hideMark/>
          </w:tcPr>
          <w:p w14:paraId="78F3996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r>
      <w:tr w:rsidR="00705BFF" w:rsidRPr="00BB5155" w14:paraId="0AC019C0"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3BAB3F52"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3A8FE0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5258F08"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3CED0CD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6D131D9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$220</w:t>
            </w:r>
          </w:p>
        </w:tc>
        <w:tc>
          <w:tcPr>
            <w:tcW w:w="900" w:type="dxa"/>
            <w:tcBorders>
              <w:top w:val="nil"/>
              <w:left w:val="nil"/>
              <w:bottom w:val="single" w:sz="4" w:space="0" w:color="auto"/>
              <w:right w:val="single" w:sz="4" w:space="0" w:color="auto"/>
            </w:tcBorders>
            <w:shd w:val="clear" w:color="auto" w:fill="auto"/>
            <w:noWrap/>
            <w:vAlign w:val="center"/>
            <w:hideMark/>
          </w:tcPr>
          <w:p w14:paraId="11627F7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705BFF" w:rsidRPr="00BB5155" w14:paraId="4B39B1F0"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6A88C5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1D3BFB"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c>
          <w:tcPr>
            <w:tcW w:w="1360" w:type="dxa"/>
            <w:tcBorders>
              <w:top w:val="nil"/>
              <w:left w:val="nil"/>
              <w:bottom w:val="single" w:sz="4" w:space="0" w:color="auto"/>
              <w:right w:val="single" w:sz="4" w:space="0" w:color="auto"/>
            </w:tcBorders>
            <w:shd w:val="clear" w:color="auto" w:fill="auto"/>
            <w:noWrap/>
            <w:vAlign w:val="center"/>
            <w:hideMark/>
          </w:tcPr>
          <w:p w14:paraId="7B92B325"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45EF7DA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c>
          <w:tcPr>
            <w:tcW w:w="1530" w:type="dxa"/>
            <w:tcBorders>
              <w:top w:val="nil"/>
              <w:left w:val="nil"/>
              <w:bottom w:val="single" w:sz="4" w:space="0" w:color="auto"/>
              <w:right w:val="single" w:sz="4" w:space="0" w:color="auto"/>
            </w:tcBorders>
            <w:shd w:val="clear" w:color="auto" w:fill="auto"/>
            <w:noWrap/>
            <w:vAlign w:val="center"/>
            <w:hideMark/>
          </w:tcPr>
          <w:p w14:paraId="0FB4B9E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$248</w:t>
            </w:r>
          </w:p>
        </w:tc>
        <w:tc>
          <w:tcPr>
            <w:tcW w:w="900" w:type="dxa"/>
            <w:tcBorders>
              <w:top w:val="nil"/>
              <w:left w:val="nil"/>
              <w:bottom w:val="single" w:sz="4" w:space="0" w:color="auto"/>
              <w:right w:val="single" w:sz="4" w:space="0" w:color="auto"/>
            </w:tcBorders>
            <w:shd w:val="clear" w:color="auto" w:fill="auto"/>
            <w:noWrap/>
            <w:vAlign w:val="center"/>
            <w:hideMark/>
          </w:tcPr>
          <w:p w14:paraId="234C8FE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48%</w:t>
            </w:r>
          </w:p>
        </w:tc>
      </w:tr>
      <w:tr w:rsidR="00705BFF" w:rsidRPr="00BB5155" w14:paraId="34F713BB"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7F6C2B49"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3C58D52"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CCB8217"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264A9D9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c>
          <w:tcPr>
            <w:tcW w:w="1530" w:type="dxa"/>
            <w:tcBorders>
              <w:top w:val="nil"/>
              <w:left w:val="nil"/>
              <w:bottom w:val="single" w:sz="4" w:space="0" w:color="auto"/>
              <w:right w:val="single" w:sz="4" w:space="0" w:color="auto"/>
            </w:tcBorders>
            <w:shd w:val="clear" w:color="auto" w:fill="auto"/>
            <w:noWrap/>
            <w:vAlign w:val="center"/>
            <w:hideMark/>
          </w:tcPr>
          <w:p w14:paraId="178BD59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$362</w:t>
            </w:r>
          </w:p>
        </w:tc>
        <w:tc>
          <w:tcPr>
            <w:tcW w:w="900" w:type="dxa"/>
            <w:tcBorders>
              <w:top w:val="nil"/>
              <w:left w:val="nil"/>
              <w:bottom w:val="single" w:sz="4" w:space="0" w:color="auto"/>
              <w:right w:val="single" w:sz="4" w:space="0" w:color="auto"/>
            </w:tcBorders>
            <w:shd w:val="clear" w:color="auto" w:fill="auto"/>
            <w:noWrap/>
            <w:vAlign w:val="center"/>
            <w:hideMark/>
          </w:tcPr>
          <w:p w14:paraId="6A8CC1E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r>
      <w:tr w:rsidR="00705BFF" w:rsidRPr="00BB5155" w14:paraId="24B611BD"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5BCC6D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6254B79"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FCD363A"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0EA61DA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$1,351</w:t>
            </w:r>
          </w:p>
        </w:tc>
        <w:tc>
          <w:tcPr>
            <w:tcW w:w="1530" w:type="dxa"/>
            <w:tcBorders>
              <w:top w:val="nil"/>
              <w:left w:val="nil"/>
              <w:bottom w:val="single" w:sz="4" w:space="0" w:color="auto"/>
              <w:right w:val="single" w:sz="4" w:space="0" w:color="auto"/>
            </w:tcBorders>
            <w:shd w:val="clear" w:color="auto" w:fill="auto"/>
            <w:noWrap/>
            <w:vAlign w:val="center"/>
            <w:hideMark/>
          </w:tcPr>
          <w:p w14:paraId="15CD17B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$221</w:t>
            </w:r>
          </w:p>
        </w:tc>
        <w:tc>
          <w:tcPr>
            <w:tcW w:w="900" w:type="dxa"/>
            <w:tcBorders>
              <w:top w:val="nil"/>
              <w:left w:val="nil"/>
              <w:bottom w:val="single" w:sz="4" w:space="0" w:color="auto"/>
              <w:right w:val="single" w:sz="4" w:space="0" w:color="auto"/>
            </w:tcBorders>
            <w:shd w:val="clear" w:color="auto" w:fill="auto"/>
            <w:noWrap/>
            <w:vAlign w:val="center"/>
            <w:hideMark/>
          </w:tcPr>
          <w:p w14:paraId="7813A53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r>
      <w:tr w:rsidR="00705BFF" w:rsidRPr="00BB5155" w14:paraId="7F9895BA" w14:textId="77777777" w:rsidTr="008230CE">
        <w:trPr>
          <w:trHeight w:val="300"/>
          <w:jc w:val="center"/>
        </w:trPr>
        <w:tc>
          <w:tcPr>
            <w:tcW w:w="775" w:type="dxa"/>
            <w:vMerge/>
            <w:tcBorders>
              <w:top w:val="nil"/>
              <w:left w:val="single" w:sz="4" w:space="0" w:color="auto"/>
              <w:bottom w:val="single" w:sz="4" w:space="0" w:color="auto"/>
              <w:right w:val="single" w:sz="4" w:space="0" w:color="auto"/>
            </w:tcBorders>
            <w:vAlign w:val="center"/>
            <w:hideMark/>
          </w:tcPr>
          <w:p w14:paraId="77D342B8"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EB37C7C"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6BB93C3"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25207D4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6A72D3A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$221</w:t>
            </w:r>
          </w:p>
        </w:tc>
        <w:tc>
          <w:tcPr>
            <w:tcW w:w="900" w:type="dxa"/>
            <w:tcBorders>
              <w:top w:val="nil"/>
              <w:left w:val="nil"/>
              <w:bottom w:val="single" w:sz="4" w:space="0" w:color="auto"/>
              <w:right w:val="single" w:sz="4" w:space="0" w:color="auto"/>
            </w:tcBorders>
            <w:shd w:val="clear" w:color="auto" w:fill="auto"/>
            <w:noWrap/>
            <w:vAlign w:val="center"/>
            <w:hideMark/>
          </w:tcPr>
          <w:p w14:paraId="522F673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705BFF" w:rsidRPr="00BB5155" w14:paraId="2DCC5068" w14:textId="77777777" w:rsidTr="008230CE">
        <w:trPr>
          <w:trHeight w:val="288"/>
          <w:jc w:val="center"/>
        </w:trPr>
        <w:tc>
          <w:tcPr>
            <w:tcW w:w="7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50978"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100-125% FPL</w:t>
            </w: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38EEAE"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1360" w:type="dxa"/>
            <w:tcBorders>
              <w:top w:val="nil"/>
              <w:left w:val="nil"/>
              <w:bottom w:val="single" w:sz="4" w:space="0" w:color="auto"/>
              <w:right w:val="single" w:sz="4" w:space="0" w:color="auto"/>
            </w:tcBorders>
            <w:shd w:val="clear" w:color="auto" w:fill="auto"/>
            <w:noWrap/>
            <w:vAlign w:val="center"/>
            <w:hideMark/>
          </w:tcPr>
          <w:p w14:paraId="22293186"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215DB0E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1530" w:type="dxa"/>
            <w:tcBorders>
              <w:top w:val="nil"/>
              <w:left w:val="nil"/>
              <w:bottom w:val="single" w:sz="4" w:space="0" w:color="auto"/>
              <w:right w:val="single" w:sz="4" w:space="0" w:color="auto"/>
            </w:tcBorders>
            <w:shd w:val="clear" w:color="auto" w:fill="auto"/>
            <w:noWrap/>
            <w:vAlign w:val="center"/>
            <w:hideMark/>
          </w:tcPr>
          <w:p w14:paraId="2257815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$247</w:t>
            </w:r>
          </w:p>
        </w:tc>
        <w:tc>
          <w:tcPr>
            <w:tcW w:w="900" w:type="dxa"/>
            <w:tcBorders>
              <w:top w:val="nil"/>
              <w:left w:val="nil"/>
              <w:bottom w:val="single" w:sz="4" w:space="0" w:color="auto"/>
              <w:right w:val="single" w:sz="4" w:space="0" w:color="auto"/>
            </w:tcBorders>
            <w:shd w:val="clear" w:color="auto" w:fill="auto"/>
            <w:noWrap/>
            <w:vAlign w:val="center"/>
            <w:hideMark/>
          </w:tcPr>
          <w:p w14:paraId="120A3CD4"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55%</w:t>
            </w:r>
          </w:p>
        </w:tc>
      </w:tr>
      <w:tr w:rsidR="00705BFF" w:rsidRPr="00BB5155" w14:paraId="3093F463"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123572E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27851E6C"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38ECD24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704CAF3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1530" w:type="dxa"/>
            <w:tcBorders>
              <w:top w:val="nil"/>
              <w:left w:val="nil"/>
              <w:bottom w:val="single" w:sz="4" w:space="0" w:color="auto"/>
              <w:right w:val="single" w:sz="4" w:space="0" w:color="auto"/>
            </w:tcBorders>
            <w:shd w:val="clear" w:color="auto" w:fill="auto"/>
            <w:noWrap/>
            <w:vAlign w:val="center"/>
            <w:hideMark/>
          </w:tcPr>
          <w:p w14:paraId="48EB73C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$352</w:t>
            </w:r>
          </w:p>
        </w:tc>
        <w:tc>
          <w:tcPr>
            <w:tcW w:w="900" w:type="dxa"/>
            <w:tcBorders>
              <w:top w:val="nil"/>
              <w:left w:val="nil"/>
              <w:bottom w:val="single" w:sz="4" w:space="0" w:color="auto"/>
              <w:right w:val="single" w:sz="4" w:space="0" w:color="auto"/>
            </w:tcBorders>
            <w:shd w:val="clear" w:color="auto" w:fill="auto"/>
            <w:noWrap/>
            <w:vAlign w:val="center"/>
            <w:hideMark/>
          </w:tcPr>
          <w:p w14:paraId="0BC5713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55%</w:t>
            </w:r>
          </w:p>
        </w:tc>
      </w:tr>
      <w:tr w:rsidR="00705BFF" w:rsidRPr="00BB5155" w14:paraId="1D0BD645"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37134B6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A40E5FD"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26C41BD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4C6DB7F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$1,156</w:t>
            </w:r>
          </w:p>
        </w:tc>
        <w:tc>
          <w:tcPr>
            <w:tcW w:w="1530" w:type="dxa"/>
            <w:tcBorders>
              <w:top w:val="nil"/>
              <w:left w:val="nil"/>
              <w:bottom w:val="single" w:sz="4" w:space="0" w:color="auto"/>
              <w:right w:val="single" w:sz="4" w:space="0" w:color="auto"/>
            </w:tcBorders>
            <w:shd w:val="clear" w:color="auto" w:fill="auto"/>
            <w:noWrap/>
            <w:vAlign w:val="center"/>
            <w:hideMark/>
          </w:tcPr>
          <w:p w14:paraId="2838426C"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1158F71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705BFF" w:rsidRPr="00BB5155" w14:paraId="162BFBAB"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6A27CF49"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4480288"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2995DB2C"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7505F09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1530" w:type="dxa"/>
            <w:tcBorders>
              <w:top w:val="nil"/>
              <w:left w:val="nil"/>
              <w:bottom w:val="single" w:sz="4" w:space="0" w:color="auto"/>
              <w:right w:val="single" w:sz="4" w:space="0" w:color="auto"/>
            </w:tcBorders>
            <w:shd w:val="clear" w:color="auto" w:fill="auto"/>
            <w:noWrap/>
            <w:vAlign w:val="center"/>
            <w:hideMark/>
          </w:tcPr>
          <w:p w14:paraId="7FEAAC6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68E4375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705BFF" w:rsidRPr="00BB5155" w14:paraId="0A100AC5"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30629AA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D3AFB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1360" w:type="dxa"/>
            <w:tcBorders>
              <w:top w:val="nil"/>
              <w:left w:val="nil"/>
              <w:bottom w:val="single" w:sz="4" w:space="0" w:color="auto"/>
              <w:right w:val="single" w:sz="4" w:space="0" w:color="auto"/>
            </w:tcBorders>
            <w:shd w:val="clear" w:color="auto" w:fill="auto"/>
            <w:noWrap/>
            <w:vAlign w:val="center"/>
            <w:hideMark/>
          </w:tcPr>
          <w:p w14:paraId="4109D2E8"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30ECE1A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1530" w:type="dxa"/>
            <w:tcBorders>
              <w:top w:val="nil"/>
              <w:left w:val="nil"/>
              <w:bottom w:val="single" w:sz="4" w:space="0" w:color="auto"/>
              <w:right w:val="single" w:sz="4" w:space="0" w:color="auto"/>
            </w:tcBorders>
            <w:shd w:val="clear" w:color="auto" w:fill="auto"/>
            <w:noWrap/>
            <w:vAlign w:val="center"/>
            <w:hideMark/>
          </w:tcPr>
          <w:p w14:paraId="0A9A8A0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$204</w:t>
            </w:r>
          </w:p>
        </w:tc>
        <w:tc>
          <w:tcPr>
            <w:tcW w:w="900" w:type="dxa"/>
            <w:tcBorders>
              <w:top w:val="nil"/>
              <w:left w:val="nil"/>
              <w:bottom w:val="single" w:sz="4" w:space="0" w:color="auto"/>
              <w:right w:val="single" w:sz="4" w:space="0" w:color="auto"/>
            </w:tcBorders>
            <w:shd w:val="clear" w:color="auto" w:fill="auto"/>
            <w:noWrap/>
            <w:vAlign w:val="center"/>
            <w:hideMark/>
          </w:tcPr>
          <w:p w14:paraId="65AF1D9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39%</w:t>
            </w:r>
          </w:p>
        </w:tc>
      </w:tr>
      <w:tr w:rsidR="00705BFF" w:rsidRPr="00BB5155" w14:paraId="2198563A"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479EF4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4DD23BF"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62B155F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483CB1A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1530" w:type="dxa"/>
            <w:tcBorders>
              <w:top w:val="nil"/>
              <w:left w:val="nil"/>
              <w:bottom w:val="single" w:sz="4" w:space="0" w:color="auto"/>
              <w:right w:val="single" w:sz="4" w:space="0" w:color="auto"/>
            </w:tcBorders>
            <w:shd w:val="clear" w:color="auto" w:fill="auto"/>
            <w:noWrap/>
            <w:vAlign w:val="center"/>
            <w:hideMark/>
          </w:tcPr>
          <w:p w14:paraId="5B77952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$290</w:t>
            </w:r>
          </w:p>
        </w:tc>
        <w:tc>
          <w:tcPr>
            <w:tcW w:w="900" w:type="dxa"/>
            <w:tcBorders>
              <w:top w:val="nil"/>
              <w:left w:val="nil"/>
              <w:bottom w:val="single" w:sz="4" w:space="0" w:color="auto"/>
              <w:right w:val="single" w:sz="4" w:space="0" w:color="auto"/>
            </w:tcBorders>
            <w:shd w:val="clear" w:color="auto" w:fill="auto"/>
            <w:noWrap/>
            <w:vAlign w:val="center"/>
            <w:hideMark/>
          </w:tcPr>
          <w:p w14:paraId="15A2CCD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39%</w:t>
            </w:r>
          </w:p>
        </w:tc>
      </w:tr>
      <w:tr w:rsidR="00705BFF" w:rsidRPr="00BB5155" w14:paraId="03A69963"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6C30C2E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25B26EA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94C39B6"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0C4EDFA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$1,149</w:t>
            </w:r>
          </w:p>
        </w:tc>
        <w:tc>
          <w:tcPr>
            <w:tcW w:w="1530" w:type="dxa"/>
            <w:tcBorders>
              <w:top w:val="nil"/>
              <w:left w:val="nil"/>
              <w:bottom w:val="single" w:sz="4" w:space="0" w:color="auto"/>
              <w:right w:val="single" w:sz="4" w:space="0" w:color="auto"/>
            </w:tcBorders>
            <w:shd w:val="clear" w:color="auto" w:fill="auto"/>
            <w:noWrap/>
            <w:vAlign w:val="center"/>
            <w:hideMark/>
          </w:tcPr>
          <w:p w14:paraId="48E79A2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7812C89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705BFF" w:rsidRPr="00BB5155" w14:paraId="3258AA5C"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9570B8F"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0B634751"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AB3A425"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58AD28B5"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05FF9EF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3A82433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705BFF" w:rsidRPr="00BB5155" w14:paraId="54EBF641"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E8C530F"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5B0C70"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1360" w:type="dxa"/>
            <w:tcBorders>
              <w:top w:val="nil"/>
              <w:left w:val="nil"/>
              <w:bottom w:val="single" w:sz="4" w:space="0" w:color="auto"/>
              <w:right w:val="single" w:sz="4" w:space="0" w:color="auto"/>
            </w:tcBorders>
            <w:shd w:val="clear" w:color="auto" w:fill="auto"/>
            <w:noWrap/>
            <w:vAlign w:val="center"/>
            <w:hideMark/>
          </w:tcPr>
          <w:p w14:paraId="17F9020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46D06CA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1530" w:type="dxa"/>
            <w:tcBorders>
              <w:top w:val="nil"/>
              <w:left w:val="nil"/>
              <w:bottom w:val="single" w:sz="4" w:space="0" w:color="auto"/>
              <w:right w:val="single" w:sz="4" w:space="0" w:color="auto"/>
            </w:tcBorders>
            <w:shd w:val="clear" w:color="auto" w:fill="auto"/>
            <w:noWrap/>
            <w:vAlign w:val="center"/>
            <w:hideMark/>
          </w:tcPr>
          <w:p w14:paraId="44E480B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$122</w:t>
            </w:r>
          </w:p>
        </w:tc>
        <w:tc>
          <w:tcPr>
            <w:tcW w:w="900" w:type="dxa"/>
            <w:tcBorders>
              <w:top w:val="nil"/>
              <w:left w:val="nil"/>
              <w:bottom w:val="single" w:sz="4" w:space="0" w:color="auto"/>
              <w:right w:val="single" w:sz="4" w:space="0" w:color="auto"/>
            </w:tcBorders>
            <w:shd w:val="clear" w:color="auto" w:fill="auto"/>
            <w:noWrap/>
            <w:vAlign w:val="center"/>
            <w:hideMark/>
          </w:tcPr>
          <w:p w14:paraId="0D2B65C5"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w:t>
            </w:r>
          </w:p>
        </w:tc>
      </w:tr>
      <w:tr w:rsidR="00705BFF" w:rsidRPr="00BB5155" w14:paraId="31FEDFC6"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7B53049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3AE3DAB0"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24976D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6761EFD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1530" w:type="dxa"/>
            <w:tcBorders>
              <w:top w:val="nil"/>
              <w:left w:val="nil"/>
              <w:bottom w:val="single" w:sz="4" w:space="0" w:color="auto"/>
              <w:right w:val="single" w:sz="4" w:space="0" w:color="auto"/>
            </w:tcBorders>
            <w:shd w:val="clear" w:color="auto" w:fill="auto"/>
            <w:noWrap/>
            <w:vAlign w:val="center"/>
            <w:hideMark/>
          </w:tcPr>
          <w:p w14:paraId="333A4EF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$177</w:t>
            </w:r>
          </w:p>
        </w:tc>
        <w:tc>
          <w:tcPr>
            <w:tcW w:w="900" w:type="dxa"/>
            <w:tcBorders>
              <w:top w:val="nil"/>
              <w:left w:val="nil"/>
              <w:bottom w:val="single" w:sz="4" w:space="0" w:color="auto"/>
              <w:right w:val="single" w:sz="4" w:space="0" w:color="auto"/>
            </w:tcBorders>
            <w:shd w:val="clear" w:color="auto" w:fill="auto"/>
            <w:noWrap/>
            <w:vAlign w:val="center"/>
            <w:hideMark/>
          </w:tcPr>
          <w:p w14:paraId="5EF32C7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w:t>
            </w:r>
          </w:p>
        </w:tc>
      </w:tr>
      <w:tr w:rsidR="00705BFF" w:rsidRPr="00BB5155" w14:paraId="2AD0BF25"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19DB8E64"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6F2558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69C8665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480B4EA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$1,392</w:t>
            </w:r>
          </w:p>
        </w:tc>
        <w:tc>
          <w:tcPr>
            <w:tcW w:w="1530" w:type="dxa"/>
            <w:tcBorders>
              <w:top w:val="nil"/>
              <w:left w:val="nil"/>
              <w:bottom w:val="single" w:sz="4" w:space="0" w:color="auto"/>
              <w:right w:val="single" w:sz="4" w:space="0" w:color="auto"/>
            </w:tcBorders>
            <w:shd w:val="clear" w:color="auto" w:fill="auto"/>
            <w:noWrap/>
            <w:vAlign w:val="center"/>
            <w:hideMark/>
          </w:tcPr>
          <w:p w14:paraId="74D55334"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36E5D95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705BFF" w:rsidRPr="00BB5155" w14:paraId="5CDA230C"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2541B9AC"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657CBD0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D6D4CB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65254D7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6319BC99"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6D6528C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705BFF" w:rsidRPr="00BB5155" w14:paraId="720BAFE1"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377F6B9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4F265F"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1360" w:type="dxa"/>
            <w:tcBorders>
              <w:top w:val="nil"/>
              <w:left w:val="nil"/>
              <w:bottom w:val="single" w:sz="4" w:space="0" w:color="auto"/>
              <w:right w:val="single" w:sz="4" w:space="0" w:color="auto"/>
            </w:tcBorders>
            <w:shd w:val="clear" w:color="auto" w:fill="auto"/>
            <w:noWrap/>
            <w:vAlign w:val="center"/>
            <w:hideMark/>
          </w:tcPr>
          <w:p w14:paraId="2D7FCBE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1ABF0C88"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1530" w:type="dxa"/>
            <w:tcBorders>
              <w:top w:val="nil"/>
              <w:left w:val="nil"/>
              <w:bottom w:val="single" w:sz="4" w:space="0" w:color="auto"/>
              <w:right w:val="single" w:sz="4" w:space="0" w:color="auto"/>
            </w:tcBorders>
            <w:shd w:val="clear" w:color="auto" w:fill="auto"/>
            <w:noWrap/>
            <w:vAlign w:val="center"/>
            <w:hideMark/>
          </w:tcPr>
          <w:p w14:paraId="2E50712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5F12DF4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r>
      <w:tr w:rsidR="00705BFF" w:rsidRPr="00BB5155" w14:paraId="7310D4ED"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456740D3"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252EC2AF"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0DEF79DC"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3722AEE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1530" w:type="dxa"/>
            <w:tcBorders>
              <w:top w:val="nil"/>
              <w:left w:val="nil"/>
              <w:bottom w:val="single" w:sz="4" w:space="0" w:color="auto"/>
              <w:right w:val="single" w:sz="4" w:space="0" w:color="auto"/>
            </w:tcBorders>
            <w:shd w:val="clear" w:color="auto" w:fill="auto"/>
            <w:noWrap/>
            <w:vAlign w:val="center"/>
            <w:hideMark/>
          </w:tcPr>
          <w:p w14:paraId="489DE1A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$105</w:t>
            </w:r>
          </w:p>
        </w:tc>
        <w:tc>
          <w:tcPr>
            <w:tcW w:w="900" w:type="dxa"/>
            <w:tcBorders>
              <w:top w:val="nil"/>
              <w:left w:val="nil"/>
              <w:bottom w:val="single" w:sz="4" w:space="0" w:color="auto"/>
              <w:right w:val="single" w:sz="4" w:space="0" w:color="auto"/>
            </w:tcBorders>
            <w:shd w:val="clear" w:color="auto" w:fill="auto"/>
            <w:noWrap/>
            <w:vAlign w:val="center"/>
            <w:hideMark/>
          </w:tcPr>
          <w:p w14:paraId="6BE609B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705BFF" w:rsidRPr="00BB5155" w14:paraId="606A66EA"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67C581B4"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1F0DCF1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6FCEE3D2"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6F06E52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$1,285</w:t>
            </w:r>
          </w:p>
        </w:tc>
        <w:tc>
          <w:tcPr>
            <w:tcW w:w="1530" w:type="dxa"/>
            <w:tcBorders>
              <w:top w:val="nil"/>
              <w:left w:val="nil"/>
              <w:bottom w:val="single" w:sz="4" w:space="0" w:color="auto"/>
              <w:right w:val="single" w:sz="4" w:space="0" w:color="auto"/>
            </w:tcBorders>
            <w:shd w:val="clear" w:color="auto" w:fill="auto"/>
            <w:noWrap/>
            <w:vAlign w:val="center"/>
            <w:hideMark/>
          </w:tcPr>
          <w:p w14:paraId="7691D85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542667D6"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705BFF" w:rsidRPr="00BB5155" w14:paraId="1E6E157B"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6CFB079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55FB50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73B0A0C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5A1537B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7B07CC62"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7538C86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705BFF" w:rsidRPr="00BB5155" w14:paraId="21729D03"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03ACA5B"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71C126"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360" w:type="dxa"/>
            <w:tcBorders>
              <w:top w:val="nil"/>
              <w:left w:val="nil"/>
              <w:bottom w:val="single" w:sz="4" w:space="0" w:color="auto"/>
              <w:right w:val="single" w:sz="4" w:space="0" w:color="auto"/>
            </w:tcBorders>
            <w:shd w:val="clear" w:color="auto" w:fill="auto"/>
            <w:noWrap/>
            <w:vAlign w:val="center"/>
            <w:hideMark/>
          </w:tcPr>
          <w:p w14:paraId="290BC292"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4334354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1530" w:type="dxa"/>
            <w:tcBorders>
              <w:top w:val="nil"/>
              <w:left w:val="nil"/>
              <w:bottom w:val="single" w:sz="4" w:space="0" w:color="auto"/>
              <w:right w:val="single" w:sz="4" w:space="0" w:color="auto"/>
            </w:tcBorders>
            <w:shd w:val="clear" w:color="auto" w:fill="auto"/>
            <w:noWrap/>
            <w:vAlign w:val="center"/>
            <w:hideMark/>
          </w:tcPr>
          <w:p w14:paraId="44EBCCC3"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251B3FF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705BFF" w:rsidRPr="00BB5155" w14:paraId="7BD74B26"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44FE363C"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677373D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32FC2F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6A58537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530" w:type="dxa"/>
            <w:tcBorders>
              <w:top w:val="nil"/>
              <w:left w:val="nil"/>
              <w:bottom w:val="single" w:sz="4" w:space="0" w:color="auto"/>
              <w:right w:val="single" w:sz="4" w:space="0" w:color="auto"/>
            </w:tcBorders>
            <w:shd w:val="clear" w:color="auto" w:fill="auto"/>
            <w:noWrap/>
            <w:vAlign w:val="center"/>
            <w:hideMark/>
          </w:tcPr>
          <w:p w14:paraId="59875AE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38B7BCE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705BFF" w:rsidRPr="00BB5155" w14:paraId="5802F546"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D6AF176"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ABDEAB2"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2E19CA9"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6443CBB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$1,207</w:t>
            </w:r>
          </w:p>
        </w:tc>
        <w:tc>
          <w:tcPr>
            <w:tcW w:w="1530" w:type="dxa"/>
            <w:tcBorders>
              <w:top w:val="nil"/>
              <w:left w:val="nil"/>
              <w:bottom w:val="single" w:sz="4" w:space="0" w:color="auto"/>
              <w:right w:val="single" w:sz="4" w:space="0" w:color="auto"/>
            </w:tcBorders>
            <w:shd w:val="clear" w:color="auto" w:fill="auto"/>
            <w:noWrap/>
            <w:vAlign w:val="center"/>
            <w:hideMark/>
          </w:tcPr>
          <w:p w14:paraId="17EC3BC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5CBCF4A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705BFF" w:rsidRPr="00BB5155" w14:paraId="367D138B"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4885E44"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7E951664"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3888E34E"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7684ED3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648E4F6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4289AB4A"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705BFF" w:rsidRPr="00BB5155" w14:paraId="5BAEE187"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77639748"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AF928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c>
          <w:tcPr>
            <w:tcW w:w="1360" w:type="dxa"/>
            <w:tcBorders>
              <w:top w:val="nil"/>
              <w:left w:val="nil"/>
              <w:bottom w:val="single" w:sz="4" w:space="0" w:color="auto"/>
              <w:right w:val="single" w:sz="4" w:space="0" w:color="auto"/>
            </w:tcBorders>
            <w:shd w:val="clear" w:color="auto" w:fill="auto"/>
            <w:noWrap/>
            <w:vAlign w:val="center"/>
            <w:hideMark/>
          </w:tcPr>
          <w:p w14:paraId="64960C8D"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2355" w:type="dxa"/>
            <w:tcBorders>
              <w:top w:val="nil"/>
              <w:left w:val="nil"/>
              <w:bottom w:val="single" w:sz="4" w:space="0" w:color="auto"/>
              <w:right w:val="single" w:sz="4" w:space="0" w:color="auto"/>
            </w:tcBorders>
            <w:shd w:val="clear" w:color="auto" w:fill="auto"/>
            <w:noWrap/>
            <w:vAlign w:val="center"/>
            <w:hideMark/>
          </w:tcPr>
          <w:p w14:paraId="6B6C7B8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c>
          <w:tcPr>
            <w:tcW w:w="1530" w:type="dxa"/>
            <w:tcBorders>
              <w:top w:val="nil"/>
              <w:left w:val="nil"/>
              <w:bottom w:val="single" w:sz="4" w:space="0" w:color="auto"/>
              <w:right w:val="single" w:sz="4" w:space="0" w:color="auto"/>
            </w:tcBorders>
            <w:shd w:val="clear" w:color="auto" w:fill="auto"/>
            <w:noWrap/>
            <w:vAlign w:val="center"/>
            <w:hideMark/>
          </w:tcPr>
          <w:p w14:paraId="3BCCB38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370F2944"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705BFF" w:rsidRPr="00BB5155" w14:paraId="0F426857"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5F0EF15A"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5B4DE675"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568EEB66"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2355" w:type="dxa"/>
            <w:tcBorders>
              <w:top w:val="nil"/>
              <w:left w:val="nil"/>
              <w:bottom w:val="single" w:sz="4" w:space="0" w:color="auto"/>
              <w:right w:val="single" w:sz="4" w:space="0" w:color="auto"/>
            </w:tcBorders>
            <w:shd w:val="clear" w:color="auto" w:fill="auto"/>
            <w:noWrap/>
            <w:vAlign w:val="center"/>
            <w:hideMark/>
          </w:tcPr>
          <w:p w14:paraId="43E97A2D"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c>
          <w:tcPr>
            <w:tcW w:w="1530" w:type="dxa"/>
            <w:tcBorders>
              <w:top w:val="nil"/>
              <w:left w:val="nil"/>
              <w:bottom w:val="single" w:sz="4" w:space="0" w:color="auto"/>
              <w:right w:val="single" w:sz="4" w:space="0" w:color="auto"/>
            </w:tcBorders>
            <w:shd w:val="clear" w:color="auto" w:fill="auto"/>
            <w:noWrap/>
            <w:vAlign w:val="center"/>
            <w:hideMark/>
          </w:tcPr>
          <w:p w14:paraId="6F00ED2E"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1197FFF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705BFF" w:rsidRPr="00BB5155" w14:paraId="7BEB3109" w14:textId="77777777" w:rsidTr="008230CE">
        <w:trPr>
          <w:trHeight w:val="288"/>
          <w:jc w:val="center"/>
        </w:trPr>
        <w:tc>
          <w:tcPr>
            <w:tcW w:w="775" w:type="dxa"/>
            <w:vMerge/>
            <w:tcBorders>
              <w:top w:val="nil"/>
              <w:left w:val="single" w:sz="4" w:space="0" w:color="auto"/>
              <w:bottom w:val="single" w:sz="4" w:space="0" w:color="auto"/>
              <w:right w:val="single" w:sz="4" w:space="0" w:color="auto"/>
            </w:tcBorders>
            <w:vAlign w:val="center"/>
            <w:hideMark/>
          </w:tcPr>
          <w:p w14:paraId="01A99665"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61FB4A6D"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0063181C"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2355" w:type="dxa"/>
            <w:tcBorders>
              <w:top w:val="nil"/>
              <w:left w:val="nil"/>
              <w:bottom w:val="single" w:sz="4" w:space="0" w:color="auto"/>
              <w:right w:val="single" w:sz="4" w:space="0" w:color="auto"/>
            </w:tcBorders>
            <w:shd w:val="clear" w:color="auto" w:fill="auto"/>
            <w:noWrap/>
            <w:vAlign w:val="center"/>
            <w:hideMark/>
          </w:tcPr>
          <w:p w14:paraId="74A0A74F"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$1,351</w:t>
            </w:r>
          </w:p>
        </w:tc>
        <w:tc>
          <w:tcPr>
            <w:tcW w:w="1530" w:type="dxa"/>
            <w:tcBorders>
              <w:top w:val="nil"/>
              <w:left w:val="nil"/>
              <w:bottom w:val="single" w:sz="4" w:space="0" w:color="auto"/>
              <w:right w:val="single" w:sz="4" w:space="0" w:color="auto"/>
            </w:tcBorders>
            <w:shd w:val="clear" w:color="auto" w:fill="auto"/>
            <w:noWrap/>
            <w:vAlign w:val="center"/>
            <w:hideMark/>
          </w:tcPr>
          <w:p w14:paraId="523F8A4B"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6AA94C9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705BFF" w:rsidRPr="00BB5155" w14:paraId="5407E19A" w14:textId="77777777" w:rsidTr="008230CE">
        <w:trPr>
          <w:trHeight w:val="300"/>
          <w:jc w:val="center"/>
        </w:trPr>
        <w:tc>
          <w:tcPr>
            <w:tcW w:w="775" w:type="dxa"/>
            <w:vMerge/>
            <w:tcBorders>
              <w:top w:val="nil"/>
              <w:left w:val="single" w:sz="4" w:space="0" w:color="auto"/>
              <w:bottom w:val="single" w:sz="4" w:space="0" w:color="auto"/>
              <w:right w:val="single" w:sz="4" w:space="0" w:color="auto"/>
            </w:tcBorders>
            <w:vAlign w:val="center"/>
            <w:hideMark/>
          </w:tcPr>
          <w:p w14:paraId="08C528B9"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820" w:type="dxa"/>
            <w:vMerge/>
            <w:tcBorders>
              <w:top w:val="nil"/>
              <w:left w:val="single" w:sz="4" w:space="0" w:color="auto"/>
              <w:bottom w:val="single" w:sz="4" w:space="0" w:color="auto"/>
              <w:right w:val="single" w:sz="4" w:space="0" w:color="auto"/>
            </w:tcBorders>
            <w:vAlign w:val="center"/>
            <w:hideMark/>
          </w:tcPr>
          <w:p w14:paraId="0EB7FDD4" w14:textId="77777777" w:rsidR="00705BFF" w:rsidRPr="00BB5155" w:rsidRDefault="00705BFF" w:rsidP="00705BFF">
            <w:pPr>
              <w:spacing w:after="0" w:line="240" w:lineRule="auto"/>
              <w:rPr>
                <w:rFonts w:ascii="Calibri" w:eastAsia="Times New Roman" w:hAnsi="Calibri" w:cs="Calibri"/>
                <w:b/>
                <w:bCs/>
                <w:color w:val="000000"/>
                <w:kern w:val="0"/>
                <w:sz w:val="20"/>
                <w:szCs w:val="20"/>
                <w:lang w:val="en-IN" w:eastAsia="en-IN"/>
                <w14:ligatures w14:val="none"/>
              </w:rPr>
            </w:pPr>
          </w:p>
        </w:tc>
        <w:tc>
          <w:tcPr>
            <w:tcW w:w="1360" w:type="dxa"/>
            <w:tcBorders>
              <w:top w:val="nil"/>
              <w:left w:val="nil"/>
              <w:bottom w:val="single" w:sz="4" w:space="0" w:color="auto"/>
              <w:right w:val="single" w:sz="4" w:space="0" w:color="auto"/>
            </w:tcBorders>
            <w:shd w:val="clear" w:color="auto" w:fill="auto"/>
            <w:noWrap/>
            <w:vAlign w:val="center"/>
            <w:hideMark/>
          </w:tcPr>
          <w:p w14:paraId="43915F78" w14:textId="77777777" w:rsidR="00705BFF" w:rsidRPr="00BB5155" w:rsidRDefault="00705BFF" w:rsidP="00705BFF">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2355" w:type="dxa"/>
            <w:tcBorders>
              <w:top w:val="nil"/>
              <w:left w:val="nil"/>
              <w:bottom w:val="single" w:sz="4" w:space="0" w:color="auto"/>
              <w:right w:val="single" w:sz="4" w:space="0" w:color="auto"/>
            </w:tcBorders>
            <w:shd w:val="clear" w:color="auto" w:fill="auto"/>
            <w:noWrap/>
            <w:vAlign w:val="center"/>
            <w:hideMark/>
          </w:tcPr>
          <w:p w14:paraId="3B0853F0"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30" w:type="dxa"/>
            <w:tcBorders>
              <w:top w:val="nil"/>
              <w:left w:val="nil"/>
              <w:bottom w:val="single" w:sz="4" w:space="0" w:color="auto"/>
              <w:right w:val="single" w:sz="4" w:space="0" w:color="auto"/>
            </w:tcBorders>
            <w:shd w:val="clear" w:color="auto" w:fill="auto"/>
            <w:noWrap/>
            <w:vAlign w:val="center"/>
            <w:hideMark/>
          </w:tcPr>
          <w:p w14:paraId="4988F3C1"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25FC1D97" w14:textId="77777777" w:rsidR="00705BFF" w:rsidRPr="00BB5155" w:rsidRDefault="00705BFF" w:rsidP="00705BFF">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bl>
    <w:p w14:paraId="36625391" w14:textId="25D5A9CE" w:rsidR="00831494" w:rsidRPr="00BB5155" w:rsidRDefault="00831494">
      <w:pPr>
        <w:rPr>
          <w:rFonts w:ascii="Calibri" w:hAnsi="Calibri" w:cs="Calibri"/>
          <w:sz w:val="20"/>
          <w:szCs w:val="20"/>
        </w:rPr>
      </w:pPr>
    </w:p>
    <w:p w14:paraId="4F39DD08" w14:textId="77777777" w:rsidR="00582BBE" w:rsidRPr="00BB5155" w:rsidRDefault="00582BBE" w:rsidP="00D34EFE">
      <w:pPr>
        <w:spacing w:after="240"/>
        <w:rPr>
          <w:rFonts w:ascii="Calibri" w:hAnsi="Calibri" w:cs="Calibri"/>
          <w:sz w:val="20"/>
          <w:szCs w:val="20"/>
        </w:rPr>
      </w:pPr>
    </w:p>
    <w:p w14:paraId="754952DE" w14:textId="77777777" w:rsidR="00D34EFE" w:rsidRPr="00BB5155" w:rsidRDefault="00D34EFE" w:rsidP="00D34EFE">
      <w:pPr>
        <w:spacing w:after="240"/>
        <w:rPr>
          <w:rFonts w:ascii="Calibri" w:hAnsi="Calibri" w:cs="Calibri"/>
          <w:sz w:val="20"/>
          <w:szCs w:val="20"/>
        </w:rPr>
      </w:pPr>
    </w:p>
    <w:p w14:paraId="6A45E8AD" w14:textId="184DEF3F" w:rsidR="00582BBE" w:rsidRPr="00BB5155" w:rsidRDefault="00582BBE" w:rsidP="00582BBE">
      <w:pPr>
        <w:spacing w:after="240"/>
        <w:ind w:left="720"/>
        <w:rPr>
          <w:rFonts w:ascii="Calibri" w:hAnsi="Calibri" w:cs="Calibri"/>
          <w:sz w:val="20"/>
          <w:szCs w:val="20"/>
        </w:rPr>
      </w:pPr>
      <w:r w:rsidRPr="00BB5155">
        <w:rPr>
          <w:rFonts w:ascii="Calibri" w:hAnsi="Calibri" w:cs="Calibri"/>
          <w:sz w:val="20"/>
          <w:szCs w:val="20"/>
        </w:rPr>
        <w:lastRenderedPageBreak/>
        <w:t>Table 3 – ‘Energy Burden’: Proportion of income spent on heating per household size and income group for different fuel types</w:t>
      </w:r>
    </w:p>
    <w:tbl>
      <w:tblPr>
        <w:tblW w:w="6240" w:type="dxa"/>
        <w:jc w:val="center"/>
        <w:tblLook w:val="04A0" w:firstRow="1" w:lastRow="0" w:firstColumn="1" w:lastColumn="0" w:noHBand="0" w:noVBand="1"/>
      </w:tblPr>
      <w:tblGrid>
        <w:gridCol w:w="1030"/>
        <w:gridCol w:w="1064"/>
        <w:gridCol w:w="1269"/>
        <w:gridCol w:w="811"/>
        <w:gridCol w:w="622"/>
        <w:gridCol w:w="664"/>
        <w:gridCol w:w="664"/>
        <w:gridCol w:w="664"/>
        <w:gridCol w:w="664"/>
        <w:gridCol w:w="664"/>
      </w:tblGrid>
      <w:tr w:rsidR="00582BBE" w:rsidRPr="00BB5155" w14:paraId="1A2A0180" w14:textId="77777777" w:rsidTr="00582BBE">
        <w:trPr>
          <w:trHeight w:val="240"/>
          <w:jc w:val="center"/>
        </w:trPr>
        <w:tc>
          <w:tcPr>
            <w:tcW w:w="290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1D7E8"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444BD3E"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272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C1CDBD3"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Electric Heating Bill in 2024 for HH Size</w:t>
            </w:r>
          </w:p>
        </w:tc>
      </w:tr>
      <w:tr w:rsidR="00582BBE" w:rsidRPr="00BB5155" w14:paraId="3350E73E" w14:textId="77777777" w:rsidTr="00582BBE">
        <w:trPr>
          <w:trHeight w:val="240"/>
          <w:jc w:val="center"/>
        </w:trPr>
        <w:tc>
          <w:tcPr>
            <w:tcW w:w="2900" w:type="dxa"/>
            <w:gridSpan w:val="3"/>
            <w:vMerge/>
            <w:tcBorders>
              <w:top w:val="single" w:sz="4" w:space="0" w:color="auto"/>
              <w:left w:val="single" w:sz="4" w:space="0" w:color="auto"/>
              <w:bottom w:val="single" w:sz="4" w:space="0" w:color="auto"/>
              <w:right w:val="single" w:sz="4" w:space="0" w:color="auto"/>
            </w:tcBorders>
            <w:vAlign w:val="center"/>
            <w:hideMark/>
          </w:tcPr>
          <w:p w14:paraId="588848CA" w14:textId="77777777" w:rsidR="00582BBE" w:rsidRPr="00BB5155" w:rsidRDefault="00582BBE" w:rsidP="00582BBE">
            <w:pPr>
              <w:spacing w:after="0" w:line="240" w:lineRule="auto"/>
              <w:rPr>
                <w:rFonts w:ascii="Calibri" w:eastAsia="Times New Roman" w:hAnsi="Calibri" w:cs="Calibri"/>
                <w:b/>
                <w:bCs/>
                <w:color w:val="44B3E1"/>
                <w:kern w:val="0"/>
                <w:sz w:val="20"/>
                <w:szCs w:val="20"/>
                <w:lang w:val="en-IN" w:eastAsia="en-IN"/>
                <w14:ligatures w14:val="none"/>
              </w:rPr>
            </w:pPr>
          </w:p>
        </w:tc>
        <w:tc>
          <w:tcPr>
            <w:tcW w:w="620" w:type="dxa"/>
            <w:tcBorders>
              <w:top w:val="nil"/>
              <w:left w:val="nil"/>
              <w:bottom w:val="single" w:sz="4" w:space="0" w:color="auto"/>
              <w:right w:val="single" w:sz="4" w:space="0" w:color="auto"/>
            </w:tcBorders>
            <w:shd w:val="clear" w:color="auto" w:fill="auto"/>
            <w:noWrap/>
            <w:vAlign w:val="center"/>
            <w:hideMark/>
          </w:tcPr>
          <w:p w14:paraId="7F5D5D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w:t>
            </w:r>
          </w:p>
        </w:tc>
        <w:tc>
          <w:tcPr>
            <w:tcW w:w="419" w:type="dxa"/>
            <w:tcBorders>
              <w:top w:val="nil"/>
              <w:left w:val="nil"/>
              <w:bottom w:val="single" w:sz="4" w:space="0" w:color="auto"/>
              <w:right w:val="single" w:sz="4" w:space="0" w:color="auto"/>
            </w:tcBorders>
            <w:shd w:val="clear" w:color="auto" w:fill="auto"/>
            <w:noWrap/>
            <w:vAlign w:val="center"/>
            <w:hideMark/>
          </w:tcPr>
          <w:p w14:paraId="3BDAC0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461" w:type="dxa"/>
            <w:tcBorders>
              <w:top w:val="nil"/>
              <w:left w:val="nil"/>
              <w:bottom w:val="single" w:sz="4" w:space="0" w:color="auto"/>
              <w:right w:val="single" w:sz="4" w:space="0" w:color="auto"/>
            </w:tcBorders>
            <w:shd w:val="clear" w:color="auto" w:fill="auto"/>
            <w:noWrap/>
            <w:vAlign w:val="center"/>
            <w:hideMark/>
          </w:tcPr>
          <w:p w14:paraId="5224D1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460" w:type="dxa"/>
            <w:tcBorders>
              <w:top w:val="nil"/>
              <w:left w:val="nil"/>
              <w:bottom w:val="single" w:sz="4" w:space="0" w:color="auto"/>
              <w:right w:val="single" w:sz="4" w:space="0" w:color="auto"/>
            </w:tcBorders>
            <w:shd w:val="clear" w:color="auto" w:fill="auto"/>
            <w:noWrap/>
            <w:vAlign w:val="center"/>
            <w:hideMark/>
          </w:tcPr>
          <w:p w14:paraId="697484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460" w:type="dxa"/>
            <w:tcBorders>
              <w:top w:val="nil"/>
              <w:left w:val="nil"/>
              <w:bottom w:val="single" w:sz="4" w:space="0" w:color="auto"/>
              <w:right w:val="single" w:sz="4" w:space="0" w:color="auto"/>
            </w:tcBorders>
            <w:shd w:val="clear" w:color="auto" w:fill="auto"/>
            <w:noWrap/>
            <w:vAlign w:val="center"/>
            <w:hideMark/>
          </w:tcPr>
          <w:p w14:paraId="35FE17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460" w:type="dxa"/>
            <w:tcBorders>
              <w:top w:val="nil"/>
              <w:left w:val="nil"/>
              <w:bottom w:val="single" w:sz="4" w:space="0" w:color="auto"/>
              <w:right w:val="single" w:sz="4" w:space="0" w:color="auto"/>
            </w:tcBorders>
            <w:shd w:val="clear" w:color="auto" w:fill="auto"/>
            <w:noWrap/>
            <w:vAlign w:val="center"/>
            <w:hideMark/>
          </w:tcPr>
          <w:p w14:paraId="6FCCA2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460" w:type="dxa"/>
            <w:tcBorders>
              <w:top w:val="nil"/>
              <w:left w:val="nil"/>
              <w:bottom w:val="single" w:sz="4" w:space="0" w:color="auto"/>
              <w:right w:val="single" w:sz="4" w:space="0" w:color="auto"/>
            </w:tcBorders>
            <w:shd w:val="clear" w:color="auto" w:fill="auto"/>
            <w:noWrap/>
            <w:vAlign w:val="center"/>
            <w:hideMark/>
          </w:tcPr>
          <w:p w14:paraId="1891FA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r>
      <w:tr w:rsidR="00582BBE" w:rsidRPr="00BB5155" w14:paraId="5BF9C981" w14:textId="77777777" w:rsidTr="00582BBE">
        <w:trPr>
          <w:trHeight w:val="240"/>
          <w:jc w:val="center"/>
        </w:trPr>
        <w:tc>
          <w:tcPr>
            <w:tcW w:w="2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406E5"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620" w:type="dxa"/>
            <w:tcBorders>
              <w:top w:val="nil"/>
              <w:left w:val="nil"/>
              <w:bottom w:val="single" w:sz="4" w:space="0" w:color="auto"/>
              <w:right w:val="single" w:sz="4" w:space="0" w:color="auto"/>
            </w:tcBorders>
            <w:shd w:val="clear" w:color="auto" w:fill="auto"/>
            <w:noWrap/>
            <w:vAlign w:val="center"/>
            <w:hideMark/>
          </w:tcPr>
          <w:p w14:paraId="18496313"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w:t>
            </w:r>
          </w:p>
        </w:tc>
        <w:tc>
          <w:tcPr>
            <w:tcW w:w="272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26A883F"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582BBE" w:rsidRPr="00BB5155" w14:paraId="601A66AE" w14:textId="77777777" w:rsidTr="00582BBE">
        <w:trPr>
          <w:trHeight w:val="252"/>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8B433E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832" w:type="dxa"/>
            <w:tcBorders>
              <w:top w:val="nil"/>
              <w:left w:val="nil"/>
              <w:bottom w:val="single" w:sz="4" w:space="0" w:color="auto"/>
              <w:right w:val="single" w:sz="4" w:space="0" w:color="auto"/>
            </w:tcBorders>
            <w:shd w:val="clear" w:color="auto" w:fill="auto"/>
            <w:noWrap/>
            <w:vAlign w:val="center"/>
            <w:hideMark/>
          </w:tcPr>
          <w:p w14:paraId="5438F1AC"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269" w:type="dxa"/>
            <w:tcBorders>
              <w:top w:val="nil"/>
              <w:left w:val="nil"/>
              <w:bottom w:val="single" w:sz="4" w:space="0" w:color="auto"/>
              <w:right w:val="single" w:sz="4" w:space="0" w:color="auto"/>
            </w:tcBorders>
            <w:shd w:val="clear" w:color="auto" w:fill="auto"/>
            <w:noWrap/>
            <w:vAlign w:val="center"/>
            <w:hideMark/>
          </w:tcPr>
          <w:p w14:paraId="279C46E0"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620" w:type="dxa"/>
            <w:tcBorders>
              <w:top w:val="nil"/>
              <w:left w:val="nil"/>
              <w:bottom w:val="single" w:sz="4" w:space="0" w:color="auto"/>
              <w:right w:val="single" w:sz="4" w:space="0" w:color="auto"/>
            </w:tcBorders>
            <w:shd w:val="clear" w:color="auto" w:fill="auto"/>
            <w:noWrap/>
            <w:vAlign w:val="center"/>
            <w:hideMark/>
          </w:tcPr>
          <w:p w14:paraId="3157CEBA"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Type</w:t>
            </w:r>
          </w:p>
        </w:tc>
        <w:tc>
          <w:tcPr>
            <w:tcW w:w="419" w:type="dxa"/>
            <w:tcBorders>
              <w:top w:val="nil"/>
              <w:left w:val="nil"/>
              <w:bottom w:val="single" w:sz="4" w:space="0" w:color="auto"/>
              <w:right w:val="single" w:sz="4" w:space="0" w:color="auto"/>
            </w:tcBorders>
            <w:shd w:val="clear" w:color="auto" w:fill="auto"/>
            <w:noWrap/>
            <w:vAlign w:val="center"/>
            <w:hideMark/>
          </w:tcPr>
          <w:p w14:paraId="10A276C3"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43B2CB5D"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D30954A"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0BDBFDF2"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11A9DA06"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3C1DD8F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582BBE" w:rsidRPr="00BB5155" w14:paraId="4D6D14B2"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FE21C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832" w:type="dxa"/>
            <w:tcBorders>
              <w:top w:val="nil"/>
              <w:left w:val="nil"/>
              <w:bottom w:val="single" w:sz="4" w:space="0" w:color="auto"/>
              <w:right w:val="single" w:sz="4" w:space="0" w:color="auto"/>
            </w:tcBorders>
            <w:shd w:val="clear" w:color="auto" w:fill="auto"/>
            <w:noWrap/>
            <w:vAlign w:val="center"/>
            <w:hideMark/>
          </w:tcPr>
          <w:p w14:paraId="506539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269" w:type="dxa"/>
            <w:tcBorders>
              <w:top w:val="nil"/>
              <w:left w:val="nil"/>
              <w:bottom w:val="single" w:sz="4" w:space="0" w:color="auto"/>
              <w:right w:val="single" w:sz="4" w:space="0" w:color="auto"/>
            </w:tcBorders>
            <w:shd w:val="clear" w:color="auto" w:fill="auto"/>
            <w:noWrap/>
            <w:vAlign w:val="center"/>
            <w:hideMark/>
          </w:tcPr>
          <w:p w14:paraId="566DEAA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 </w:t>
            </w:r>
          </w:p>
        </w:tc>
        <w:tc>
          <w:tcPr>
            <w:tcW w:w="620" w:type="dxa"/>
            <w:tcBorders>
              <w:top w:val="nil"/>
              <w:left w:val="nil"/>
              <w:bottom w:val="single" w:sz="4" w:space="0" w:color="auto"/>
              <w:right w:val="single" w:sz="4" w:space="0" w:color="auto"/>
            </w:tcBorders>
            <w:shd w:val="clear" w:color="auto" w:fill="auto"/>
            <w:noWrap/>
            <w:vAlign w:val="center"/>
            <w:hideMark/>
          </w:tcPr>
          <w:p w14:paraId="51D124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F76DA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90%</w:t>
            </w:r>
          </w:p>
        </w:tc>
        <w:tc>
          <w:tcPr>
            <w:tcW w:w="461" w:type="dxa"/>
            <w:tcBorders>
              <w:top w:val="nil"/>
              <w:left w:val="nil"/>
              <w:bottom w:val="single" w:sz="4" w:space="0" w:color="auto"/>
              <w:right w:val="single" w:sz="4" w:space="0" w:color="auto"/>
            </w:tcBorders>
            <w:shd w:val="clear" w:color="auto" w:fill="auto"/>
            <w:noWrap/>
            <w:vAlign w:val="center"/>
            <w:hideMark/>
          </w:tcPr>
          <w:p w14:paraId="6DB996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106%</w:t>
            </w:r>
          </w:p>
        </w:tc>
        <w:tc>
          <w:tcPr>
            <w:tcW w:w="460" w:type="dxa"/>
            <w:tcBorders>
              <w:top w:val="nil"/>
              <w:left w:val="nil"/>
              <w:bottom w:val="single" w:sz="4" w:space="0" w:color="auto"/>
              <w:right w:val="single" w:sz="4" w:space="0" w:color="auto"/>
            </w:tcBorders>
            <w:shd w:val="clear" w:color="auto" w:fill="auto"/>
            <w:noWrap/>
            <w:vAlign w:val="center"/>
            <w:hideMark/>
          </w:tcPr>
          <w:p w14:paraId="03DF0F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460" w:type="dxa"/>
            <w:tcBorders>
              <w:top w:val="nil"/>
              <w:left w:val="nil"/>
              <w:bottom w:val="single" w:sz="4" w:space="0" w:color="auto"/>
              <w:right w:val="single" w:sz="4" w:space="0" w:color="auto"/>
            </w:tcBorders>
            <w:shd w:val="clear" w:color="auto" w:fill="auto"/>
            <w:noWrap/>
            <w:vAlign w:val="center"/>
            <w:hideMark/>
          </w:tcPr>
          <w:p w14:paraId="1F6F38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119%</w:t>
            </w:r>
          </w:p>
        </w:tc>
        <w:tc>
          <w:tcPr>
            <w:tcW w:w="460" w:type="dxa"/>
            <w:tcBorders>
              <w:top w:val="nil"/>
              <w:left w:val="nil"/>
              <w:bottom w:val="single" w:sz="4" w:space="0" w:color="auto"/>
              <w:right w:val="single" w:sz="4" w:space="0" w:color="auto"/>
            </w:tcBorders>
            <w:shd w:val="clear" w:color="auto" w:fill="auto"/>
            <w:noWrap/>
            <w:vAlign w:val="center"/>
            <w:hideMark/>
          </w:tcPr>
          <w:p w14:paraId="08CC8E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105%</w:t>
            </w:r>
          </w:p>
        </w:tc>
        <w:tc>
          <w:tcPr>
            <w:tcW w:w="460" w:type="dxa"/>
            <w:tcBorders>
              <w:top w:val="nil"/>
              <w:left w:val="nil"/>
              <w:bottom w:val="single" w:sz="4" w:space="0" w:color="auto"/>
              <w:right w:val="single" w:sz="4" w:space="0" w:color="auto"/>
            </w:tcBorders>
            <w:shd w:val="clear" w:color="auto" w:fill="auto"/>
            <w:noWrap/>
            <w:vAlign w:val="center"/>
            <w:hideMark/>
          </w:tcPr>
          <w:p w14:paraId="2A7108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104%</w:t>
            </w:r>
          </w:p>
        </w:tc>
      </w:tr>
      <w:tr w:rsidR="00582BBE" w:rsidRPr="00BB5155" w14:paraId="554BBB7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CBFBC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832" w:type="dxa"/>
            <w:tcBorders>
              <w:top w:val="nil"/>
              <w:left w:val="nil"/>
              <w:bottom w:val="single" w:sz="4" w:space="0" w:color="auto"/>
              <w:right w:val="single" w:sz="4" w:space="0" w:color="auto"/>
            </w:tcBorders>
            <w:shd w:val="clear" w:color="auto" w:fill="auto"/>
            <w:noWrap/>
            <w:vAlign w:val="center"/>
            <w:hideMark/>
          </w:tcPr>
          <w:p w14:paraId="12AC20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269" w:type="dxa"/>
            <w:tcBorders>
              <w:top w:val="nil"/>
              <w:left w:val="nil"/>
              <w:bottom w:val="single" w:sz="4" w:space="0" w:color="auto"/>
              <w:right w:val="single" w:sz="4" w:space="0" w:color="auto"/>
            </w:tcBorders>
            <w:shd w:val="clear" w:color="auto" w:fill="auto"/>
            <w:noWrap/>
            <w:vAlign w:val="center"/>
            <w:hideMark/>
          </w:tcPr>
          <w:p w14:paraId="707505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 </w:t>
            </w:r>
          </w:p>
        </w:tc>
        <w:tc>
          <w:tcPr>
            <w:tcW w:w="620" w:type="dxa"/>
            <w:tcBorders>
              <w:top w:val="nil"/>
              <w:left w:val="nil"/>
              <w:bottom w:val="single" w:sz="4" w:space="0" w:color="auto"/>
              <w:right w:val="single" w:sz="4" w:space="0" w:color="auto"/>
            </w:tcBorders>
            <w:shd w:val="clear" w:color="auto" w:fill="auto"/>
            <w:noWrap/>
            <w:vAlign w:val="center"/>
            <w:hideMark/>
          </w:tcPr>
          <w:p w14:paraId="546ED1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A7133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461" w:type="dxa"/>
            <w:tcBorders>
              <w:top w:val="nil"/>
              <w:left w:val="nil"/>
              <w:bottom w:val="single" w:sz="4" w:space="0" w:color="auto"/>
              <w:right w:val="single" w:sz="4" w:space="0" w:color="auto"/>
            </w:tcBorders>
            <w:shd w:val="clear" w:color="auto" w:fill="auto"/>
            <w:noWrap/>
            <w:vAlign w:val="center"/>
            <w:hideMark/>
          </w:tcPr>
          <w:p w14:paraId="23D468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c>
          <w:tcPr>
            <w:tcW w:w="460" w:type="dxa"/>
            <w:tcBorders>
              <w:top w:val="nil"/>
              <w:left w:val="nil"/>
              <w:bottom w:val="single" w:sz="4" w:space="0" w:color="auto"/>
              <w:right w:val="single" w:sz="4" w:space="0" w:color="auto"/>
            </w:tcBorders>
            <w:shd w:val="clear" w:color="auto" w:fill="auto"/>
            <w:noWrap/>
            <w:vAlign w:val="center"/>
            <w:hideMark/>
          </w:tcPr>
          <w:p w14:paraId="26AD04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w:t>
            </w:r>
          </w:p>
        </w:tc>
        <w:tc>
          <w:tcPr>
            <w:tcW w:w="460" w:type="dxa"/>
            <w:tcBorders>
              <w:top w:val="nil"/>
              <w:left w:val="nil"/>
              <w:bottom w:val="single" w:sz="4" w:space="0" w:color="auto"/>
              <w:right w:val="single" w:sz="4" w:space="0" w:color="auto"/>
            </w:tcBorders>
            <w:shd w:val="clear" w:color="auto" w:fill="auto"/>
            <w:noWrap/>
            <w:vAlign w:val="center"/>
            <w:hideMark/>
          </w:tcPr>
          <w:p w14:paraId="568BC1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40%</w:t>
            </w:r>
          </w:p>
        </w:tc>
        <w:tc>
          <w:tcPr>
            <w:tcW w:w="460" w:type="dxa"/>
            <w:tcBorders>
              <w:top w:val="nil"/>
              <w:left w:val="nil"/>
              <w:bottom w:val="single" w:sz="4" w:space="0" w:color="auto"/>
              <w:right w:val="single" w:sz="4" w:space="0" w:color="auto"/>
            </w:tcBorders>
            <w:shd w:val="clear" w:color="auto" w:fill="auto"/>
            <w:noWrap/>
            <w:vAlign w:val="center"/>
            <w:hideMark/>
          </w:tcPr>
          <w:p w14:paraId="4A91649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c>
          <w:tcPr>
            <w:tcW w:w="460" w:type="dxa"/>
            <w:tcBorders>
              <w:top w:val="nil"/>
              <w:left w:val="nil"/>
              <w:bottom w:val="single" w:sz="4" w:space="0" w:color="auto"/>
              <w:right w:val="single" w:sz="4" w:space="0" w:color="auto"/>
            </w:tcBorders>
            <w:shd w:val="clear" w:color="auto" w:fill="auto"/>
            <w:noWrap/>
            <w:vAlign w:val="center"/>
            <w:hideMark/>
          </w:tcPr>
          <w:p w14:paraId="46CD83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r>
      <w:tr w:rsidR="00582BBE" w:rsidRPr="00BB5155" w14:paraId="7739ED34"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5564D6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832" w:type="dxa"/>
            <w:tcBorders>
              <w:top w:val="nil"/>
              <w:left w:val="nil"/>
              <w:bottom w:val="single" w:sz="4" w:space="0" w:color="auto"/>
              <w:right w:val="single" w:sz="4" w:space="0" w:color="auto"/>
            </w:tcBorders>
            <w:shd w:val="clear" w:color="auto" w:fill="auto"/>
            <w:noWrap/>
            <w:vAlign w:val="center"/>
            <w:hideMark/>
          </w:tcPr>
          <w:p w14:paraId="18782F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269" w:type="dxa"/>
            <w:tcBorders>
              <w:top w:val="nil"/>
              <w:left w:val="nil"/>
              <w:bottom w:val="single" w:sz="4" w:space="0" w:color="auto"/>
              <w:right w:val="single" w:sz="4" w:space="0" w:color="auto"/>
            </w:tcBorders>
            <w:shd w:val="clear" w:color="auto" w:fill="auto"/>
            <w:noWrap/>
            <w:vAlign w:val="center"/>
            <w:hideMark/>
          </w:tcPr>
          <w:p w14:paraId="55C5BD9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 </w:t>
            </w:r>
          </w:p>
        </w:tc>
        <w:tc>
          <w:tcPr>
            <w:tcW w:w="620" w:type="dxa"/>
            <w:tcBorders>
              <w:top w:val="nil"/>
              <w:left w:val="nil"/>
              <w:bottom w:val="single" w:sz="4" w:space="0" w:color="auto"/>
              <w:right w:val="single" w:sz="4" w:space="0" w:color="auto"/>
            </w:tcBorders>
            <w:shd w:val="clear" w:color="auto" w:fill="auto"/>
            <w:noWrap/>
            <w:vAlign w:val="center"/>
            <w:hideMark/>
          </w:tcPr>
          <w:p w14:paraId="1E083E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D518D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c>
          <w:tcPr>
            <w:tcW w:w="461" w:type="dxa"/>
            <w:tcBorders>
              <w:top w:val="nil"/>
              <w:left w:val="nil"/>
              <w:bottom w:val="single" w:sz="4" w:space="0" w:color="auto"/>
              <w:right w:val="single" w:sz="4" w:space="0" w:color="auto"/>
            </w:tcBorders>
            <w:shd w:val="clear" w:color="auto" w:fill="auto"/>
            <w:noWrap/>
            <w:vAlign w:val="center"/>
            <w:hideMark/>
          </w:tcPr>
          <w:p w14:paraId="7CA50C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460" w:type="dxa"/>
            <w:tcBorders>
              <w:top w:val="nil"/>
              <w:left w:val="nil"/>
              <w:bottom w:val="single" w:sz="4" w:space="0" w:color="auto"/>
              <w:right w:val="single" w:sz="4" w:space="0" w:color="auto"/>
            </w:tcBorders>
            <w:shd w:val="clear" w:color="auto" w:fill="auto"/>
            <w:noWrap/>
            <w:vAlign w:val="center"/>
            <w:hideMark/>
          </w:tcPr>
          <w:p w14:paraId="62F05B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20%</w:t>
            </w:r>
          </w:p>
        </w:tc>
        <w:tc>
          <w:tcPr>
            <w:tcW w:w="460" w:type="dxa"/>
            <w:tcBorders>
              <w:top w:val="nil"/>
              <w:left w:val="nil"/>
              <w:bottom w:val="single" w:sz="4" w:space="0" w:color="auto"/>
              <w:right w:val="single" w:sz="4" w:space="0" w:color="auto"/>
            </w:tcBorders>
            <w:shd w:val="clear" w:color="auto" w:fill="auto"/>
            <w:noWrap/>
            <w:vAlign w:val="center"/>
            <w:hideMark/>
          </w:tcPr>
          <w:p w14:paraId="39EC13C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w:t>
            </w:r>
          </w:p>
        </w:tc>
        <w:tc>
          <w:tcPr>
            <w:tcW w:w="460" w:type="dxa"/>
            <w:tcBorders>
              <w:top w:val="nil"/>
              <w:left w:val="nil"/>
              <w:bottom w:val="single" w:sz="4" w:space="0" w:color="auto"/>
              <w:right w:val="single" w:sz="4" w:space="0" w:color="auto"/>
            </w:tcBorders>
            <w:shd w:val="clear" w:color="auto" w:fill="auto"/>
            <w:noWrap/>
            <w:vAlign w:val="center"/>
            <w:hideMark/>
          </w:tcPr>
          <w:p w14:paraId="30BED1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460" w:type="dxa"/>
            <w:tcBorders>
              <w:top w:val="nil"/>
              <w:left w:val="nil"/>
              <w:bottom w:val="single" w:sz="4" w:space="0" w:color="auto"/>
              <w:right w:val="single" w:sz="4" w:space="0" w:color="auto"/>
            </w:tcBorders>
            <w:shd w:val="clear" w:color="auto" w:fill="auto"/>
            <w:noWrap/>
            <w:vAlign w:val="center"/>
            <w:hideMark/>
          </w:tcPr>
          <w:p w14:paraId="2375BF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r>
      <w:tr w:rsidR="00582BBE" w:rsidRPr="00BB5155" w14:paraId="6A0B136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44DCF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 </w:t>
            </w:r>
          </w:p>
        </w:tc>
        <w:tc>
          <w:tcPr>
            <w:tcW w:w="832" w:type="dxa"/>
            <w:tcBorders>
              <w:top w:val="nil"/>
              <w:left w:val="nil"/>
              <w:bottom w:val="single" w:sz="4" w:space="0" w:color="auto"/>
              <w:right w:val="single" w:sz="4" w:space="0" w:color="auto"/>
            </w:tcBorders>
            <w:shd w:val="clear" w:color="auto" w:fill="auto"/>
            <w:noWrap/>
            <w:vAlign w:val="center"/>
            <w:hideMark/>
          </w:tcPr>
          <w:p w14:paraId="380F62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 </w:t>
            </w:r>
          </w:p>
        </w:tc>
        <w:tc>
          <w:tcPr>
            <w:tcW w:w="1269" w:type="dxa"/>
            <w:tcBorders>
              <w:top w:val="nil"/>
              <w:left w:val="nil"/>
              <w:bottom w:val="single" w:sz="4" w:space="0" w:color="auto"/>
              <w:right w:val="single" w:sz="4" w:space="0" w:color="auto"/>
            </w:tcBorders>
            <w:shd w:val="clear" w:color="auto" w:fill="auto"/>
            <w:noWrap/>
            <w:vAlign w:val="center"/>
            <w:hideMark/>
          </w:tcPr>
          <w:p w14:paraId="41496A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 </w:t>
            </w:r>
          </w:p>
        </w:tc>
        <w:tc>
          <w:tcPr>
            <w:tcW w:w="620" w:type="dxa"/>
            <w:tcBorders>
              <w:top w:val="nil"/>
              <w:left w:val="nil"/>
              <w:bottom w:val="single" w:sz="4" w:space="0" w:color="auto"/>
              <w:right w:val="single" w:sz="4" w:space="0" w:color="auto"/>
            </w:tcBorders>
            <w:shd w:val="clear" w:color="auto" w:fill="auto"/>
            <w:noWrap/>
            <w:vAlign w:val="center"/>
            <w:hideMark/>
          </w:tcPr>
          <w:p w14:paraId="387C21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0D11EF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461" w:type="dxa"/>
            <w:tcBorders>
              <w:top w:val="nil"/>
              <w:left w:val="nil"/>
              <w:bottom w:val="single" w:sz="4" w:space="0" w:color="auto"/>
              <w:right w:val="single" w:sz="4" w:space="0" w:color="auto"/>
            </w:tcBorders>
            <w:shd w:val="clear" w:color="auto" w:fill="auto"/>
            <w:noWrap/>
            <w:vAlign w:val="center"/>
            <w:hideMark/>
          </w:tcPr>
          <w:p w14:paraId="041168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460" w:type="dxa"/>
            <w:tcBorders>
              <w:top w:val="nil"/>
              <w:left w:val="nil"/>
              <w:bottom w:val="single" w:sz="4" w:space="0" w:color="auto"/>
              <w:right w:val="single" w:sz="4" w:space="0" w:color="auto"/>
            </w:tcBorders>
            <w:shd w:val="clear" w:color="auto" w:fill="auto"/>
            <w:noWrap/>
            <w:vAlign w:val="center"/>
            <w:hideMark/>
          </w:tcPr>
          <w:p w14:paraId="2AEDE6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460" w:type="dxa"/>
            <w:tcBorders>
              <w:top w:val="nil"/>
              <w:left w:val="nil"/>
              <w:bottom w:val="single" w:sz="4" w:space="0" w:color="auto"/>
              <w:right w:val="single" w:sz="4" w:space="0" w:color="auto"/>
            </w:tcBorders>
            <w:shd w:val="clear" w:color="auto" w:fill="auto"/>
            <w:noWrap/>
            <w:vAlign w:val="center"/>
            <w:hideMark/>
          </w:tcPr>
          <w:p w14:paraId="03A6E9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460" w:type="dxa"/>
            <w:tcBorders>
              <w:top w:val="nil"/>
              <w:left w:val="nil"/>
              <w:bottom w:val="single" w:sz="4" w:space="0" w:color="auto"/>
              <w:right w:val="single" w:sz="4" w:space="0" w:color="auto"/>
            </w:tcBorders>
            <w:shd w:val="clear" w:color="auto" w:fill="auto"/>
            <w:noWrap/>
            <w:vAlign w:val="center"/>
            <w:hideMark/>
          </w:tcPr>
          <w:p w14:paraId="3547CD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460" w:type="dxa"/>
            <w:tcBorders>
              <w:top w:val="nil"/>
              <w:left w:val="nil"/>
              <w:bottom w:val="single" w:sz="4" w:space="0" w:color="auto"/>
              <w:right w:val="single" w:sz="4" w:space="0" w:color="auto"/>
            </w:tcBorders>
            <w:shd w:val="clear" w:color="auto" w:fill="auto"/>
            <w:noWrap/>
            <w:vAlign w:val="center"/>
            <w:hideMark/>
          </w:tcPr>
          <w:p w14:paraId="1E9235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r>
      <w:tr w:rsidR="00582BBE" w:rsidRPr="00BB5155" w14:paraId="5F3211F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5F57A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 </w:t>
            </w:r>
          </w:p>
        </w:tc>
        <w:tc>
          <w:tcPr>
            <w:tcW w:w="832" w:type="dxa"/>
            <w:tcBorders>
              <w:top w:val="nil"/>
              <w:left w:val="nil"/>
              <w:bottom w:val="single" w:sz="4" w:space="0" w:color="auto"/>
              <w:right w:val="single" w:sz="4" w:space="0" w:color="auto"/>
            </w:tcBorders>
            <w:shd w:val="clear" w:color="auto" w:fill="auto"/>
            <w:noWrap/>
            <w:vAlign w:val="center"/>
            <w:hideMark/>
          </w:tcPr>
          <w:p w14:paraId="757C2A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 </w:t>
            </w:r>
          </w:p>
        </w:tc>
        <w:tc>
          <w:tcPr>
            <w:tcW w:w="1269" w:type="dxa"/>
            <w:tcBorders>
              <w:top w:val="nil"/>
              <w:left w:val="nil"/>
              <w:bottom w:val="single" w:sz="4" w:space="0" w:color="auto"/>
              <w:right w:val="single" w:sz="4" w:space="0" w:color="auto"/>
            </w:tcBorders>
            <w:shd w:val="clear" w:color="auto" w:fill="auto"/>
            <w:noWrap/>
            <w:vAlign w:val="center"/>
            <w:hideMark/>
          </w:tcPr>
          <w:p w14:paraId="3782F4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 </w:t>
            </w:r>
          </w:p>
        </w:tc>
        <w:tc>
          <w:tcPr>
            <w:tcW w:w="620" w:type="dxa"/>
            <w:tcBorders>
              <w:top w:val="nil"/>
              <w:left w:val="nil"/>
              <w:bottom w:val="single" w:sz="4" w:space="0" w:color="auto"/>
              <w:right w:val="single" w:sz="4" w:space="0" w:color="auto"/>
            </w:tcBorders>
            <w:shd w:val="clear" w:color="auto" w:fill="auto"/>
            <w:noWrap/>
            <w:vAlign w:val="center"/>
            <w:hideMark/>
          </w:tcPr>
          <w:p w14:paraId="35DA9B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E9E91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461" w:type="dxa"/>
            <w:tcBorders>
              <w:top w:val="nil"/>
              <w:left w:val="nil"/>
              <w:bottom w:val="single" w:sz="4" w:space="0" w:color="auto"/>
              <w:right w:val="single" w:sz="4" w:space="0" w:color="auto"/>
            </w:tcBorders>
            <w:shd w:val="clear" w:color="auto" w:fill="auto"/>
            <w:noWrap/>
            <w:vAlign w:val="center"/>
            <w:hideMark/>
          </w:tcPr>
          <w:p w14:paraId="443521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460" w:type="dxa"/>
            <w:tcBorders>
              <w:top w:val="nil"/>
              <w:left w:val="nil"/>
              <w:bottom w:val="single" w:sz="4" w:space="0" w:color="auto"/>
              <w:right w:val="single" w:sz="4" w:space="0" w:color="auto"/>
            </w:tcBorders>
            <w:shd w:val="clear" w:color="auto" w:fill="auto"/>
            <w:noWrap/>
            <w:vAlign w:val="center"/>
            <w:hideMark/>
          </w:tcPr>
          <w:p w14:paraId="4540D8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460" w:type="dxa"/>
            <w:tcBorders>
              <w:top w:val="nil"/>
              <w:left w:val="nil"/>
              <w:bottom w:val="single" w:sz="4" w:space="0" w:color="auto"/>
              <w:right w:val="single" w:sz="4" w:space="0" w:color="auto"/>
            </w:tcBorders>
            <w:shd w:val="clear" w:color="auto" w:fill="auto"/>
            <w:noWrap/>
            <w:vAlign w:val="center"/>
            <w:hideMark/>
          </w:tcPr>
          <w:p w14:paraId="63C4EA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460" w:type="dxa"/>
            <w:tcBorders>
              <w:top w:val="nil"/>
              <w:left w:val="nil"/>
              <w:bottom w:val="single" w:sz="4" w:space="0" w:color="auto"/>
              <w:right w:val="single" w:sz="4" w:space="0" w:color="auto"/>
            </w:tcBorders>
            <w:shd w:val="clear" w:color="auto" w:fill="auto"/>
            <w:noWrap/>
            <w:vAlign w:val="center"/>
            <w:hideMark/>
          </w:tcPr>
          <w:p w14:paraId="146F48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460" w:type="dxa"/>
            <w:tcBorders>
              <w:top w:val="nil"/>
              <w:left w:val="nil"/>
              <w:bottom w:val="single" w:sz="4" w:space="0" w:color="auto"/>
              <w:right w:val="single" w:sz="4" w:space="0" w:color="auto"/>
            </w:tcBorders>
            <w:shd w:val="clear" w:color="auto" w:fill="auto"/>
            <w:noWrap/>
            <w:vAlign w:val="center"/>
            <w:hideMark/>
          </w:tcPr>
          <w:p w14:paraId="0C3B6F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r>
      <w:tr w:rsidR="00582BBE" w:rsidRPr="00BB5155" w14:paraId="0B65661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EE70F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 </w:t>
            </w:r>
          </w:p>
        </w:tc>
        <w:tc>
          <w:tcPr>
            <w:tcW w:w="832" w:type="dxa"/>
            <w:tcBorders>
              <w:top w:val="nil"/>
              <w:left w:val="nil"/>
              <w:bottom w:val="single" w:sz="4" w:space="0" w:color="auto"/>
              <w:right w:val="single" w:sz="4" w:space="0" w:color="auto"/>
            </w:tcBorders>
            <w:shd w:val="clear" w:color="auto" w:fill="auto"/>
            <w:noWrap/>
            <w:vAlign w:val="center"/>
            <w:hideMark/>
          </w:tcPr>
          <w:p w14:paraId="213B86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 </w:t>
            </w:r>
          </w:p>
        </w:tc>
        <w:tc>
          <w:tcPr>
            <w:tcW w:w="1269" w:type="dxa"/>
            <w:tcBorders>
              <w:top w:val="nil"/>
              <w:left w:val="nil"/>
              <w:bottom w:val="single" w:sz="4" w:space="0" w:color="auto"/>
              <w:right w:val="single" w:sz="4" w:space="0" w:color="auto"/>
            </w:tcBorders>
            <w:shd w:val="clear" w:color="auto" w:fill="auto"/>
            <w:noWrap/>
            <w:vAlign w:val="center"/>
            <w:hideMark/>
          </w:tcPr>
          <w:p w14:paraId="03AC7A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 </w:t>
            </w:r>
          </w:p>
        </w:tc>
        <w:tc>
          <w:tcPr>
            <w:tcW w:w="620" w:type="dxa"/>
            <w:tcBorders>
              <w:top w:val="nil"/>
              <w:left w:val="nil"/>
              <w:bottom w:val="single" w:sz="4" w:space="0" w:color="auto"/>
              <w:right w:val="single" w:sz="4" w:space="0" w:color="auto"/>
            </w:tcBorders>
            <w:shd w:val="clear" w:color="auto" w:fill="auto"/>
            <w:noWrap/>
            <w:vAlign w:val="center"/>
            <w:hideMark/>
          </w:tcPr>
          <w:p w14:paraId="0AE217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EBE53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461" w:type="dxa"/>
            <w:tcBorders>
              <w:top w:val="nil"/>
              <w:left w:val="nil"/>
              <w:bottom w:val="single" w:sz="4" w:space="0" w:color="auto"/>
              <w:right w:val="single" w:sz="4" w:space="0" w:color="auto"/>
            </w:tcBorders>
            <w:shd w:val="clear" w:color="auto" w:fill="auto"/>
            <w:noWrap/>
            <w:vAlign w:val="center"/>
            <w:hideMark/>
          </w:tcPr>
          <w:p w14:paraId="0697DC2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460" w:type="dxa"/>
            <w:tcBorders>
              <w:top w:val="nil"/>
              <w:left w:val="nil"/>
              <w:bottom w:val="single" w:sz="4" w:space="0" w:color="auto"/>
              <w:right w:val="single" w:sz="4" w:space="0" w:color="auto"/>
            </w:tcBorders>
            <w:shd w:val="clear" w:color="auto" w:fill="auto"/>
            <w:noWrap/>
            <w:vAlign w:val="center"/>
            <w:hideMark/>
          </w:tcPr>
          <w:p w14:paraId="0AE5AA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460" w:type="dxa"/>
            <w:tcBorders>
              <w:top w:val="nil"/>
              <w:left w:val="nil"/>
              <w:bottom w:val="single" w:sz="4" w:space="0" w:color="auto"/>
              <w:right w:val="single" w:sz="4" w:space="0" w:color="auto"/>
            </w:tcBorders>
            <w:shd w:val="clear" w:color="auto" w:fill="auto"/>
            <w:noWrap/>
            <w:vAlign w:val="center"/>
            <w:hideMark/>
          </w:tcPr>
          <w:p w14:paraId="27BD2F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460" w:type="dxa"/>
            <w:tcBorders>
              <w:top w:val="nil"/>
              <w:left w:val="nil"/>
              <w:bottom w:val="single" w:sz="4" w:space="0" w:color="auto"/>
              <w:right w:val="single" w:sz="4" w:space="0" w:color="auto"/>
            </w:tcBorders>
            <w:shd w:val="clear" w:color="auto" w:fill="auto"/>
            <w:noWrap/>
            <w:vAlign w:val="center"/>
            <w:hideMark/>
          </w:tcPr>
          <w:p w14:paraId="1FD218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460" w:type="dxa"/>
            <w:tcBorders>
              <w:top w:val="nil"/>
              <w:left w:val="nil"/>
              <w:bottom w:val="single" w:sz="4" w:space="0" w:color="auto"/>
              <w:right w:val="single" w:sz="4" w:space="0" w:color="auto"/>
            </w:tcBorders>
            <w:shd w:val="clear" w:color="auto" w:fill="auto"/>
            <w:noWrap/>
            <w:vAlign w:val="center"/>
            <w:hideMark/>
          </w:tcPr>
          <w:p w14:paraId="5A0BA2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582BBE" w:rsidRPr="00BB5155" w14:paraId="696F3E0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C0B0B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 </w:t>
            </w:r>
          </w:p>
        </w:tc>
        <w:tc>
          <w:tcPr>
            <w:tcW w:w="832" w:type="dxa"/>
            <w:tcBorders>
              <w:top w:val="nil"/>
              <w:left w:val="nil"/>
              <w:bottom w:val="single" w:sz="4" w:space="0" w:color="auto"/>
              <w:right w:val="single" w:sz="4" w:space="0" w:color="auto"/>
            </w:tcBorders>
            <w:shd w:val="clear" w:color="auto" w:fill="auto"/>
            <w:noWrap/>
            <w:vAlign w:val="center"/>
            <w:hideMark/>
          </w:tcPr>
          <w:p w14:paraId="5ECCAF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$6,999 </w:t>
            </w:r>
          </w:p>
        </w:tc>
        <w:tc>
          <w:tcPr>
            <w:tcW w:w="1269" w:type="dxa"/>
            <w:tcBorders>
              <w:top w:val="nil"/>
              <w:left w:val="nil"/>
              <w:bottom w:val="single" w:sz="4" w:space="0" w:color="auto"/>
              <w:right w:val="single" w:sz="4" w:space="0" w:color="auto"/>
            </w:tcBorders>
            <w:shd w:val="clear" w:color="auto" w:fill="auto"/>
            <w:noWrap/>
            <w:vAlign w:val="center"/>
            <w:hideMark/>
          </w:tcPr>
          <w:p w14:paraId="6D742F1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$6,500 </w:t>
            </w:r>
          </w:p>
        </w:tc>
        <w:tc>
          <w:tcPr>
            <w:tcW w:w="620" w:type="dxa"/>
            <w:tcBorders>
              <w:top w:val="nil"/>
              <w:left w:val="nil"/>
              <w:bottom w:val="single" w:sz="4" w:space="0" w:color="auto"/>
              <w:right w:val="single" w:sz="4" w:space="0" w:color="auto"/>
            </w:tcBorders>
            <w:shd w:val="clear" w:color="auto" w:fill="auto"/>
            <w:noWrap/>
            <w:vAlign w:val="center"/>
            <w:hideMark/>
          </w:tcPr>
          <w:p w14:paraId="1D403E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4BB10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461" w:type="dxa"/>
            <w:tcBorders>
              <w:top w:val="nil"/>
              <w:left w:val="nil"/>
              <w:bottom w:val="single" w:sz="4" w:space="0" w:color="auto"/>
              <w:right w:val="single" w:sz="4" w:space="0" w:color="auto"/>
            </w:tcBorders>
            <w:shd w:val="clear" w:color="auto" w:fill="auto"/>
            <w:noWrap/>
            <w:vAlign w:val="center"/>
            <w:hideMark/>
          </w:tcPr>
          <w:p w14:paraId="577E32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460" w:type="dxa"/>
            <w:tcBorders>
              <w:top w:val="nil"/>
              <w:left w:val="nil"/>
              <w:bottom w:val="single" w:sz="4" w:space="0" w:color="auto"/>
              <w:right w:val="single" w:sz="4" w:space="0" w:color="auto"/>
            </w:tcBorders>
            <w:shd w:val="clear" w:color="auto" w:fill="auto"/>
            <w:noWrap/>
            <w:vAlign w:val="center"/>
            <w:hideMark/>
          </w:tcPr>
          <w:p w14:paraId="1F650E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460" w:type="dxa"/>
            <w:tcBorders>
              <w:top w:val="nil"/>
              <w:left w:val="nil"/>
              <w:bottom w:val="single" w:sz="4" w:space="0" w:color="auto"/>
              <w:right w:val="single" w:sz="4" w:space="0" w:color="auto"/>
            </w:tcBorders>
            <w:shd w:val="clear" w:color="auto" w:fill="auto"/>
            <w:noWrap/>
            <w:vAlign w:val="center"/>
            <w:hideMark/>
          </w:tcPr>
          <w:p w14:paraId="02FA88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460" w:type="dxa"/>
            <w:tcBorders>
              <w:top w:val="nil"/>
              <w:left w:val="nil"/>
              <w:bottom w:val="single" w:sz="4" w:space="0" w:color="auto"/>
              <w:right w:val="single" w:sz="4" w:space="0" w:color="auto"/>
            </w:tcBorders>
            <w:shd w:val="clear" w:color="auto" w:fill="auto"/>
            <w:noWrap/>
            <w:vAlign w:val="center"/>
            <w:hideMark/>
          </w:tcPr>
          <w:p w14:paraId="60550C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460" w:type="dxa"/>
            <w:tcBorders>
              <w:top w:val="nil"/>
              <w:left w:val="nil"/>
              <w:bottom w:val="single" w:sz="4" w:space="0" w:color="auto"/>
              <w:right w:val="single" w:sz="4" w:space="0" w:color="auto"/>
            </w:tcBorders>
            <w:shd w:val="clear" w:color="auto" w:fill="auto"/>
            <w:noWrap/>
            <w:vAlign w:val="center"/>
            <w:hideMark/>
          </w:tcPr>
          <w:p w14:paraId="39C584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582BBE" w:rsidRPr="00BB5155" w14:paraId="7FD4F66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BAC58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$7,000 </w:t>
            </w:r>
          </w:p>
        </w:tc>
        <w:tc>
          <w:tcPr>
            <w:tcW w:w="832" w:type="dxa"/>
            <w:tcBorders>
              <w:top w:val="nil"/>
              <w:left w:val="nil"/>
              <w:bottom w:val="single" w:sz="4" w:space="0" w:color="auto"/>
              <w:right w:val="single" w:sz="4" w:space="0" w:color="auto"/>
            </w:tcBorders>
            <w:shd w:val="clear" w:color="auto" w:fill="auto"/>
            <w:noWrap/>
            <w:vAlign w:val="center"/>
            <w:hideMark/>
          </w:tcPr>
          <w:p w14:paraId="4DC865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$7,999 </w:t>
            </w:r>
          </w:p>
        </w:tc>
        <w:tc>
          <w:tcPr>
            <w:tcW w:w="1269" w:type="dxa"/>
            <w:tcBorders>
              <w:top w:val="nil"/>
              <w:left w:val="nil"/>
              <w:bottom w:val="single" w:sz="4" w:space="0" w:color="auto"/>
              <w:right w:val="single" w:sz="4" w:space="0" w:color="auto"/>
            </w:tcBorders>
            <w:shd w:val="clear" w:color="auto" w:fill="auto"/>
            <w:noWrap/>
            <w:vAlign w:val="center"/>
            <w:hideMark/>
          </w:tcPr>
          <w:p w14:paraId="1BF9F3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$7,500 </w:t>
            </w:r>
          </w:p>
        </w:tc>
        <w:tc>
          <w:tcPr>
            <w:tcW w:w="620" w:type="dxa"/>
            <w:tcBorders>
              <w:top w:val="nil"/>
              <w:left w:val="nil"/>
              <w:bottom w:val="single" w:sz="4" w:space="0" w:color="auto"/>
              <w:right w:val="single" w:sz="4" w:space="0" w:color="auto"/>
            </w:tcBorders>
            <w:shd w:val="clear" w:color="auto" w:fill="auto"/>
            <w:noWrap/>
            <w:vAlign w:val="center"/>
            <w:hideMark/>
          </w:tcPr>
          <w:p w14:paraId="5EFBC8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7C3D45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1" w:type="dxa"/>
            <w:tcBorders>
              <w:top w:val="nil"/>
              <w:left w:val="nil"/>
              <w:bottom w:val="single" w:sz="4" w:space="0" w:color="auto"/>
              <w:right w:val="single" w:sz="4" w:space="0" w:color="auto"/>
            </w:tcBorders>
            <w:shd w:val="clear" w:color="auto" w:fill="auto"/>
            <w:noWrap/>
            <w:vAlign w:val="center"/>
            <w:hideMark/>
          </w:tcPr>
          <w:p w14:paraId="558E87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460" w:type="dxa"/>
            <w:tcBorders>
              <w:top w:val="nil"/>
              <w:left w:val="nil"/>
              <w:bottom w:val="single" w:sz="4" w:space="0" w:color="auto"/>
              <w:right w:val="single" w:sz="4" w:space="0" w:color="auto"/>
            </w:tcBorders>
            <w:shd w:val="clear" w:color="auto" w:fill="auto"/>
            <w:noWrap/>
            <w:vAlign w:val="center"/>
            <w:hideMark/>
          </w:tcPr>
          <w:p w14:paraId="57DEA4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460" w:type="dxa"/>
            <w:tcBorders>
              <w:top w:val="nil"/>
              <w:left w:val="nil"/>
              <w:bottom w:val="single" w:sz="4" w:space="0" w:color="auto"/>
              <w:right w:val="single" w:sz="4" w:space="0" w:color="auto"/>
            </w:tcBorders>
            <w:shd w:val="clear" w:color="auto" w:fill="auto"/>
            <w:noWrap/>
            <w:vAlign w:val="center"/>
            <w:hideMark/>
          </w:tcPr>
          <w:p w14:paraId="135413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460" w:type="dxa"/>
            <w:tcBorders>
              <w:top w:val="nil"/>
              <w:left w:val="nil"/>
              <w:bottom w:val="single" w:sz="4" w:space="0" w:color="auto"/>
              <w:right w:val="single" w:sz="4" w:space="0" w:color="auto"/>
            </w:tcBorders>
            <w:shd w:val="clear" w:color="auto" w:fill="auto"/>
            <w:noWrap/>
            <w:vAlign w:val="center"/>
            <w:hideMark/>
          </w:tcPr>
          <w:p w14:paraId="1B7235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460" w:type="dxa"/>
            <w:tcBorders>
              <w:top w:val="nil"/>
              <w:left w:val="nil"/>
              <w:bottom w:val="single" w:sz="4" w:space="0" w:color="auto"/>
              <w:right w:val="single" w:sz="4" w:space="0" w:color="auto"/>
            </w:tcBorders>
            <w:shd w:val="clear" w:color="auto" w:fill="auto"/>
            <w:noWrap/>
            <w:vAlign w:val="center"/>
            <w:hideMark/>
          </w:tcPr>
          <w:p w14:paraId="077072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354F2B52"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27FCB8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$8,000 </w:t>
            </w:r>
          </w:p>
        </w:tc>
        <w:tc>
          <w:tcPr>
            <w:tcW w:w="832" w:type="dxa"/>
            <w:tcBorders>
              <w:top w:val="nil"/>
              <w:left w:val="nil"/>
              <w:bottom w:val="single" w:sz="4" w:space="0" w:color="auto"/>
              <w:right w:val="single" w:sz="4" w:space="0" w:color="auto"/>
            </w:tcBorders>
            <w:shd w:val="clear" w:color="auto" w:fill="auto"/>
            <w:noWrap/>
            <w:vAlign w:val="center"/>
            <w:hideMark/>
          </w:tcPr>
          <w:p w14:paraId="254E9C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$8,999 </w:t>
            </w:r>
          </w:p>
        </w:tc>
        <w:tc>
          <w:tcPr>
            <w:tcW w:w="1269" w:type="dxa"/>
            <w:tcBorders>
              <w:top w:val="nil"/>
              <w:left w:val="nil"/>
              <w:bottom w:val="single" w:sz="4" w:space="0" w:color="auto"/>
              <w:right w:val="single" w:sz="4" w:space="0" w:color="auto"/>
            </w:tcBorders>
            <w:shd w:val="clear" w:color="auto" w:fill="auto"/>
            <w:noWrap/>
            <w:vAlign w:val="center"/>
            <w:hideMark/>
          </w:tcPr>
          <w:p w14:paraId="53CA93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$8,500 </w:t>
            </w:r>
          </w:p>
        </w:tc>
        <w:tc>
          <w:tcPr>
            <w:tcW w:w="620" w:type="dxa"/>
            <w:tcBorders>
              <w:top w:val="nil"/>
              <w:left w:val="nil"/>
              <w:bottom w:val="single" w:sz="4" w:space="0" w:color="auto"/>
              <w:right w:val="single" w:sz="4" w:space="0" w:color="auto"/>
            </w:tcBorders>
            <w:shd w:val="clear" w:color="auto" w:fill="auto"/>
            <w:noWrap/>
            <w:vAlign w:val="center"/>
            <w:hideMark/>
          </w:tcPr>
          <w:p w14:paraId="1D7F4E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7F9E93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1" w:type="dxa"/>
            <w:tcBorders>
              <w:top w:val="nil"/>
              <w:left w:val="nil"/>
              <w:bottom w:val="single" w:sz="4" w:space="0" w:color="auto"/>
              <w:right w:val="single" w:sz="4" w:space="0" w:color="auto"/>
            </w:tcBorders>
            <w:shd w:val="clear" w:color="auto" w:fill="auto"/>
            <w:noWrap/>
            <w:vAlign w:val="center"/>
            <w:hideMark/>
          </w:tcPr>
          <w:p w14:paraId="097496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58BCD8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5FBE0F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460" w:type="dxa"/>
            <w:tcBorders>
              <w:top w:val="nil"/>
              <w:left w:val="nil"/>
              <w:bottom w:val="single" w:sz="4" w:space="0" w:color="auto"/>
              <w:right w:val="single" w:sz="4" w:space="0" w:color="auto"/>
            </w:tcBorders>
            <w:shd w:val="clear" w:color="auto" w:fill="auto"/>
            <w:noWrap/>
            <w:vAlign w:val="center"/>
            <w:hideMark/>
          </w:tcPr>
          <w:p w14:paraId="196E93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422C37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0575F0A8"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393DC9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$9,000 </w:t>
            </w:r>
          </w:p>
        </w:tc>
        <w:tc>
          <w:tcPr>
            <w:tcW w:w="832" w:type="dxa"/>
            <w:tcBorders>
              <w:top w:val="nil"/>
              <w:left w:val="nil"/>
              <w:bottom w:val="single" w:sz="4" w:space="0" w:color="auto"/>
              <w:right w:val="single" w:sz="4" w:space="0" w:color="auto"/>
            </w:tcBorders>
            <w:shd w:val="clear" w:color="auto" w:fill="auto"/>
            <w:noWrap/>
            <w:vAlign w:val="center"/>
            <w:hideMark/>
          </w:tcPr>
          <w:p w14:paraId="126EA0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$9,999 </w:t>
            </w:r>
          </w:p>
        </w:tc>
        <w:tc>
          <w:tcPr>
            <w:tcW w:w="1269" w:type="dxa"/>
            <w:tcBorders>
              <w:top w:val="nil"/>
              <w:left w:val="nil"/>
              <w:bottom w:val="single" w:sz="4" w:space="0" w:color="auto"/>
              <w:right w:val="single" w:sz="4" w:space="0" w:color="auto"/>
            </w:tcBorders>
            <w:shd w:val="clear" w:color="auto" w:fill="auto"/>
            <w:noWrap/>
            <w:vAlign w:val="center"/>
            <w:hideMark/>
          </w:tcPr>
          <w:p w14:paraId="38FD1C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$9,500 </w:t>
            </w:r>
          </w:p>
        </w:tc>
        <w:tc>
          <w:tcPr>
            <w:tcW w:w="620" w:type="dxa"/>
            <w:tcBorders>
              <w:top w:val="nil"/>
              <w:left w:val="nil"/>
              <w:bottom w:val="single" w:sz="4" w:space="0" w:color="auto"/>
              <w:right w:val="single" w:sz="4" w:space="0" w:color="auto"/>
            </w:tcBorders>
            <w:shd w:val="clear" w:color="auto" w:fill="auto"/>
            <w:noWrap/>
            <w:vAlign w:val="center"/>
            <w:hideMark/>
          </w:tcPr>
          <w:p w14:paraId="612843C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60BE0F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1" w:type="dxa"/>
            <w:tcBorders>
              <w:top w:val="nil"/>
              <w:left w:val="nil"/>
              <w:bottom w:val="single" w:sz="4" w:space="0" w:color="auto"/>
              <w:right w:val="single" w:sz="4" w:space="0" w:color="auto"/>
            </w:tcBorders>
            <w:shd w:val="clear" w:color="auto" w:fill="auto"/>
            <w:noWrap/>
            <w:vAlign w:val="center"/>
            <w:hideMark/>
          </w:tcPr>
          <w:p w14:paraId="7671F1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0C4168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445252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253244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147C73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2F588978"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89E0A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$10,000 </w:t>
            </w:r>
          </w:p>
        </w:tc>
        <w:tc>
          <w:tcPr>
            <w:tcW w:w="832" w:type="dxa"/>
            <w:tcBorders>
              <w:top w:val="nil"/>
              <w:left w:val="nil"/>
              <w:bottom w:val="single" w:sz="4" w:space="0" w:color="auto"/>
              <w:right w:val="single" w:sz="4" w:space="0" w:color="auto"/>
            </w:tcBorders>
            <w:shd w:val="clear" w:color="auto" w:fill="auto"/>
            <w:noWrap/>
            <w:vAlign w:val="center"/>
            <w:hideMark/>
          </w:tcPr>
          <w:p w14:paraId="0211A6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$10,999 </w:t>
            </w:r>
          </w:p>
        </w:tc>
        <w:tc>
          <w:tcPr>
            <w:tcW w:w="1269" w:type="dxa"/>
            <w:tcBorders>
              <w:top w:val="nil"/>
              <w:left w:val="nil"/>
              <w:bottom w:val="single" w:sz="4" w:space="0" w:color="auto"/>
              <w:right w:val="single" w:sz="4" w:space="0" w:color="auto"/>
            </w:tcBorders>
            <w:shd w:val="clear" w:color="auto" w:fill="auto"/>
            <w:noWrap/>
            <w:vAlign w:val="center"/>
            <w:hideMark/>
          </w:tcPr>
          <w:p w14:paraId="7A360D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$10,500 </w:t>
            </w:r>
          </w:p>
        </w:tc>
        <w:tc>
          <w:tcPr>
            <w:tcW w:w="620" w:type="dxa"/>
            <w:tcBorders>
              <w:top w:val="nil"/>
              <w:left w:val="nil"/>
              <w:bottom w:val="single" w:sz="4" w:space="0" w:color="auto"/>
              <w:right w:val="single" w:sz="4" w:space="0" w:color="auto"/>
            </w:tcBorders>
            <w:shd w:val="clear" w:color="auto" w:fill="auto"/>
            <w:noWrap/>
            <w:vAlign w:val="center"/>
            <w:hideMark/>
          </w:tcPr>
          <w:p w14:paraId="06A74E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B843D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1" w:type="dxa"/>
            <w:tcBorders>
              <w:top w:val="nil"/>
              <w:left w:val="nil"/>
              <w:bottom w:val="single" w:sz="4" w:space="0" w:color="auto"/>
              <w:right w:val="single" w:sz="4" w:space="0" w:color="auto"/>
            </w:tcBorders>
            <w:shd w:val="clear" w:color="auto" w:fill="auto"/>
            <w:noWrap/>
            <w:vAlign w:val="center"/>
            <w:hideMark/>
          </w:tcPr>
          <w:p w14:paraId="7B4630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4EC49F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6828CE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460" w:type="dxa"/>
            <w:tcBorders>
              <w:top w:val="nil"/>
              <w:left w:val="nil"/>
              <w:bottom w:val="single" w:sz="4" w:space="0" w:color="auto"/>
              <w:right w:val="single" w:sz="4" w:space="0" w:color="auto"/>
            </w:tcBorders>
            <w:shd w:val="clear" w:color="auto" w:fill="auto"/>
            <w:noWrap/>
            <w:vAlign w:val="center"/>
            <w:hideMark/>
          </w:tcPr>
          <w:p w14:paraId="00849B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7A3DC91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7490C962"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29E87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$11,000 </w:t>
            </w:r>
          </w:p>
        </w:tc>
        <w:tc>
          <w:tcPr>
            <w:tcW w:w="832" w:type="dxa"/>
            <w:tcBorders>
              <w:top w:val="nil"/>
              <w:left w:val="nil"/>
              <w:bottom w:val="single" w:sz="4" w:space="0" w:color="auto"/>
              <w:right w:val="single" w:sz="4" w:space="0" w:color="auto"/>
            </w:tcBorders>
            <w:shd w:val="clear" w:color="auto" w:fill="auto"/>
            <w:noWrap/>
            <w:vAlign w:val="center"/>
            <w:hideMark/>
          </w:tcPr>
          <w:p w14:paraId="46B787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$11,999 </w:t>
            </w:r>
          </w:p>
        </w:tc>
        <w:tc>
          <w:tcPr>
            <w:tcW w:w="1269" w:type="dxa"/>
            <w:tcBorders>
              <w:top w:val="nil"/>
              <w:left w:val="nil"/>
              <w:bottom w:val="single" w:sz="4" w:space="0" w:color="auto"/>
              <w:right w:val="single" w:sz="4" w:space="0" w:color="auto"/>
            </w:tcBorders>
            <w:shd w:val="clear" w:color="auto" w:fill="auto"/>
            <w:noWrap/>
            <w:vAlign w:val="center"/>
            <w:hideMark/>
          </w:tcPr>
          <w:p w14:paraId="09C6DD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$11,500 </w:t>
            </w:r>
          </w:p>
        </w:tc>
        <w:tc>
          <w:tcPr>
            <w:tcW w:w="620" w:type="dxa"/>
            <w:tcBorders>
              <w:top w:val="nil"/>
              <w:left w:val="nil"/>
              <w:bottom w:val="single" w:sz="4" w:space="0" w:color="auto"/>
              <w:right w:val="single" w:sz="4" w:space="0" w:color="auto"/>
            </w:tcBorders>
            <w:shd w:val="clear" w:color="auto" w:fill="auto"/>
            <w:noWrap/>
            <w:vAlign w:val="center"/>
            <w:hideMark/>
          </w:tcPr>
          <w:p w14:paraId="2D1F83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D0881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1" w:type="dxa"/>
            <w:tcBorders>
              <w:top w:val="nil"/>
              <w:left w:val="nil"/>
              <w:bottom w:val="single" w:sz="4" w:space="0" w:color="auto"/>
              <w:right w:val="single" w:sz="4" w:space="0" w:color="auto"/>
            </w:tcBorders>
            <w:shd w:val="clear" w:color="auto" w:fill="auto"/>
            <w:noWrap/>
            <w:vAlign w:val="center"/>
            <w:hideMark/>
          </w:tcPr>
          <w:p w14:paraId="3A622A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62F6D4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323AB3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10F240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389985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3EDE982E"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18ABA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$12,000 </w:t>
            </w:r>
          </w:p>
        </w:tc>
        <w:tc>
          <w:tcPr>
            <w:tcW w:w="832" w:type="dxa"/>
            <w:tcBorders>
              <w:top w:val="nil"/>
              <w:left w:val="nil"/>
              <w:bottom w:val="single" w:sz="4" w:space="0" w:color="auto"/>
              <w:right w:val="single" w:sz="4" w:space="0" w:color="auto"/>
            </w:tcBorders>
            <w:shd w:val="clear" w:color="auto" w:fill="auto"/>
            <w:noWrap/>
            <w:vAlign w:val="center"/>
            <w:hideMark/>
          </w:tcPr>
          <w:p w14:paraId="72132B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$12,999 </w:t>
            </w:r>
          </w:p>
        </w:tc>
        <w:tc>
          <w:tcPr>
            <w:tcW w:w="1269" w:type="dxa"/>
            <w:tcBorders>
              <w:top w:val="nil"/>
              <w:left w:val="nil"/>
              <w:bottom w:val="single" w:sz="4" w:space="0" w:color="auto"/>
              <w:right w:val="single" w:sz="4" w:space="0" w:color="auto"/>
            </w:tcBorders>
            <w:shd w:val="clear" w:color="auto" w:fill="auto"/>
            <w:noWrap/>
            <w:vAlign w:val="center"/>
            <w:hideMark/>
          </w:tcPr>
          <w:p w14:paraId="6477B6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$12,500 </w:t>
            </w:r>
          </w:p>
        </w:tc>
        <w:tc>
          <w:tcPr>
            <w:tcW w:w="620" w:type="dxa"/>
            <w:tcBorders>
              <w:top w:val="nil"/>
              <w:left w:val="nil"/>
              <w:bottom w:val="single" w:sz="4" w:space="0" w:color="auto"/>
              <w:right w:val="single" w:sz="4" w:space="0" w:color="auto"/>
            </w:tcBorders>
            <w:shd w:val="clear" w:color="auto" w:fill="auto"/>
            <w:noWrap/>
            <w:vAlign w:val="center"/>
            <w:hideMark/>
          </w:tcPr>
          <w:p w14:paraId="5FA7A5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D8E72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1" w:type="dxa"/>
            <w:tcBorders>
              <w:top w:val="nil"/>
              <w:left w:val="nil"/>
              <w:bottom w:val="single" w:sz="4" w:space="0" w:color="auto"/>
              <w:right w:val="single" w:sz="4" w:space="0" w:color="auto"/>
            </w:tcBorders>
            <w:shd w:val="clear" w:color="auto" w:fill="auto"/>
            <w:noWrap/>
            <w:vAlign w:val="center"/>
            <w:hideMark/>
          </w:tcPr>
          <w:p w14:paraId="1CC196E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49C708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73A624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460" w:type="dxa"/>
            <w:tcBorders>
              <w:top w:val="nil"/>
              <w:left w:val="nil"/>
              <w:bottom w:val="single" w:sz="4" w:space="0" w:color="auto"/>
              <w:right w:val="single" w:sz="4" w:space="0" w:color="auto"/>
            </w:tcBorders>
            <w:shd w:val="clear" w:color="auto" w:fill="auto"/>
            <w:noWrap/>
            <w:vAlign w:val="center"/>
            <w:hideMark/>
          </w:tcPr>
          <w:p w14:paraId="47D062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2060DB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5AB2CF3B"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C80E4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$13,000 </w:t>
            </w:r>
          </w:p>
        </w:tc>
        <w:tc>
          <w:tcPr>
            <w:tcW w:w="832" w:type="dxa"/>
            <w:tcBorders>
              <w:top w:val="nil"/>
              <w:left w:val="nil"/>
              <w:bottom w:val="single" w:sz="4" w:space="0" w:color="auto"/>
              <w:right w:val="single" w:sz="4" w:space="0" w:color="auto"/>
            </w:tcBorders>
            <w:shd w:val="clear" w:color="auto" w:fill="auto"/>
            <w:noWrap/>
            <w:vAlign w:val="center"/>
            <w:hideMark/>
          </w:tcPr>
          <w:p w14:paraId="77D32F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$13,999 </w:t>
            </w:r>
          </w:p>
        </w:tc>
        <w:tc>
          <w:tcPr>
            <w:tcW w:w="1269" w:type="dxa"/>
            <w:tcBorders>
              <w:top w:val="nil"/>
              <w:left w:val="nil"/>
              <w:bottom w:val="single" w:sz="4" w:space="0" w:color="auto"/>
              <w:right w:val="single" w:sz="4" w:space="0" w:color="auto"/>
            </w:tcBorders>
            <w:shd w:val="clear" w:color="auto" w:fill="auto"/>
            <w:noWrap/>
            <w:vAlign w:val="center"/>
            <w:hideMark/>
          </w:tcPr>
          <w:p w14:paraId="7BD8C8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$13,500 </w:t>
            </w:r>
          </w:p>
        </w:tc>
        <w:tc>
          <w:tcPr>
            <w:tcW w:w="620" w:type="dxa"/>
            <w:tcBorders>
              <w:top w:val="nil"/>
              <w:left w:val="nil"/>
              <w:bottom w:val="single" w:sz="4" w:space="0" w:color="auto"/>
              <w:right w:val="single" w:sz="4" w:space="0" w:color="auto"/>
            </w:tcBorders>
            <w:shd w:val="clear" w:color="auto" w:fill="auto"/>
            <w:noWrap/>
            <w:vAlign w:val="center"/>
            <w:hideMark/>
          </w:tcPr>
          <w:p w14:paraId="4694A4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F6AF8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1" w:type="dxa"/>
            <w:tcBorders>
              <w:top w:val="nil"/>
              <w:left w:val="nil"/>
              <w:bottom w:val="single" w:sz="4" w:space="0" w:color="auto"/>
              <w:right w:val="single" w:sz="4" w:space="0" w:color="auto"/>
            </w:tcBorders>
            <w:shd w:val="clear" w:color="auto" w:fill="auto"/>
            <w:noWrap/>
            <w:vAlign w:val="center"/>
            <w:hideMark/>
          </w:tcPr>
          <w:p w14:paraId="55DCD7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1446C1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79744D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7DDB417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5F6C59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2667282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8C4DF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$14,000 </w:t>
            </w:r>
          </w:p>
        </w:tc>
        <w:tc>
          <w:tcPr>
            <w:tcW w:w="832" w:type="dxa"/>
            <w:tcBorders>
              <w:top w:val="nil"/>
              <w:left w:val="nil"/>
              <w:bottom w:val="single" w:sz="4" w:space="0" w:color="auto"/>
              <w:right w:val="single" w:sz="4" w:space="0" w:color="auto"/>
            </w:tcBorders>
            <w:shd w:val="clear" w:color="auto" w:fill="auto"/>
            <w:noWrap/>
            <w:vAlign w:val="center"/>
            <w:hideMark/>
          </w:tcPr>
          <w:p w14:paraId="53C6CA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$14,999 </w:t>
            </w:r>
          </w:p>
        </w:tc>
        <w:tc>
          <w:tcPr>
            <w:tcW w:w="1269" w:type="dxa"/>
            <w:tcBorders>
              <w:top w:val="nil"/>
              <w:left w:val="nil"/>
              <w:bottom w:val="single" w:sz="4" w:space="0" w:color="auto"/>
              <w:right w:val="single" w:sz="4" w:space="0" w:color="auto"/>
            </w:tcBorders>
            <w:shd w:val="clear" w:color="auto" w:fill="auto"/>
            <w:noWrap/>
            <w:vAlign w:val="center"/>
            <w:hideMark/>
          </w:tcPr>
          <w:p w14:paraId="0C663A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$14,500 </w:t>
            </w:r>
          </w:p>
        </w:tc>
        <w:tc>
          <w:tcPr>
            <w:tcW w:w="620" w:type="dxa"/>
            <w:tcBorders>
              <w:top w:val="nil"/>
              <w:left w:val="nil"/>
              <w:bottom w:val="single" w:sz="4" w:space="0" w:color="auto"/>
              <w:right w:val="single" w:sz="4" w:space="0" w:color="auto"/>
            </w:tcBorders>
            <w:shd w:val="clear" w:color="auto" w:fill="auto"/>
            <w:noWrap/>
            <w:vAlign w:val="center"/>
            <w:hideMark/>
          </w:tcPr>
          <w:p w14:paraId="48DF44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85784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1" w:type="dxa"/>
            <w:tcBorders>
              <w:top w:val="nil"/>
              <w:left w:val="nil"/>
              <w:bottom w:val="single" w:sz="4" w:space="0" w:color="auto"/>
              <w:right w:val="single" w:sz="4" w:space="0" w:color="auto"/>
            </w:tcBorders>
            <w:shd w:val="clear" w:color="auto" w:fill="auto"/>
            <w:noWrap/>
            <w:vAlign w:val="center"/>
            <w:hideMark/>
          </w:tcPr>
          <w:p w14:paraId="107CC0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1CF269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1ACC4C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2AACA2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3BEDA1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399041A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5E7D03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$15,000 </w:t>
            </w:r>
          </w:p>
        </w:tc>
        <w:tc>
          <w:tcPr>
            <w:tcW w:w="832" w:type="dxa"/>
            <w:tcBorders>
              <w:top w:val="nil"/>
              <w:left w:val="nil"/>
              <w:bottom w:val="single" w:sz="4" w:space="0" w:color="auto"/>
              <w:right w:val="single" w:sz="4" w:space="0" w:color="auto"/>
            </w:tcBorders>
            <w:shd w:val="clear" w:color="auto" w:fill="auto"/>
            <w:noWrap/>
            <w:vAlign w:val="center"/>
            <w:hideMark/>
          </w:tcPr>
          <w:p w14:paraId="7CED55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$15,999 </w:t>
            </w:r>
          </w:p>
        </w:tc>
        <w:tc>
          <w:tcPr>
            <w:tcW w:w="1269" w:type="dxa"/>
            <w:tcBorders>
              <w:top w:val="nil"/>
              <w:left w:val="nil"/>
              <w:bottom w:val="single" w:sz="4" w:space="0" w:color="auto"/>
              <w:right w:val="single" w:sz="4" w:space="0" w:color="auto"/>
            </w:tcBorders>
            <w:shd w:val="clear" w:color="auto" w:fill="auto"/>
            <w:noWrap/>
            <w:vAlign w:val="center"/>
            <w:hideMark/>
          </w:tcPr>
          <w:p w14:paraId="37EDC4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$15,500 </w:t>
            </w:r>
          </w:p>
        </w:tc>
        <w:tc>
          <w:tcPr>
            <w:tcW w:w="620" w:type="dxa"/>
            <w:tcBorders>
              <w:top w:val="nil"/>
              <w:left w:val="nil"/>
              <w:bottom w:val="single" w:sz="4" w:space="0" w:color="auto"/>
              <w:right w:val="single" w:sz="4" w:space="0" w:color="auto"/>
            </w:tcBorders>
            <w:shd w:val="clear" w:color="auto" w:fill="auto"/>
            <w:noWrap/>
            <w:vAlign w:val="center"/>
            <w:hideMark/>
          </w:tcPr>
          <w:p w14:paraId="37AACD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EAB5A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1" w:type="dxa"/>
            <w:tcBorders>
              <w:top w:val="nil"/>
              <w:left w:val="nil"/>
              <w:bottom w:val="single" w:sz="4" w:space="0" w:color="auto"/>
              <w:right w:val="single" w:sz="4" w:space="0" w:color="auto"/>
            </w:tcBorders>
            <w:shd w:val="clear" w:color="auto" w:fill="auto"/>
            <w:noWrap/>
            <w:vAlign w:val="center"/>
            <w:hideMark/>
          </w:tcPr>
          <w:p w14:paraId="7EBF03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00FB413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420162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4A343B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50E343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3356B6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E34A8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$16,000 </w:t>
            </w:r>
          </w:p>
        </w:tc>
        <w:tc>
          <w:tcPr>
            <w:tcW w:w="832" w:type="dxa"/>
            <w:tcBorders>
              <w:top w:val="nil"/>
              <w:left w:val="nil"/>
              <w:bottom w:val="single" w:sz="4" w:space="0" w:color="auto"/>
              <w:right w:val="single" w:sz="4" w:space="0" w:color="auto"/>
            </w:tcBorders>
            <w:shd w:val="clear" w:color="auto" w:fill="auto"/>
            <w:noWrap/>
            <w:vAlign w:val="center"/>
            <w:hideMark/>
          </w:tcPr>
          <w:p w14:paraId="754410F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$16,999 </w:t>
            </w:r>
          </w:p>
        </w:tc>
        <w:tc>
          <w:tcPr>
            <w:tcW w:w="1269" w:type="dxa"/>
            <w:tcBorders>
              <w:top w:val="nil"/>
              <w:left w:val="nil"/>
              <w:bottom w:val="single" w:sz="4" w:space="0" w:color="auto"/>
              <w:right w:val="single" w:sz="4" w:space="0" w:color="auto"/>
            </w:tcBorders>
            <w:shd w:val="clear" w:color="auto" w:fill="auto"/>
            <w:noWrap/>
            <w:vAlign w:val="center"/>
            <w:hideMark/>
          </w:tcPr>
          <w:p w14:paraId="4F4C5F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$16,500 </w:t>
            </w:r>
          </w:p>
        </w:tc>
        <w:tc>
          <w:tcPr>
            <w:tcW w:w="620" w:type="dxa"/>
            <w:tcBorders>
              <w:top w:val="nil"/>
              <w:left w:val="nil"/>
              <w:bottom w:val="single" w:sz="4" w:space="0" w:color="auto"/>
              <w:right w:val="single" w:sz="4" w:space="0" w:color="auto"/>
            </w:tcBorders>
            <w:shd w:val="clear" w:color="auto" w:fill="auto"/>
            <w:noWrap/>
            <w:vAlign w:val="center"/>
            <w:hideMark/>
          </w:tcPr>
          <w:p w14:paraId="3FE559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CA8FB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1" w:type="dxa"/>
            <w:tcBorders>
              <w:top w:val="nil"/>
              <w:left w:val="nil"/>
              <w:bottom w:val="single" w:sz="4" w:space="0" w:color="auto"/>
              <w:right w:val="single" w:sz="4" w:space="0" w:color="auto"/>
            </w:tcBorders>
            <w:shd w:val="clear" w:color="auto" w:fill="auto"/>
            <w:noWrap/>
            <w:vAlign w:val="center"/>
            <w:hideMark/>
          </w:tcPr>
          <w:p w14:paraId="59C3F9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4E473A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1DAA96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14:paraId="346F4C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2CC9C2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0BA42F2"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367108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$17,000 </w:t>
            </w:r>
          </w:p>
        </w:tc>
        <w:tc>
          <w:tcPr>
            <w:tcW w:w="832" w:type="dxa"/>
            <w:tcBorders>
              <w:top w:val="nil"/>
              <w:left w:val="nil"/>
              <w:bottom w:val="single" w:sz="4" w:space="0" w:color="auto"/>
              <w:right w:val="single" w:sz="4" w:space="0" w:color="auto"/>
            </w:tcBorders>
            <w:shd w:val="clear" w:color="auto" w:fill="auto"/>
            <w:noWrap/>
            <w:vAlign w:val="center"/>
            <w:hideMark/>
          </w:tcPr>
          <w:p w14:paraId="63F22C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$17,999 </w:t>
            </w:r>
          </w:p>
        </w:tc>
        <w:tc>
          <w:tcPr>
            <w:tcW w:w="1269" w:type="dxa"/>
            <w:tcBorders>
              <w:top w:val="nil"/>
              <w:left w:val="nil"/>
              <w:bottom w:val="single" w:sz="4" w:space="0" w:color="auto"/>
              <w:right w:val="single" w:sz="4" w:space="0" w:color="auto"/>
            </w:tcBorders>
            <w:shd w:val="clear" w:color="auto" w:fill="auto"/>
            <w:noWrap/>
            <w:vAlign w:val="center"/>
            <w:hideMark/>
          </w:tcPr>
          <w:p w14:paraId="5CAB27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$17,500 </w:t>
            </w:r>
          </w:p>
        </w:tc>
        <w:tc>
          <w:tcPr>
            <w:tcW w:w="620" w:type="dxa"/>
            <w:tcBorders>
              <w:top w:val="nil"/>
              <w:left w:val="nil"/>
              <w:bottom w:val="single" w:sz="4" w:space="0" w:color="auto"/>
              <w:right w:val="single" w:sz="4" w:space="0" w:color="auto"/>
            </w:tcBorders>
            <w:shd w:val="clear" w:color="auto" w:fill="auto"/>
            <w:noWrap/>
            <w:vAlign w:val="center"/>
            <w:hideMark/>
          </w:tcPr>
          <w:p w14:paraId="2D20C9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DDDB6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1" w:type="dxa"/>
            <w:tcBorders>
              <w:top w:val="nil"/>
              <w:left w:val="nil"/>
              <w:bottom w:val="single" w:sz="4" w:space="0" w:color="auto"/>
              <w:right w:val="single" w:sz="4" w:space="0" w:color="auto"/>
            </w:tcBorders>
            <w:shd w:val="clear" w:color="auto" w:fill="auto"/>
            <w:noWrap/>
            <w:vAlign w:val="center"/>
            <w:hideMark/>
          </w:tcPr>
          <w:p w14:paraId="1DADE4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331375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0C8FD6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05227B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16DD3E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04EB9A8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4A71E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$18,000 </w:t>
            </w:r>
          </w:p>
        </w:tc>
        <w:tc>
          <w:tcPr>
            <w:tcW w:w="832" w:type="dxa"/>
            <w:tcBorders>
              <w:top w:val="nil"/>
              <w:left w:val="nil"/>
              <w:bottom w:val="single" w:sz="4" w:space="0" w:color="auto"/>
              <w:right w:val="single" w:sz="4" w:space="0" w:color="auto"/>
            </w:tcBorders>
            <w:shd w:val="clear" w:color="auto" w:fill="auto"/>
            <w:noWrap/>
            <w:vAlign w:val="center"/>
            <w:hideMark/>
          </w:tcPr>
          <w:p w14:paraId="5A46ED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$18,999 </w:t>
            </w:r>
          </w:p>
        </w:tc>
        <w:tc>
          <w:tcPr>
            <w:tcW w:w="1269" w:type="dxa"/>
            <w:tcBorders>
              <w:top w:val="nil"/>
              <w:left w:val="nil"/>
              <w:bottom w:val="single" w:sz="4" w:space="0" w:color="auto"/>
              <w:right w:val="single" w:sz="4" w:space="0" w:color="auto"/>
            </w:tcBorders>
            <w:shd w:val="clear" w:color="auto" w:fill="auto"/>
            <w:noWrap/>
            <w:vAlign w:val="center"/>
            <w:hideMark/>
          </w:tcPr>
          <w:p w14:paraId="6E0980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$18,500 </w:t>
            </w:r>
          </w:p>
        </w:tc>
        <w:tc>
          <w:tcPr>
            <w:tcW w:w="620" w:type="dxa"/>
            <w:tcBorders>
              <w:top w:val="nil"/>
              <w:left w:val="nil"/>
              <w:bottom w:val="single" w:sz="4" w:space="0" w:color="auto"/>
              <w:right w:val="single" w:sz="4" w:space="0" w:color="auto"/>
            </w:tcBorders>
            <w:shd w:val="clear" w:color="auto" w:fill="auto"/>
            <w:noWrap/>
            <w:vAlign w:val="center"/>
            <w:hideMark/>
          </w:tcPr>
          <w:p w14:paraId="7D9A5C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5D83A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733CD1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7F3641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5F7F87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3A7D98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7F4E96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72DB7B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5D92C7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$19,000 </w:t>
            </w:r>
          </w:p>
        </w:tc>
        <w:tc>
          <w:tcPr>
            <w:tcW w:w="832" w:type="dxa"/>
            <w:tcBorders>
              <w:top w:val="nil"/>
              <w:left w:val="nil"/>
              <w:bottom w:val="single" w:sz="4" w:space="0" w:color="auto"/>
              <w:right w:val="single" w:sz="4" w:space="0" w:color="auto"/>
            </w:tcBorders>
            <w:shd w:val="clear" w:color="auto" w:fill="auto"/>
            <w:noWrap/>
            <w:vAlign w:val="center"/>
            <w:hideMark/>
          </w:tcPr>
          <w:p w14:paraId="630944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$19,999 </w:t>
            </w:r>
          </w:p>
        </w:tc>
        <w:tc>
          <w:tcPr>
            <w:tcW w:w="1269" w:type="dxa"/>
            <w:tcBorders>
              <w:top w:val="nil"/>
              <w:left w:val="nil"/>
              <w:bottom w:val="single" w:sz="4" w:space="0" w:color="auto"/>
              <w:right w:val="single" w:sz="4" w:space="0" w:color="auto"/>
            </w:tcBorders>
            <w:shd w:val="clear" w:color="auto" w:fill="auto"/>
            <w:noWrap/>
            <w:vAlign w:val="center"/>
            <w:hideMark/>
          </w:tcPr>
          <w:p w14:paraId="75938B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$19,500 </w:t>
            </w:r>
          </w:p>
        </w:tc>
        <w:tc>
          <w:tcPr>
            <w:tcW w:w="620" w:type="dxa"/>
            <w:tcBorders>
              <w:top w:val="nil"/>
              <w:left w:val="nil"/>
              <w:bottom w:val="single" w:sz="4" w:space="0" w:color="auto"/>
              <w:right w:val="single" w:sz="4" w:space="0" w:color="auto"/>
            </w:tcBorders>
            <w:shd w:val="clear" w:color="auto" w:fill="auto"/>
            <w:noWrap/>
            <w:vAlign w:val="center"/>
            <w:hideMark/>
          </w:tcPr>
          <w:p w14:paraId="3869EE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2F4AA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0F3134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6DB216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6412E9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449F48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2D9F66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30FB37A"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FECC8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$20,000 </w:t>
            </w:r>
          </w:p>
        </w:tc>
        <w:tc>
          <w:tcPr>
            <w:tcW w:w="832" w:type="dxa"/>
            <w:tcBorders>
              <w:top w:val="nil"/>
              <w:left w:val="nil"/>
              <w:bottom w:val="single" w:sz="4" w:space="0" w:color="auto"/>
              <w:right w:val="single" w:sz="4" w:space="0" w:color="auto"/>
            </w:tcBorders>
            <w:shd w:val="clear" w:color="auto" w:fill="auto"/>
            <w:noWrap/>
            <w:vAlign w:val="center"/>
            <w:hideMark/>
          </w:tcPr>
          <w:p w14:paraId="09E545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$20,999 </w:t>
            </w:r>
          </w:p>
        </w:tc>
        <w:tc>
          <w:tcPr>
            <w:tcW w:w="1269" w:type="dxa"/>
            <w:tcBorders>
              <w:top w:val="nil"/>
              <w:left w:val="nil"/>
              <w:bottom w:val="single" w:sz="4" w:space="0" w:color="auto"/>
              <w:right w:val="single" w:sz="4" w:space="0" w:color="auto"/>
            </w:tcBorders>
            <w:shd w:val="clear" w:color="auto" w:fill="auto"/>
            <w:noWrap/>
            <w:vAlign w:val="center"/>
            <w:hideMark/>
          </w:tcPr>
          <w:p w14:paraId="3B9BAC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$20,500 </w:t>
            </w:r>
          </w:p>
        </w:tc>
        <w:tc>
          <w:tcPr>
            <w:tcW w:w="620" w:type="dxa"/>
            <w:tcBorders>
              <w:top w:val="nil"/>
              <w:left w:val="nil"/>
              <w:bottom w:val="single" w:sz="4" w:space="0" w:color="auto"/>
              <w:right w:val="single" w:sz="4" w:space="0" w:color="auto"/>
            </w:tcBorders>
            <w:shd w:val="clear" w:color="auto" w:fill="auto"/>
            <w:noWrap/>
            <w:vAlign w:val="center"/>
            <w:hideMark/>
          </w:tcPr>
          <w:p w14:paraId="5E3D82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78B244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69F7C3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610349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561FFE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24833F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5A17ED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C6A06B7"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C653E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$21,000 </w:t>
            </w:r>
          </w:p>
        </w:tc>
        <w:tc>
          <w:tcPr>
            <w:tcW w:w="832" w:type="dxa"/>
            <w:tcBorders>
              <w:top w:val="nil"/>
              <w:left w:val="nil"/>
              <w:bottom w:val="single" w:sz="4" w:space="0" w:color="auto"/>
              <w:right w:val="single" w:sz="4" w:space="0" w:color="auto"/>
            </w:tcBorders>
            <w:shd w:val="clear" w:color="auto" w:fill="auto"/>
            <w:noWrap/>
            <w:vAlign w:val="center"/>
            <w:hideMark/>
          </w:tcPr>
          <w:p w14:paraId="031656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$21,999 </w:t>
            </w:r>
          </w:p>
        </w:tc>
        <w:tc>
          <w:tcPr>
            <w:tcW w:w="1269" w:type="dxa"/>
            <w:tcBorders>
              <w:top w:val="nil"/>
              <w:left w:val="nil"/>
              <w:bottom w:val="single" w:sz="4" w:space="0" w:color="auto"/>
              <w:right w:val="single" w:sz="4" w:space="0" w:color="auto"/>
            </w:tcBorders>
            <w:shd w:val="clear" w:color="auto" w:fill="auto"/>
            <w:noWrap/>
            <w:vAlign w:val="center"/>
            <w:hideMark/>
          </w:tcPr>
          <w:p w14:paraId="0B1332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$21,500 </w:t>
            </w:r>
          </w:p>
        </w:tc>
        <w:tc>
          <w:tcPr>
            <w:tcW w:w="620" w:type="dxa"/>
            <w:tcBorders>
              <w:top w:val="nil"/>
              <w:left w:val="nil"/>
              <w:bottom w:val="single" w:sz="4" w:space="0" w:color="auto"/>
              <w:right w:val="single" w:sz="4" w:space="0" w:color="auto"/>
            </w:tcBorders>
            <w:shd w:val="clear" w:color="auto" w:fill="auto"/>
            <w:noWrap/>
            <w:vAlign w:val="center"/>
            <w:hideMark/>
          </w:tcPr>
          <w:p w14:paraId="7A799A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62EFE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73E58F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8B07B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577B1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4BDBF5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506922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1B0E927"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3A9083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$22,000 </w:t>
            </w:r>
          </w:p>
        </w:tc>
        <w:tc>
          <w:tcPr>
            <w:tcW w:w="832" w:type="dxa"/>
            <w:tcBorders>
              <w:top w:val="nil"/>
              <w:left w:val="nil"/>
              <w:bottom w:val="single" w:sz="4" w:space="0" w:color="auto"/>
              <w:right w:val="single" w:sz="4" w:space="0" w:color="auto"/>
            </w:tcBorders>
            <w:shd w:val="clear" w:color="auto" w:fill="auto"/>
            <w:noWrap/>
            <w:vAlign w:val="center"/>
            <w:hideMark/>
          </w:tcPr>
          <w:p w14:paraId="550A25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$22,999 </w:t>
            </w:r>
          </w:p>
        </w:tc>
        <w:tc>
          <w:tcPr>
            <w:tcW w:w="1269" w:type="dxa"/>
            <w:tcBorders>
              <w:top w:val="nil"/>
              <w:left w:val="nil"/>
              <w:bottom w:val="single" w:sz="4" w:space="0" w:color="auto"/>
              <w:right w:val="single" w:sz="4" w:space="0" w:color="auto"/>
            </w:tcBorders>
            <w:shd w:val="clear" w:color="auto" w:fill="auto"/>
            <w:noWrap/>
            <w:vAlign w:val="center"/>
            <w:hideMark/>
          </w:tcPr>
          <w:p w14:paraId="015405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$22,500 </w:t>
            </w:r>
          </w:p>
        </w:tc>
        <w:tc>
          <w:tcPr>
            <w:tcW w:w="620" w:type="dxa"/>
            <w:tcBorders>
              <w:top w:val="nil"/>
              <w:left w:val="nil"/>
              <w:bottom w:val="single" w:sz="4" w:space="0" w:color="auto"/>
              <w:right w:val="single" w:sz="4" w:space="0" w:color="auto"/>
            </w:tcBorders>
            <w:shd w:val="clear" w:color="auto" w:fill="auto"/>
            <w:noWrap/>
            <w:vAlign w:val="center"/>
            <w:hideMark/>
          </w:tcPr>
          <w:p w14:paraId="0F5AA3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344D5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22C505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B60A2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53B5D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117067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047E8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1F868D4"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AED29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$23,000 </w:t>
            </w:r>
          </w:p>
        </w:tc>
        <w:tc>
          <w:tcPr>
            <w:tcW w:w="832" w:type="dxa"/>
            <w:tcBorders>
              <w:top w:val="nil"/>
              <w:left w:val="nil"/>
              <w:bottom w:val="single" w:sz="4" w:space="0" w:color="auto"/>
              <w:right w:val="single" w:sz="4" w:space="0" w:color="auto"/>
            </w:tcBorders>
            <w:shd w:val="clear" w:color="auto" w:fill="auto"/>
            <w:noWrap/>
            <w:vAlign w:val="center"/>
            <w:hideMark/>
          </w:tcPr>
          <w:p w14:paraId="7764A7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$23,999 </w:t>
            </w:r>
          </w:p>
        </w:tc>
        <w:tc>
          <w:tcPr>
            <w:tcW w:w="1269" w:type="dxa"/>
            <w:tcBorders>
              <w:top w:val="nil"/>
              <w:left w:val="nil"/>
              <w:bottom w:val="single" w:sz="4" w:space="0" w:color="auto"/>
              <w:right w:val="single" w:sz="4" w:space="0" w:color="auto"/>
            </w:tcBorders>
            <w:shd w:val="clear" w:color="auto" w:fill="auto"/>
            <w:noWrap/>
            <w:vAlign w:val="center"/>
            <w:hideMark/>
          </w:tcPr>
          <w:p w14:paraId="6B802E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$23,500 </w:t>
            </w:r>
          </w:p>
        </w:tc>
        <w:tc>
          <w:tcPr>
            <w:tcW w:w="620" w:type="dxa"/>
            <w:tcBorders>
              <w:top w:val="nil"/>
              <w:left w:val="nil"/>
              <w:bottom w:val="single" w:sz="4" w:space="0" w:color="auto"/>
              <w:right w:val="single" w:sz="4" w:space="0" w:color="auto"/>
            </w:tcBorders>
            <w:shd w:val="clear" w:color="auto" w:fill="auto"/>
            <w:noWrap/>
            <w:vAlign w:val="center"/>
            <w:hideMark/>
          </w:tcPr>
          <w:p w14:paraId="2F886C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FB107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657853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54270A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8C5A7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14:paraId="51C8A2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191627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767ADD48"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31DA32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$24,000 </w:t>
            </w:r>
          </w:p>
        </w:tc>
        <w:tc>
          <w:tcPr>
            <w:tcW w:w="832" w:type="dxa"/>
            <w:tcBorders>
              <w:top w:val="nil"/>
              <w:left w:val="nil"/>
              <w:bottom w:val="single" w:sz="4" w:space="0" w:color="auto"/>
              <w:right w:val="single" w:sz="4" w:space="0" w:color="auto"/>
            </w:tcBorders>
            <w:shd w:val="clear" w:color="auto" w:fill="auto"/>
            <w:noWrap/>
            <w:vAlign w:val="center"/>
            <w:hideMark/>
          </w:tcPr>
          <w:p w14:paraId="1AC6CC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$24,999 </w:t>
            </w:r>
          </w:p>
        </w:tc>
        <w:tc>
          <w:tcPr>
            <w:tcW w:w="1269" w:type="dxa"/>
            <w:tcBorders>
              <w:top w:val="nil"/>
              <w:left w:val="nil"/>
              <w:bottom w:val="single" w:sz="4" w:space="0" w:color="auto"/>
              <w:right w:val="single" w:sz="4" w:space="0" w:color="auto"/>
            </w:tcBorders>
            <w:shd w:val="clear" w:color="auto" w:fill="auto"/>
            <w:noWrap/>
            <w:vAlign w:val="center"/>
            <w:hideMark/>
          </w:tcPr>
          <w:p w14:paraId="578DB5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$24,500 </w:t>
            </w:r>
          </w:p>
        </w:tc>
        <w:tc>
          <w:tcPr>
            <w:tcW w:w="620" w:type="dxa"/>
            <w:tcBorders>
              <w:top w:val="nil"/>
              <w:left w:val="nil"/>
              <w:bottom w:val="single" w:sz="4" w:space="0" w:color="auto"/>
              <w:right w:val="single" w:sz="4" w:space="0" w:color="auto"/>
            </w:tcBorders>
            <w:shd w:val="clear" w:color="auto" w:fill="auto"/>
            <w:noWrap/>
            <w:vAlign w:val="center"/>
            <w:hideMark/>
          </w:tcPr>
          <w:p w14:paraId="727BDF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546CB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5808B7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17B5D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54BE3E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175858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48F3F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8B96813"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287FB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$25,000 </w:t>
            </w:r>
          </w:p>
        </w:tc>
        <w:tc>
          <w:tcPr>
            <w:tcW w:w="832" w:type="dxa"/>
            <w:tcBorders>
              <w:top w:val="nil"/>
              <w:left w:val="nil"/>
              <w:bottom w:val="single" w:sz="4" w:space="0" w:color="auto"/>
              <w:right w:val="single" w:sz="4" w:space="0" w:color="auto"/>
            </w:tcBorders>
            <w:shd w:val="clear" w:color="auto" w:fill="auto"/>
            <w:noWrap/>
            <w:vAlign w:val="center"/>
            <w:hideMark/>
          </w:tcPr>
          <w:p w14:paraId="15BDEB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$25,999 </w:t>
            </w:r>
          </w:p>
        </w:tc>
        <w:tc>
          <w:tcPr>
            <w:tcW w:w="1269" w:type="dxa"/>
            <w:tcBorders>
              <w:top w:val="nil"/>
              <w:left w:val="nil"/>
              <w:bottom w:val="single" w:sz="4" w:space="0" w:color="auto"/>
              <w:right w:val="single" w:sz="4" w:space="0" w:color="auto"/>
            </w:tcBorders>
            <w:shd w:val="clear" w:color="auto" w:fill="auto"/>
            <w:noWrap/>
            <w:vAlign w:val="center"/>
            <w:hideMark/>
          </w:tcPr>
          <w:p w14:paraId="320C5B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$25,500 </w:t>
            </w:r>
          </w:p>
        </w:tc>
        <w:tc>
          <w:tcPr>
            <w:tcW w:w="620" w:type="dxa"/>
            <w:tcBorders>
              <w:top w:val="nil"/>
              <w:left w:val="nil"/>
              <w:bottom w:val="single" w:sz="4" w:space="0" w:color="auto"/>
              <w:right w:val="single" w:sz="4" w:space="0" w:color="auto"/>
            </w:tcBorders>
            <w:shd w:val="clear" w:color="auto" w:fill="auto"/>
            <w:noWrap/>
            <w:vAlign w:val="center"/>
            <w:hideMark/>
          </w:tcPr>
          <w:p w14:paraId="1F1305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7B38C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7E1620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1F03D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87066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B2733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9E81D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34A69486"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BDA44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$26,000 </w:t>
            </w:r>
          </w:p>
        </w:tc>
        <w:tc>
          <w:tcPr>
            <w:tcW w:w="832" w:type="dxa"/>
            <w:tcBorders>
              <w:top w:val="nil"/>
              <w:left w:val="nil"/>
              <w:bottom w:val="single" w:sz="4" w:space="0" w:color="auto"/>
              <w:right w:val="single" w:sz="4" w:space="0" w:color="auto"/>
            </w:tcBorders>
            <w:shd w:val="clear" w:color="auto" w:fill="auto"/>
            <w:noWrap/>
            <w:vAlign w:val="center"/>
            <w:hideMark/>
          </w:tcPr>
          <w:p w14:paraId="0F827A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$26,999 </w:t>
            </w:r>
          </w:p>
        </w:tc>
        <w:tc>
          <w:tcPr>
            <w:tcW w:w="1269" w:type="dxa"/>
            <w:tcBorders>
              <w:top w:val="nil"/>
              <w:left w:val="nil"/>
              <w:bottom w:val="single" w:sz="4" w:space="0" w:color="auto"/>
              <w:right w:val="single" w:sz="4" w:space="0" w:color="auto"/>
            </w:tcBorders>
            <w:shd w:val="clear" w:color="auto" w:fill="auto"/>
            <w:noWrap/>
            <w:vAlign w:val="center"/>
            <w:hideMark/>
          </w:tcPr>
          <w:p w14:paraId="1B9BB9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$26,500 </w:t>
            </w:r>
          </w:p>
        </w:tc>
        <w:tc>
          <w:tcPr>
            <w:tcW w:w="620" w:type="dxa"/>
            <w:tcBorders>
              <w:top w:val="nil"/>
              <w:left w:val="nil"/>
              <w:bottom w:val="single" w:sz="4" w:space="0" w:color="auto"/>
              <w:right w:val="single" w:sz="4" w:space="0" w:color="auto"/>
            </w:tcBorders>
            <w:shd w:val="clear" w:color="auto" w:fill="auto"/>
            <w:noWrap/>
            <w:vAlign w:val="center"/>
            <w:hideMark/>
          </w:tcPr>
          <w:p w14:paraId="401D3E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CF3DEA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72B1E6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DE9F4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0367D4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15940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17FF35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5A9DABD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59CA8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$27,000 </w:t>
            </w:r>
          </w:p>
        </w:tc>
        <w:tc>
          <w:tcPr>
            <w:tcW w:w="832" w:type="dxa"/>
            <w:tcBorders>
              <w:top w:val="nil"/>
              <w:left w:val="nil"/>
              <w:bottom w:val="single" w:sz="4" w:space="0" w:color="auto"/>
              <w:right w:val="single" w:sz="4" w:space="0" w:color="auto"/>
            </w:tcBorders>
            <w:shd w:val="clear" w:color="auto" w:fill="auto"/>
            <w:noWrap/>
            <w:vAlign w:val="center"/>
            <w:hideMark/>
          </w:tcPr>
          <w:p w14:paraId="15F83B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$27,999 </w:t>
            </w:r>
          </w:p>
        </w:tc>
        <w:tc>
          <w:tcPr>
            <w:tcW w:w="1269" w:type="dxa"/>
            <w:tcBorders>
              <w:top w:val="nil"/>
              <w:left w:val="nil"/>
              <w:bottom w:val="single" w:sz="4" w:space="0" w:color="auto"/>
              <w:right w:val="single" w:sz="4" w:space="0" w:color="auto"/>
            </w:tcBorders>
            <w:shd w:val="clear" w:color="auto" w:fill="auto"/>
            <w:noWrap/>
            <w:vAlign w:val="center"/>
            <w:hideMark/>
          </w:tcPr>
          <w:p w14:paraId="6F087A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$27,500 </w:t>
            </w:r>
          </w:p>
        </w:tc>
        <w:tc>
          <w:tcPr>
            <w:tcW w:w="620" w:type="dxa"/>
            <w:tcBorders>
              <w:top w:val="nil"/>
              <w:left w:val="nil"/>
              <w:bottom w:val="single" w:sz="4" w:space="0" w:color="auto"/>
              <w:right w:val="single" w:sz="4" w:space="0" w:color="auto"/>
            </w:tcBorders>
            <w:shd w:val="clear" w:color="auto" w:fill="auto"/>
            <w:noWrap/>
            <w:vAlign w:val="center"/>
            <w:hideMark/>
          </w:tcPr>
          <w:p w14:paraId="3361A5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404D4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086BA0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3F5C6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6C5FA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1415A7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1DD6F5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67FC72B2"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DD778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$28,000 </w:t>
            </w:r>
          </w:p>
        </w:tc>
        <w:tc>
          <w:tcPr>
            <w:tcW w:w="832" w:type="dxa"/>
            <w:tcBorders>
              <w:top w:val="nil"/>
              <w:left w:val="nil"/>
              <w:bottom w:val="single" w:sz="4" w:space="0" w:color="auto"/>
              <w:right w:val="single" w:sz="4" w:space="0" w:color="auto"/>
            </w:tcBorders>
            <w:shd w:val="clear" w:color="auto" w:fill="auto"/>
            <w:noWrap/>
            <w:vAlign w:val="center"/>
            <w:hideMark/>
          </w:tcPr>
          <w:p w14:paraId="7E462F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$28,999 </w:t>
            </w:r>
          </w:p>
        </w:tc>
        <w:tc>
          <w:tcPr>
            <w:tcW w:w="1269" w:type="dxa"/>
            <w:tcBorders>
              <w:top w:val="nil"/>
              <w:left w:val="nil"/>
              <w:bottom w:val="single" w:sz="4" w:space="0" w:color="auto"/>
              <w:right w:val="single" w:sz="4" w:space="0" w:color="auto"/>
            </w:tcBorders>
            <w:shd w:val="clear" w:color="auto" w:fill="auto"/>
            <w:noWrap/>
            <w:vAlign w:val="center"/>
            <w:hideMark/>
          </w:tcPr>
          <w:p w14:paraId="659A20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$28,500 </w:t>
            </w:r>
          </w:p>
        </w:tc>
        <w:tc>
          <w:tcPr>
            <w:tcW w:w="620" w:type="dxa"/>
            <w:tcBorders>
              <w:top w:val="nil"/>
              <w:left w:val="nil"/>
              <w:bottom w:val="single" w:sz="4" w:space="0" w:color="auto"/>
              <w:right w:val="single" w:sz="4" w:space="0" w:color="auto"/>
            </w:tcBorders>
            <w:shd w:val="clear" w:color="auto" w:fill="auto"/>
            <w:noWrap/>
            <w:vAlign w:val="center"/>
            <w:hideMark/>
          </w:tcPr>
          <w:p w14:paraId="64D967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036F3A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5D15A8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2F2FB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5EA78D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5CFDC0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0DD964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7F3A432E"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5AC904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$29,000 </w:t>
            </w:r>
          </w:p>
        </w:tc>
        <w:tc>
          <w:tcPr>
            <w:tcW w:w="832" w:type="dxa"/>
            <w:tcBorders>
              <w:top w:val="nil"/>
              <w:left w:val="nil"/>
              <w:bottom w:val="single" w:sz="4" w:space="0" w:color="auto"/>
              <w:right w:val="single" w:sz="4" w:space="0" w:color="auto"/>
            </w:tcBorders>
            <w:shd w:val="clear" w:color="auto" w:fill="auto"/>
            <w:noWrap/>
            <w:vAlign w:val="center"/>
            <w:hideMark/>
          </w:tcPr>
          <w:p w14:paraId="6CB634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$29,999 </w:t>
            </w:r>
          </w:p>
        </w:tc>
        <w:tc>
          <w:tcPr>
            <w:tcW w:w="1269" w:type="dxa"/>
            <w:tcBorders>
              <w:top w:val="nil"/>
              <w:left w:val="nil"/>
              <w:bottom w:val="single" w:sz="4" w:space="0" w:color="auto"/>
              <w:right w:val="single" w:sz="4" w:space="0" w:color="auto"/>
            </w:tcBorders>
            <w:shd w:val="clear" w:color="auto" w:fill="auto"/>
            <w:noWrap/>
            <w:vAlign w:val="center"/>
            <w:hideMark/>
          </w:tcPr>
          <w:p w14:paraId="2504D2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$29,500 </w:t>
            </w:r>
          </w:p>
        </w:tc>
        <w:tc>
          <w:tcPr>
            <w:tcW w:w="620" w:type="dxa"/>
            <w:tcBorders>
              <w:top w:val="nil"/>
              <w:left w:val="nil"/>
              <w:bottom w:val="single" w:sz="4" w:space="0" w:color="auto"/>
              <w:right w:val="single" w:sz="4" w:space="0" w:color="auto"/>
            </w:tcBorders>
            <w:shd w:val="clear" w:color="auto" w:fill="auto"/>
            <w:noWrap/>
            <w:vAlign w:val="center"/>
            <w:hideMark/>
          </w:tcPr>
          <w:p w14:paraId="45046B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5A588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1" w:type="dxa"/>
            <w:tcBorders>
              <w:top w:val="nil"/>
              <w:left w:val="nil"/>
              <w:bottom w:val="single" w:sz="4" w:space="0" w:color="auto"/>
              <w:right w:val="single" w:sz="4" w:space="0" w:color="auto"/>
            </w:tcBorders>
            <w:shd w:val="clear" w:color="auto" w:fill="auto"/>
            <w:noWrap/>
            <w:vAlign w:val="center"/>
            <w:hideMark/>
          </w:tcPr>
          <w:p w14:paraId="4A6AC1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C92CD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6EEE2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5631B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615D9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5AD2C5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9302A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$30,000 </w:t>
            </w:r>
          </w:p>
        </w:tc>
        <w:tc>
          <w:tcPr>
            <w:tcW w:w="832" w:type="dxa"/>
            <w:tcBorders>
              <w:top w:val="nil"/>
              <w:left w:val="nil"/>
              <w:bottom w:val="single" w:sz="4" w:space="0" w:color="auto"/>
              <w:right w:val="single" w:sz="4" w:space="0" w:color="auto"/>
            </w:tcBorders>
            <w:shd w:val="clear" w:color="auto" w:fill="auto"/>
            <w:noWrap/>
            <w:vAlign w:val="center"/>
            <w:hideMark/>
          </w:tcPr>
          <w:p w14:paraId="47E50F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$30,999 </w:t>
            </w:r>
          </w:p>
        </w:tc>
        <w:tc>
          <w:tcPr>
            <w:tcW w:w="1269" w:type="dxa"/>
            <w:tcBorders>
              <w:top w:val="nil"/>
              <w:left w:val="nil"/>
              <w:bottom w:val="single" w:sz="4" w:space="0" w:color="auto"/>
              <w:right w:val="single" w:sz="4" w:space="0" w:color="auto"/>
            </w:tcBorders>
            <w:shd w:val="clear" w:color="auto" w:fill="auto"/>
            <w:noWrap/>
            <w:vAlign w:val="center"/>
            <w:hideMark/>
          </w:tcPr>
          <w:p w14:paraId="398E60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$30,500 </w:t>
            </w:r>
          </w:p>
        </w:tc>
        <w:tc>
          <w:tcPr>
            <w:tcW w:w="620" w:type="dxa"/>
            <w:tcBorders>
              <w:top w:val="nil"/>
              <w:left w:val="nil"/>
              <w:bottom w:val="single" w:sz="4" w:space="0" w:color="auto"/>
              <w:right w:val="single" w:sz="4" w:space="0" w:color="auto"/>
            </w:tcBorders>
            <w:shd w:val="clear" w:color="auto" w:fill="auto"/>
            <w:noWrap/>
            <w:vAlign w:val="center"/>
            <w:hideMark/>
          </w:tcPr>
          <w:p w14:paraId="26172C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620EC1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6B236A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8A67BE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5EC618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8654CC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13E7F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25B4CA7"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5F8B92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$31,000 </w:t>
            </w:r>
          </w:p>
        </w:tc>
        <w:tc>
          <w:tcPr>
            <w:tcW w:w="832" w:type="dxa"/>
            <w:tcBorders>
              <w:top w:val="nil"/>
              <w:left w:val="nil"/>
              <w:bottom w:val="single" w:sz="4" w:space="0" w:color="auto"/>
              <w:right w:val="single" w:sz="4" w:space="0" w:color="auto"/>
            </w:tcBorders>
            <w:shd w:val="clear" w:color="auto" w:fill="auto"/>
            <w:noWrap/>
            <w:vAlign w:val="center"/>
            <w:hideMark/>
          </w:tcPr>
          <w:p w14:paraId="087B35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$31,999 </w:t>
            </w:r>
          </w:p>
        </w:tc>
        <w:tc>
          <w:tcPr>
            <w:tcW w:w="1269" w:type="dxa"/>
            <w:tcBorders>
              <w:top w:val="nil"/>
              <w:left w:val="nil"/>
              <w:bottom w:val="single" w:sz="4" w:space="0" w:color="auto"/>
              <w:right w:val="single" w:sz="4" w:space="0" w:color="auto"/>
            </w:tcBorders>
            <w:shd w:val="clear" w:color="auto" w:fill="auto"/>
            <w:noWrap/>
            <w:vAlign w:val="center"/>
            <w:hideMark/>
          </w:tcPr>
          <w:p w14:paraId="79B6EA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$31,500 </w:t>
            </w:r>
          </w:p>
        </w:tc>
        <w:tc>
          <w:tcPr>
            <w:tcW w:w="620" w:type="dxa"/>
            <w:tcBorders>
              <w:top w:val="nil"/>
              <w:left w:val="nil"/>
              <w:bottom w:val="single" w:sz="4" w:space="0" w:color="auto"/>
              <w:right w:val="single" w:sz="4" w:space="0" w:color="auto"/>
            </w:tcBorders>
            <w:shd w:val="clear" w:color="auto" w:fill="auto"/>
            <w:noWrap/>
            <w:vAlign w:val="center"/>
            <w:hideMark/>
          </w:tcPr>
          <w:p w14:paraId="7946CD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C3495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7868A6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1BCCB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22C826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36D20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C7C29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2202588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3984D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$32,000 </w:t>
            </w:r>
          </w:p>
        </w:tc>
        <w:tc>
          <w:tcPr>
            <w:tcW w:w="832" w:type="dxa"/>
            <w:tcBorders>
              <w:top w:val="nil"/>
              <w:left w:val="nil"/>
              <w:bottom w:val="single" w:sz="4" w:space="0" w:color="auto"/>
              <w:right w:val="single" w:sz="4" w:space="0" w:color="auto"/>
            </w:tcBorders>
            <w:shd w:val="clear" w:color="auto" w:fill="auto"/>
            <w:noWrap/>
            <w:vAlign w:val="center"/>
            <w:hideMark/>
          </w:tcPr>
          <w:p w14:paraId="04D78A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$32,999 </w:t>
            </w:r>
          </w:p>
        </w:tc>
        <w:tc>
          <w:tcPr>
            <w:tcW w:w="1269" w:type="dxa"/>
            <w:tcBorders>
              <w:top w:val="nil"/>
              <w:left w:val="nil"/>
              <w:bottom w:val="single" w:sz="4" w:space="0" w:color="auto"/>
              <w:right w:val="single" w:sz="4" w:space="0" w:color="auto"/>
            </w:tcBorders>
            <w:shd w:val="clear" w:color="auto" w:fill="auto"/>
            <w:noWrap/>
            <w:vAlign w:val="center"/>
            <w:hideMark/>
          </w:tcPr>
          <w:p w14:paraId="5BE95E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$32,500 </w:t>
            </w:r>
          </w:p>
        </w:tc>
        <w:tc>
          <w:tcPr>
            <w:tcW w:w="620" w:type="dxa"/>
            <w:tcBorders>
              <w:top w:val="nil"/>
              <w:left w:val="nil"/>
              <w:bottom w:val="single" w:sz="4" w:space="0" w:color="auto"/>
              <w:right w:val="single" w:sz="4" w:space="0" w:color="auto"/>
            </w:tcBorders>
            <w:shd w:val="clear" w:color="auto" w:fill="auto"/>
            <w:noWrap/>
            <w:vAlign w:val="center"/>
            <w:hideMark/>
          </w:tcPr>
          <w:p w14:paraId="22EBA6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55F98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7F5EC7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21C28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D3A45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F8A4A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74B62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581B7F9B"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F0BEA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$33,000 </w:t>
            </w:r>
          </w:p>
        </w:tc>
        <w:tc>
          <w:tcPr>
            <w:tcW w:w="832" w:type="dxa"/>
            <w:tcBorders>
              <w:top w:val="nil"/>
              <w:left w:val="nil"/>
              <w:bottom w:val="single" w:sz="4" w:space="0" w:color="auto"/>
              <w:right w:val="single" w:sz="4" w:space="0" w:color="auto"/>
            </w:tcBorders>
            <w:shd w:val="clear" w:color="auto" w:fill="auto"/>
            <w:noWrap/>
            <w:vAlign w:val="center"/>
            <w:hideMark/>
          </w:tcPr>
          <w:p w14:paraId="17420C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$33,999 </w:t>
            </w:r>
          </w:p>
        </w:tc>
        <w:tc>
          <w:tcPr>
            <w:tcW w:w="1269" w:type="dxa"/>
            <w:tcBorders>
              <w:top w:val="nil"/>
              <w:left w:val="nil"/>
              <w:bottom w:val="single" w:sz="4" w:space="0" w:color="auto"/>
              <w:right w:val="single" w:sz="4" w:space="0" w:color="auto"/>
            </w:tcBorders>
            <w:shd w:val="clear" w:color="auto" w:fill="auto"/>
            <w:noWrap/>
            <w:vAlign w:val="center"/>
            <w:hideMark/>
          </w:tcPr>
          <w:p w14:paraId="5BE488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$33,500 </w:t>
            </w:r>
          </w:p>
        </w:tc>
        <w:tc>
          <w:tcPr>
            <w:tcW w:w="620" w:type="dxa"/>
            <w:tcBorders>
              <w:top w:val="nil"/>
              <w:left w:val="nil"/>
              <w:bottom w:val="single" w:sz="4" w:space="0" w:color="auto"/>
              <w:right w:val="single" w:sz="4" w:space="0" w:color="auto"/>
            </w:tcBorders>
            <w:shd w:val="clear" w:color="auto" w:fill="auto"/>
            <w:noWrap/>
            <w:vAlign w:val="center"/>
            <w:hideMark/>
          </w:tcPr>
          <w:p w14:paraId="694BA5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60652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0BA780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3409B4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3501A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3032F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0C3B40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5F3AC65A"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31FB40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$34,000 </w:t>
            </w:r>
          </w:p>
        </w:tc>
        <w:tc>
          <w:tcPr>
            <w:tcW w:w="832" w:type="dxa"/>
            <w:tcBorders>
              <w:top w:val="nil"/>
              <w:left w:val="nil"/>
              <w:bottom w:val="single" w:sz="4" w:space="0" w:color="auto"/>
              <w:right w:val="single" w:sz="4" w:space="0" w:color="auto"/>
            </w:tcBorders>
            <w:shd w:val="clear" w:color="auto" w:fill="auto"/>
            <w:noWrap/>
            <w:vAlign w:val="center"/>
            <w:hideMark/>
          </w:tcPr>
          <w:p w14:paraId="0EDE2E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$34,999 </w:t>
            </w:r>
          </w:p>
        </w:tc>
        <w:tc>
          <w:tcPr>
            <w:tcW w:w="1269" w:type="dxa"/>
            <w:tcBorders>
              <w:top w:val="nil"/>
              <w:left w:val="nil"/>
              <w:bottom w:val="single" w:sz="4" w:space="0" w:color="auto"/>
              <w:right w:val="single" w:sz="4" w:space="0" w:color="auto"/>
            </w:tcBorders>
            <w:shd w:val="clear" w:color="auto" w:fill="auto"/>
            <w:noWrap/>
            <w:vAlign w:val="center"/>
            <w:hideMark/>
          </w:tcPr>
          <w:p w14:paraId="7CB25E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$34,500 </w:t>
            </w:r>
          </w:p>
        </w:tc>
        <w:tc>
          <w:tcPr>
            <w:tcW w:w="620" w:type="dxa"/>
            <w:tcBorders>
              <w:top w:val="nil"/>
              <w:left w:val="nil"/>
              <w:bottom w:val="single" w:sz="4" w:space="0" w:color="auto"/>
              <w:right w:val="single" w:sz="4" w:space="0" w:color="auto"/>
            </w:tcBorders>
            <w:shd w:val="clear" w:color="auto" w:fill="auto"/>
            <w:noWrap/>
            <w:vAlign w:val="center"/>
            <w:hideMark/>
          </w:tcPr>
          <w:p w14:paraId="61DB38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20341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38D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1D58B1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EA176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34DB5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1734CA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B1F46D4"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CD842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$35,000 </w:t>
            </w:r>
          </w:p>
        </w:tc>
        <w:tc>
          <w:tcPr>
            <w:tcW w:w="832" w:type="dxa"/>
            <w:tcBorders>
              <w:top w:val="nil"/>
              <w:left w:val="nil"/>
              <w:bottom w:val="single" w:sz="4" w:space="0" w:color="auto"/>
              <w:right w:val="single" w:sz="4" w:space="0" w:color="auto"/>
            </w:tcBorders>
            <w:shd w:val="clear" w:color="auto" w:fill="auto"/>
            <w:noWrap/>
            <w:vAlign w:val="center"/>
            <w:hideMark/>
          </w:tcPr>
          <w:p w14:paraId="3F73D1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$35,999 </w:t>
            </w:r>
          </w:p>
        </w:tc>
        <w:tc>
          <w:tcPr>
            <w:tcW w:w="1269" w:type="dxa"/>
            <w:tcBorders>
              <w:top w:val="nil"/>
              <w:left w:val="nil"/>
              <w:bottom w:val="single" w:sz="4" w:space="0" w:color="auto"/>
              <w:right w:val="single" w:sz="4" w:space="0" w:color="auto"/>
            </w:tcBorders>
            <w:shd w:val="clear" w:color="auto" w:fill="auto"/>
            <w:noWrap/>
            <w:vAlign w:val="center"/>
            <w:hideMark/>
          </w:tcPr>
          <w:p w14:paraId="593218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$35,500 </w:t>
            </w:r>
          </w:p>
        </w:tc>
        <w:tc>
          <w:tcPr>
            <w:tcW w:w="620" w:type="dxa"/>
            <w:tcBorders>
              <w:top w:val="nil"/>
              <w:left w:val="nil"/>
              <w:bottom w:val="single" w:sz="4" w:space="0" w:color="auto"/>
              <w:right w:val="single" w:sz="4" w:space="0" w:color="auto"/>
            </w:tcBorders>
            <w:shd w:val="clear" w:color="auto" w:fill="auto"/>
            <w:noWrap/>
            <w:vAlign w:val="center"/>
            <w:hideMark/>
          </w:tcPr>
          <w:p w14:paraId="71EB34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673E24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60A2C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F6264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CC439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EEBD8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8EB04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765BF435"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9ECEE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$36,000 </w:t>
            </w:r>
          </w:p>
        </w:tc>
        <w:tc>
          <w:tcPr>
            <w:tcW w:w="832" w:type="dxa"/>
            <w:tcBorders>
              <w:top w:val="nil"/>
              <w:left w:val="nil"/>
              <w:bottom w:val="single" w:sz="4" w:space="0" w:color="auto"/>
              <w:right w:val="single" w:sz="4" w:space="0" w:color="auto"/>
            </w:tcBorders>
            <w:shd w:val="clear" w:color="auto" w:fill="auto"/>
            <w:noWrap/>
            <w:vAlign w:val="center"/>
            <w:hideMark/>
          </w:tcPr>
          <w:p w14:paraId="318C93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$36,999 </w:t>
            </w:r>
          </w:p>
        </w:tc>
        <w:tc>
          <w:tcPr>
            <w:tcW w:w="1269" w:type="dxa"/>
            <w:tcBorders>
              <w:top w:val="nil"/>
              <w:left w:val="nil"/>
              <w:bottom w:val="single" w:sz="4" w:space="0" w:color="auto"/>
              <w:right w:val="single" w:sz="4" w:space="0" w:color="auto"/>
            </w:tcBorders>
            <w:shd w:val="clear" w:color="auto" w:fill="auto"/>
            <w:noWrap/>
            <w:vAlign w:val="center"/>
            <w:hideMark/>
          </w:tcPr>
          <w:p w14:paraId="78FDA1E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$36,500 </w:t>
            </w:r>
          </w:p>
        </w:tc>
        <w:tc>
          <w:tcPr>
            <w:tcW w:w="620" w:type="dxa"/>
            <w:tcBorders>
              <w:top w:val="nil"/>
              <w:left w:val="nil"/>
              <w:bottom w:val="single" w:sz="4" w:space="0" w:color="auto"/>
              <w:right w:val="single" w:sz="4" w:space="0" w:color="auto"/>
            </w:tcBorders>
            <w:shd w:val="clear" w:color="auto" w:fill="auto"/>
            <w:noWrap/>
            <w:vAlign w:val="center"/>
            <w:hideMark/>
          </w:tcPr>
          <w:p w14:paraId="353852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CB4E0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2233C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CCE25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B78E8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87EB8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08C03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4B87367E"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0B493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$37,000 </w:t>
            </w:r>
          </w:p>
        </w:tc>
        <w:tc>
          <w:tcPr>
            <w:tcW w:w="832" w:type="dxa"/>
            <w:tcBorders>
              <w:top w:val="nil"/>
              <w:left w:val="nil"/>
              <w:bottom w:val="single" w:sz="4" w:space="0" w:color="auto"/>
              <w:right w:val="single" w:sz="4" w:space="0" w:color="auto"/>
            </w:tcBorders>
            <w:shd w:val="clear" w:color="auto" w:fill="auto"/>
            <w:noWrap/>
            <w:vAlign w:val="center"/>
            <w:hideMark/>
          </w:tcPr>
          <w:p w14:paraId="6A9CFD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$37,999 </w:t>
            </w:r>
          </w:p>
        </w:tc>
        <w:tc>
          <w:tcPr>
            <w:tcW w:w="1269" w:type="dxa"/>
            <w:tcBorders>
              <w:top w:val="nil"/>
              <w:left w:val="nil"/>
              <w:bottom w:val="single" w:sz="4" w:space="0" w:color="auto"/>
              <w:right w:val="single" w:sz="4" w:space="0" w:color="auto"/>
            </w:tcBorders>
            <w:shd w:val="clear" w:color="auto" w:fill="auto"/>
            <w:noWrap/>
            <w:vAlign w:val="center"/>
            <w:hideMark/>
          </w:tcPr>
          <w:p w14:paraId="23C2E0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$37,500 </w:t>
            </w:r>
          </w:p>
        </w:tc>
        <w:tc>
          <w:tcPr>
            <w:tcW w:w="620" w:type="dxa"/>
            <w:tcBorders>
              <w:top w:val="nil"/>
              <w:left w:val="nil"/>
              <w:bottom w:val="single" w:sz="4" w:space="0" w:color="auto"/>
              <w:right w:val="single" w:sz="4" w:space="0" w:color="auto"/>
            </w:tcBorders>
            <w:shd w:val="clear" w:color="auto" w:fill="auto"/>
            <w:noWrap/>
            <w:vAlign w:val="center"/>
            <w:hideMark/>
          </w:tcPr>
          <w:p w14:paraId="0636B4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7BBFE3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0B75DB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374F0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83DA8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70789D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E4D03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25B7B011"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D4257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$38,000 </w:t>
            </w:r>
          </w:p>
        </w:tc>
        <w:tc>
          <w:tcPr>
            <w:tcW w:w="832" w:type="dxa"/>
            <w:tcBorders>
              <w:top w:val="nil"/>
              <w:left w:val="nil"/>
              <w:bottom w:val="single" w:sz="4" w:space="0" w:color="auto"/>
              <w:right w:val="single" w:sz="4" w:space="0" w:color="auto"/>
            </w:tcBorders>
            <w:shd w:val="clear" w:color="auto" w:fill="auto"/>
            <w:noWrap/>
            <w:vAlign w:val="center"/>
            <w:hideMark/>
          </w:tcPr>
          <w:p w14:paraId="152711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$38,999 </w:t>
            </w:r>
          </w:p>
        </w:tc>
        <w:tc>
          <w:tcPr>
            <w:tcW w:w="1269" w:type="dxa"/>
            <w:tcBorders>
              <w:top w:val="nil"/>
              <w:left w:val="nil"/>
              <w:bottom w:val="single" w:sz="4" w:space="0" w:color="auto"/>
              <w:right w:val="single" w:sz="4" w:space="0" w:color="auto"/>
            </w:tcBorders>
            <w:shd w:val="clear" w:color="auto" w:fill="auto"/>
            <w:noWrap/>
            <w:vAlign w:val="center"/>
            <w:hideMark/>
          </w:tcPr>
          <w:p w14:paraId="16CBA7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$38,500 </w:t>
            </w:r>
          </w:p>
        </w:tc>
        <w:tc>
          <w:tcPr>
            <w:tcW w:w="620" w:type="dxa"/>
            <w:tcBorders>
              <w:top w:val="nil"/>
              <w:left w:val="nil"/>
              <w:bottom w:val="single" w:sz="4" w:space="0" w:color="auto"/>
              <w:right w:val="single" w:sz="4" w:space="0" w:color="auto"/>
            </w:tcBorders>
            <w:shd w:val="clear" w:color="auto" w:fill="auto"/>
            <w:noWrap/>
            <w:vAlign w:val="center"/>
            <w:hideMark/>
          </w:tcPr>
          <w:p w14:paraId="1DD62E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CB6EB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08528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F7E14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2E1BD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692A5B9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09BD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67E2D387"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2EA4A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$39,000 </w:t>
            </w:r>
          </w:p>
        </w:tc>
        <w:tc>
          <w:tcPr>
            <w:tcW w:w="832" w:type="dxa"/>
            <w:tcBorders>
              <w:top w:val="nil"/>
              <w:left w:val="nil"/>
              <w:bottom w:val="single" w:sz="4" w:space="0" w:color="auto"/>
              <w:right w:val="single" w:sz="4" w:space="0" w:color="auto"/>
            </w:tcBorders>
            <w:shd w:val="clear" w:color="auto" w:fill="auto"/>
            <w:noWrap/>
            <w:vAlign w:val="center"/>
            <w:hideMark/>
          </w:tcPr>
          <w:p w14:paraId="4137FD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$39,999 </w:t>
            </w:r>
          </w:p>
        </w:tc>
        <w:tc>
          <w:tcPr>
            <w:tcW w:w="1269" w:type="dxa"/>
            <w:tcBorders>
              <w:top w:val="nil"/>
              <w:left w:val="nil"/>
              <w:bottom w:val="single" w:sz="4" w:space="0" w:color="auto"/>
              <w:right w:val="single" w:sz="4" w:space="0" w:color="auto"/>
            </w:tcBorders>
            <w:shd w:val="clear" w:color="auto" w:fill="auto"/>
            <w:noWrap/>
            <w:vAlign w:val="center"/>
            <w:hideMark/>
          </w:tcPr>
          <w:p w14:paraId="1BF356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$39,500 </w:t>
            </w:r>
          </w:p>
        </w:tc>
        <w:tc>
          <w:tcPr>
            <w:tcW w:w="620" w:type="dxa"/>
            <w:tcBorders>
              <w:top w:val="nil"/>
              <w:left w:val="nil"/>
              <w:bottom w:val="single" w:sz="4" w:space="0" w:color="auto"/>
              <w:right w:val="single" w:sz="4" w:space="0" w:color="auto"/>
            </w:tcBorders>
            <w:shd w:val="clear" w:color="auto" w:fill="auto"/>
            <w:noWrap/>
            <w:vAlign w:val="center"/>
            <w:hideMark/>
          </w:tcPr>
          <w:p w14:paraId="6157CA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7FFE95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64AC47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3116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64671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14:paraId="478000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48FB3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4B7476E6"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3D9E3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$40,000 </w:t>
            </w:r>
          </w:p>
        </w:tc>
        <w:tc>
          <w:tcPr>
            <w:tcW w:w="832" w:type="dxa"/>
            <w:tcBorders>
              <w:top w:val="nil"/>
              <w:left w:val="nil"/>
              <w:bottom w:val="single" w:sz="4" w:space="0" w:color="auto"/>
              <w:right w:val="single" w:sz="4" w:space="0" w:color="auto"/>
            </w:tcBorders>
            <w:shd w:val="clear" w:color="auto" w:fill="auto"/>
            <w:noWrap/>
            <w:vAlign w:val="center"/>
            <w:hideMark/>
          </w:tcPr>
          <w:p w14:paraId="58E8FB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$40,999 </w:t>
            </w:r>
          </w:p>
        </w:tc>
        <w:tc>
          <w:tcPr>
            <w:tcW w:w="1269" w:type="dxa"/>
            <w:tcBorders>
              <w:top w:val="nil"/>
              <w:left w:val="nil"/>
              <w:bottom w:val="single" w:sz="4" w:space="0" w:color="auto"/>
              <w:right w:val="single" w:sz="4" w:space="0" w:color="auto"/>
            </w:tcBorders>
            <w:shd w:val="clear" w:color="auto" w:fill="auto"/>
            <w:noWrap/>
            <w:vAlign w:val="center"/>
            <w:hideMark/>
          </w:tcPr>
          <w:p w14:paraId="7CF740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$40,500 </w:t>
            </w:r>
          </w:p>
        </w:tc>
        <w:tc>
          <w:tcPr>
            <w:tcW w:w="620" w:type="dxa"/>
            <w:tcBorders>
              <w:top w:val="nil"/>
              <w:left w:val="nil"/>
              <w:bottom w:val="single" w:sz="4" w:space="0" w:color="auto"/>
              <w:right w:val="single" w:sz="4" w:space="0" w:color="auto"/>
            </w:tcBorders>
            <w:shd w:val="clear" w:color="auto" w:fill="auto"/>
            <w:noWrap/>
            <w:vAlign w:val="center"/>
            <w:hideMark/>
          </w:tcPr>
          <w:p w14:paraId="346451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07869E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2726D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AD2FB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B19EB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C7CED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FA441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33162B38"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E022E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$41,000 </w:t>
            </w:r>
          </w:p>
        </w:tc>
        <w:tc>
          <w:tcPr>
            <w:tcW w:w="832" w:type="dxa"/>
            <w:tcBorders>
              <w:top w:val="nil"/>
              <w:left w:val="nil"/>
              <w:bottom w:val="single" w:sz="4" w:space="0" w:color="auto"/>
              <w:right w:val="single" w:sz="4" w:space="0" w:color="auto"/>
            </w:tcBorders>
            <w:shd w:val="clear" w:color="auto" w:fill="auto"/>
            <w:noWrap/>
            <w:vAlign w:val="center"/>
            <w:hideMark/>
          </w:tcPr>
          <w:p w14:paraId="44CCE8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$41,999 </w:t>
            </w:r>
          </w:p>
        </w:tc>
        <w:tc>
          <w:tcPr>
            <w:tcW w:w="1269" w:type="dxa"/>
            <w:tcBorders>
              <w:top w:val="nil"/>
              <w:left w:val="nil"/>
              <w:bottom w:val="single" w:sz="4" w:space="0" w:color="auto"/>
              <w:right w:val="single" w:sz="4" w:space="0" w:color="auto"/>
            </w:tcBorders>
            <w:shd w:val="clear" w:color="auto" w:fill="auto"/>
            <w:noWrap/>
            <w:vAlign w:val="center"/>
            <w:hideMark/>
          </w:tcPr>
          <w:p w14:paraId="03F76E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$41,500 </w:t>
            </w:r>
          </w:p>
        </w:tc>
        <w:tc>
          <w:tcPr>
            <w:tcW w:w="620" w:type="dxa"/>
            <w:tcBorders>
              <w:top w:val="nil"/>
              <w:left w:val="nil"/>
              <w:bottom w:val="single" w:sz="4" w:space="0" w:color="auto"/>
              <w:right w:val="single" w:sz="4" w:space="0" w:color="auto"/>
            </w:tcBorders>
            <w:shd w:val="clear" w:color="auto" w:fill="auto"/>
            <w:noWrap/>
            <w:vAlign w:val="center"/>
            <w:hideMark/>
          </w:tcPr>
          <w:p w14:paraId="4667DF2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9E8BF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110A2D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E7378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ED081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FFA82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867D9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5D310DE1"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484E2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$42,000 </w:t>
            </w:r>
          </w:p>
        </w:tc>
        <w:tc>
          <w:tcPr>
            <w:tcW w:w="832" w:type="dxa"/>
            <w:tcBorders>
              <w:top w:val="nil"/>
              <w:left w:val="nil"/>
              <w:bottom w:val="single" w:sz="4" w:space="0" w:color="auto"/>
              <w:right w:val="single" w:sz="4" w:space="0" w:color="auto"/>
            </w:tcBorders>
            <w:shd w:val="clear" w:color="auto" w:fill="auto"/>
            <w:noWrap/>
            <w:vAlign w:val="center"/>
            <w:hideMark/>
          </w:tcPr>
          <w:p w14:paraId="28FADC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$42,999 </w:t>
            </w:r>
          </w:p>
        </w:tc>
        <w:tc>
          <w:tcPr>
            <w:tcW w:w="1269" w:type="dxa"/>
            <w:tcBorders>
              <w:top w:val="nil"/>
              <w:left w:val="nil"/>
              <w:bottom w:val="single" w:sz="4" w:space="0" w:color="auto"/>
              <w:right w:val="single" w:sz="4" w:space="0" w:color="auto"/>
            </w:tcBorders>
            <w:shd w:val="clear" w:color="auto" w:fill="auto"/>
            <w:noWrap/>
            <w:vAlign w:val="center"/>
            <w:hideMark/>
          </w:tcPr>
          <w:p w14:paraId="3ADD85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$42,500 </w:t>
            </w:r>
          </w:p>
        </w:tc>
        <w:tc>
          <w:tcPr>
            <w:tcW w:w="620" w:type="dxa"/>
            <w:tcBorders>
              <w:top w:val="nil"/>
              <w:left w:val="nil"/>
              <w:bottom w:val="single" w:sz="4" w:space="0" w:color="auto"/>
              <w:right w:val="single" w:sz="4" w:space="0" w:color="auto"/>
            </w:tcBorders>
            <w:shd w:val="clear" w:color="auto" w:fill="auto"/>
            <w:noWrap/>
            <w:vAlign w:val="center"/>
            <w:hideMark/>
          </w:tcPr>
          <w:p w14:paraId="5F5E74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5A90C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014C94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1ED5D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A1FCF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16AFF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DB03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25A121D8"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3DEE58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$43,000 </w:t>
            </w:r>
          </w:p>
        </w:tc>
        <w:tc>
          <w:tcPr>
            <w:tcW w:w="832" w:type="dxa"/>
            <w:tcBorders>
              <w:top w:val="nil"/>
              <w:left w:val="nil"/>
              <w:bottom w:val="single" w:sz="4" w:space="0" w:color="auto"/>
              <w:right w:val="single" w:sz="4" w:space="0" w:color="auto"/>
            </w:tcBorders>
            <w:shd w:val="clear" w:color="auto" w:fill="auto"/>
            <w:noWrap/>
            <w:vAlign w:val="center"/>
            <w:hideMark/>
          </w:tcPr>
          <w:p w14:paraId="7BC969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$43,999 </w:t>
            </w:r>
          </w:p>
        </w:tc>
        <w:tc>
          <w:tcPr>
            <w:tcW w:w="1269" w:type="dxa"/>
            <w:tcBorders>
              <w:top w:val="nil"/>
              <w:left w:val="nil"/>
              <w:bottom w:val="single" w:sz="4" w:space="0" w:color="auto"/>
              <w:right w:val="single" w:sz="4" w:space="0" w:color="auto"/>
            </w:tcBorders>
            <w:shd w:val="clear" w:color="auto" w:fill="auto"/>
            <w:noWrap/>
            <w:vAlign w:val="center"/>
            <w:hideMark/>
          </w:tcPr>
          <w:p w14:paraId="78D7B8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$43,500 </w:t>
            </w:r>
          </w:p>
        </w:tc>
        <w:tc>
          <w:tcPr>
            <w:tcW w:w="620" w:type="dxa"/>
            <w:tcBorders>
              <w:top w:val="nil"/>
              <w:left w:val="nil"/>
              <w:bottom w:val="single" w:sz="4" w:space="0" w:color="auto"/>
              <w:right w:val="single" w:sz="4" w:space="0" w:color="auto"/>
            </w:tcBorders>
            <w:shd w:val="clear" w:color="auto" w:fill="auto"/>
            <w:noWrap/>
            <w:vAlign w:val="center"/>
            <w:hideMark/>
          </w:tcPr>
          <w:p w14:paraId="06D2E6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63DE0F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9096F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A0357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D3F98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BC53F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9113E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0B0B1F9"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319C2A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$44,000 </w:t>
            </w:r>
          </w:p>
        </w:tc>
        <w:tc>
          <w:tcPr>
            <w:tcW w:w="832" w:type="dxa"/>
            <w:tcBorders>
              <w:top w:val="nil"/>
              <w:left w:val="nil"/>
              <w:bottom w:val="single" w:sz="4" w:space="0" w:color="auto"/>
              <w:right w:val="single" w:sz="4" w:space="0" w:color="auto"/>
            </w:tcBorders>
            <w:shd w:val="clear" w:color="auto" w:fill="auto"/>
            <w:noWrap/>
            <w:vAlign w:val="center"/>
            <w:hideMark/>
          </w:tcPr>
          <w:p w14:paraId="4F06BC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$44,999 </w:t>
            </w:r>
          </w:p>
        </w:tc>
        <w:tc>
          <w:tcPr>
            <w:tcW w:w="1269" w:type="dxa"/>
            <w:tcBorders>
              <w:top w:val="nil"/>
              <w:left w:val="nil"/>
              <w:bottom w:val="single" w:sz="4" w:space="0" w:color="auto"/>
              <w:right w:val="single" w:sz="4" w:space="0" w:color="auto"/>
            </w:tcBorders>
            <w:shd w:val="clear" w:color="auto" w:fill="auto"/>
            <w:noWrap/>
            <w:vAlign w:val="center"/>
            <w:hideMark/>
          </w:tcPr>
          <w:p w14:paraId="5084AF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$44,500 </w:t>
            </w:r>
          </w:p>
        </w:tc>
        <w:tc>
          <w:tcPr>
            <w:tcW w:w="620" w:type="dxa"/>
            <w:tcBorders>
              <w:top w:val="nil"/>
              <w:left w:val="nil"/>
              <w:bottom w:val="single" w:sz="4" w:space="0" w:color="auto"/>
              <w:right w:val="single" w:sz="4" w:space="0" w:color="auto"/>
            </w:tcBorders>
            <w:shd w:val="clear" w:color="auto" w:fill="auto"/>
            <w:noWrap/>
            <w:vAlign w:val="center"/>
            <w:hideMark/>
          </w:tcPr>
          <w:p w14:paraId="0D45FF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1706B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60E61F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746D5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3849B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14B4D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0EC34C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5451317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5A859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lastRenderedPageBreak/>
              <w:t xml:space="preserve">$45,000 </w:t>
            </w:r>
          </w:p>
        </w:tc>
        <w:tc>
          <w:tcPr>
            <w:tcW w:w="832" w:type="dxa"/>
            <w:tcBorders>
              <w:top w:val="nil"/>
              <w:left w:val="nil"/>
              <w:bottom w:val="single" w:sz="4" w:space="0" w:color="auto"/>
              <w:right w:val="single" w:sz="4" w:space="0" w:color="auto"/>
            </w:tcBorders>
            <w:shd w:val="clear" w:color="auto" w:fill="auto"/>
            <w:noWrap/>
            <w:vAlign w:val="center"/>
            <w:hideMark/>
          </w:tcPr>
          <w:p w14:paraId="767D6F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$45,999 </w:t>
            </w:r>
          </w:p>
        </w:tc>
        <w:tc>
          <w:tcPr>
            <w:tcW w:w="1269" w:type="dxa"/>
            <w:tcBorders>
              <w:top w:val="nil"/>
              <w:left w:val="nil"/>
              <w:bottom w:val="single" w:sz="4" w:space="0" w:color="auto"/>
              <w:right w:val="single" w:sz="4" w:space="0" w:color="auto"/>
            </w:tcBorders>
            <w:shd w:val="clear" w:color="auto" w:fill="auto"/>
            <w:noWrap/>
            <w:vAlign w:val="center"/>
            <w:hideMark/>
          </w:tcPr>
          <w:p w14:paraId="4521D8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$45,500 </w:t>
            </w:r>
          </w:p>
        </w:tc>
        <w:tc>
          <w:tcPr>
            <w:tcW w:w="620" w:type="dxa"/>
            <w:tcBorders>
              <w:top w:val="nil"/>
              <w:left w:val="nil"/>
              <w:bottom w:val="single" w:sz="4" w:space="0" w:color="auto"/>
              <w:right w:val="single" w:sz="4" w:space="0" w:color="auto"/>
            </w:tcBorders>
            <w:shd w:val="clear" w:color="auto" w:fill="auto"/>
            <w:noWrap/>
            <w:vAlign w:val="center"/>
            <w:hideMark/>
          </w:tcPr>
          <w:p w14:paraId="3E7045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7420FD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30AA5B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282B1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AD5DA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921F3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67FEA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10F1B26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9E267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$46,000 </w:t>
            </w:r>
          </w:p>
        </w:tc>
        <w:tc>
          <w:tcPr>
            <w:tcW w:w="832" w:type="dxa"/>
            <w:tcBorders>
              <w:top w:val="nil"/>
              <w:left w:val="nil"/>
              <w:bottom w:val="single" w:sz="4" w:space="0" w:color="auto"/>
              <w:right w:val="single" w:sz="4" w:space="0" w:color="auto"/>
            </w:tcBorders>
            <w:shd w:val="clear" w:color="auto" w:fill="auto"/>
            <w:noWrap/>
            <w:vAlign w:val="center"/>
            <w:hideMark/>
          </w:tcPr>
          <w:p w14:paraId="0DA40D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$46,999 </w:t>
            </w:r>
          </w:p>
        </w:tc>
        <w:tc>
          <w:tcPr>
            <w:tcW w:w="1269" w:type="dxa"/>
            <w:tcBorders>
              <w:top w:val="nil"/>
              <w:left w:val="nil"/>
              <w:bottom w:val="single" w:sz="4" w:space="0" w:color="auto"/>
              <w:right w:val="single" w:sz="4" w:space="0" w:color="auto"/>
            </w:tcBorders>
            <w:shd w:val="clear" w:color="auto" w:fill="auto"/>
            <w:noWrap/>
            <w:vAlign w:val="center"/>
            <w:hideMark/>
          </w:tcPr>
          <w:p w14:paraId="69B2B2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$46,500 </w:t>
            </w:r>
          </w:p>
        </w:tc>
        <w:tc>
          <w:tcPr>
            <w:tcW w:w="620" w:type="dxa"/>
            <w:tcBorders>
              <w:top w:val="nil"/>
              <w:left w:val="nil"/>
              <w:bottom w:val="single" w:sz="4" w:space="0" w:color="auto"/>
              <w:right w:val="single" w:sz="4" w:space="0" w:color="auto"/>
            </w:tcBorders>
            <w:shd w:val="clear" w:color="auto" w:fill="auto"/>
            <w:noWrap/>
            <w:vAlign w:val="center"/>
            <w:hideMark/>
          </w:tcPr>
          <w:p w14:paraId="0781BB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6F4F9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4F1BDC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ADACB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6C15B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2EDF8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E60C1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4C98E3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2356F7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$47,000 </w:t>
            </w:r>
          </w:p>
        </w:tc>
        <w:tc>
          <w:tcPr>
            <w:tcW w:w="832" w:type="dxa"/>
            <w:tcBorders>
              <w:top w:val="nil"/>
              <w:left w:val="nil"/>
              <w:bottom w:val="single" w:sz="4" w:space="0" w:color="auto"/>
              <w:right w:val="single" w:sz="4" w:space="0" w:color="auto"/>
            </w:tcBorders>
            <w:shd w:val="clear" w:color="auto" w:fill="auto"/>
            <w:noWrap/>
            <w:vAlign w:val="center"/>
            <w:hideMark/>
          </w:tcPr>
          <w:p w14:paraId="5A63FB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$47,999 </w:t>
            </w:r>
          </w:p>
        </w:tc>
        <w:tc>
          <w:tcPr>
            <w:tcW w:w="1269" w:type="dxa"/>
            <w:tcBorders>
              <w:top w:val="nil"/>
              <w:left w:val="nil"/>
              <w:bottom w:val="single" w:sz="4" w:space="0" w:color="auto"/>
              <w:right w:val="single" w:sz="4" w:space="0" w:color="auto"/>
            </w:tcBorders>
            <w:shd w:val="clear" w:color="auto" w:fill="auto"/>
            <w:noWrap/>
            <w:vAlign w:val="center"/>
            <w:hideMark/>
          </w:tcPr>
          <w:p w14:paraId="48AF3D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$47,500 </w:t>
            </w:r>
          </w:p>
        </w:tc>
        <w:tc>
          <w:tcPr>
            <w:tcW w:w="620" w:type="dxa"/>
            <w:tcBorders>
              <w:top w:val="nil"/>
              <w:left w:val="nil"/>
              <w:bottom w:val="single" w:sz="4" w:space="0" w:color="auto"/>
              <w:right w:val="single" w:sz="4" w:space="0" w:color="auto"/>
            </w:tcBorders>
            <w:shd w:val="clear" w:color="auto" w:fill="auto"/>
            <w:noWrap/>
            <w:vAlign w:val="center"/>
            <w:hideMark/>
          </w:tcPr>
          <w:p w14:paraId="05E4EC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A4A15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472692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DBF02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3C71EA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8F0DE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B9817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D2F3BA8"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362C2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$48,000 </w:t>
            </w:r>
          </w:p>
        </w:tc>
        <w:tc>
          <w:tcPr>
            <w:tcW w:w="832" w:type="dxa"/>
            <w:tcBorders>
              <w:top w:val="nil"/>
              <w:left w:val="nil"/>
              <w:bottom w:val="single" w:sz="4" w:space="0" w:color="auto"/>
              <w:right w:val="single" w:sz="4" w:space="0" w:color="auto"/>
            </w:tcBorders>
            <w:shd w:val="clear" w:color="auto" w:fill="auto"/>
            <w:noWrap/>
            <w:vAlign w:val="center"/>
            <w:hideMark/>
          </w:tcPr>
          <w:p w14:paraId="3EBC66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$48,999 </w:t>
            </w:r>
          </w:p>
        </w:tc>
        <w:tc>
          <w:tcPr>
            <w:tcW w:w="1269" w:type="dxa"/>
            <w:tcBorders>
              <w:top w:val="nil"/>
              <w:left w:val="nil"/>
              <w:bottom w:val="single" w:sz="4" w:space="0" w:color="auto"/>
              <w:right w:val="single" w:sz="4" w:space="0" w:color="auto"/>
            </w:tcBorders>
            <w:shd w:val="clear" w:color="auto" w:fill="auto"/>
            <w:noWrap/>
            <w:vAlign w:val="center"/>
            <w:hideMark/>
          </w:tcPr>
          <w:p w14:paraId="5CA723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$48,500 </w:t>
            </w:r>
          </w:p>
        </w:tc>
        <w:tc>
          <w:tcPr>
            <w:tcW w:w="620" w:type="dxa"/>
            <w:tcBorders>
              <w:top w:val="nil"/>
              <w:left w:val="nil"/>
              <w:bottom w:val="single" w:sz="4" w:space="0" w:color="auto"/>
              <w:right w:val="single" w:sz="4" w:space="0" w:color="auto"/>
            </w:tcBorders>
            <w:shd w:val="clear" w:color="auto" w:fill="auto"/>
            <w:noWrap/>
            <w:vAlign w:val="center"/>
            <w:hideMark/>
          </w:tcPr>
          <w:p w14:paraId="130ECC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9C086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29F9B4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B8D1B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F5ABD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715E6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E2BB0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42EC65A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81061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$49,000 </w:t>
            </w:r>
          </w:p>
        </w:tc>
        <w:tc>
          <w:tcPr>
            <w:tcW w:w="832" w:type="dxa"/>
            <w:tcBorders>
              <w:top w:val="nil"/>
              <w:left w:val="nil"/>
              <w:bottom w:val="single" w:sz="4" w:space="0" w:color="auto"/>
              <w:right w:val="single" w:sz="4" w:space="0" w:color="auto"/>
            </w:tcBorders>
            <w:shd w:val="clear" w:color="auto" w:fill="auto"/>
            <w:noWrap/>
            <w:vAlign w:val="center"/>
            <w:hideMark/>
          </w:tcPr>
          <w:p w14:paraId="577600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$49,999 </w:t>
            </w:r>
          </w:p>
        </w:tc>
        <w:tc>
          <w:tcPr>
            <w:tcW w:w="1269" w:type="dxa"/>
            <w:tcBorders>
              <w:top w:val="nil"/>
              <w:left w:val="nil"/>
              <w:bottom w:val="single" w:sz="4" w:space="0" w:color="auto"/>
              <w:right w:val="single" w:sz="4" w:space="0" w:color="auto"/>
            </w:tcBorders>
            <w:shd w:val="clear" w:color="auto" w:fill="auto"/>
            <w:noWrap/>
            <w:vAlign w:val="center"/>
            <w:hideMark/>
          </w:tcPr>
          <w:p w14:paraId="6510CF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$49,500 </w:t>
            </w:r>
          </w:p>
        </w:tc>
        <w:tc>
          <w:tcPr>
            <w:tcW w:w="620" w:type="dxa"/>
            <w:tcBorders>
              <w:top w:val="nil"/>
              <w:left w:val="nil"/>
              <w:bottom w:val="single" w:sz="4" w:space="0" w:color="auto"/>
              <w:right w:val="single" w:sz="4" w:space="0" w:color="auto"/>
            </w:tcBorders>
            <w:shd w:val="clear" w:color="auto" w:fill="auto"/>
            <w:noWrap/>
            <w:vAlign w:val="center"/>
            <w:hideMark/>
          </w:tcPr>
          <w:p w14:paraId="510139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70B97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2AD7E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4EDD0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27241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44EFE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5943C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755A97A9"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20381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$50,000 </w:t>
            </w:r>
          </w:p>
        </w:tc>
        <w:tc>
          <w:tcPr>
            <w:tcW w:w="832" w:type="dxa"/>
            <w:tcBorders>
              <w:top w:val="nil"/>
              <w:left w:val="nil"/>
              <w:bottom w:val="single" w:sz="4" w:space="0" w:color="auto"/>
              <w:right w:val="single" w:sz="4" w:space="0" w:color="auto"/>
            </w:tcBorders>
            <w:shd w:val="clear" w:color="auto" w:fill="auto"/>
            <w:noWrap/>
            <w:vAlign w:val="center"/>
            <w:hideMark/>
          </w:tcPr>
          <w:p w14:paraId="5B9DCE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$50,999 </w:t>
            </w:r>
          </w:p>
        </w:tc>
        <w:tc>
          <w:tcPr>
            <w:tcW w:w="1269" w:type="dxa"/>
            <w:tcBorders>
              <w:top w:val="nil"/>
              <w:left w:val="nil"/>
              <w:bottom w:val="single" w:sz="4" w:space="0" w:color="auto"/>
              <w:right w:val="single" w:sz="4" w:space="0" w:color="auto"/>
            </w:tcBorders>
            <w:shd w:val="clear" w:color="auto" w:fill="auto"/>
            <w:noWrap/>
            <w:vAlign w:val="center"/>
            <w:hideMark/>
          </w:tcPr>
          <w:p w14:paraId="500AC2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$50,500 </w:t>
            </w:r>
          </w:p>
        </w:tc>
        <w:tc>
          <w:tcPr>
            <w:tcW w:w="620" w:type="dxa"/>
            <w:tcBorders>
              <w:top w:val="nil"/>
              <w:left w:val="nil"/>
              <w:bottom w:val="single" w:sz="4" w:space="0" w:color="auto"/>
              <w:right w:val="single" w:sz="4" w:space="0" w:color="auto"/>
            </w:tcBorders>
            <w:shd w:val="clear" w:color="auto" w:fill="auto"/>
            <w:noWrap/>
            <w:vAlign w:val="center"/>
            <w:hideMark/>
          </w:tcPr>
          <w:p w14:paraId="47C85B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6C640E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59BF9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BCCDC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D346F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FB58A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27CB5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5D65DD43"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2F7912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$51,000 </w:t>
            </w:r>
          </w:p>
        </w:tc>
        <w:tc>
          <w:tcPr>
            <w:tcW w:w="832" w:type="dxa"/>
            <w:tcBorders>
              <w:top w:val="nil"/>
              <w:left w:val="nil"/>
              <w:bottom w:val="single" w:sz="4" w:space="0" w:color="auto"/>
              <w:right w:val="single" w:sz="4" w:space="0" w:color="auto"/>
            </w:tcBorders>
            <w:shd w:val="clear" w:color="auto" w:fill="auto"/>
            <w:noWrap/>
            <w:vAlign w:val="center"/>
            <w:hideMark/>
          </w:tcPr>
          <w:p w14:paraId="52BC06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$51,999 </w:t>
            </w:r>
          </w:p>
        </w:tc>
        <w:tc>
          <w:tcPr>
            <w:tcW w:w="1269" w:type="dxa"/>
            <w:tcBorders>
              <w:top w:val="nil"/>
              <w:left w:val="nil"/>
              <w:bottom w:val="single" w:sz="4" w:space="0" w:color="auto"/>
              <w:right w:val="single" w:sz="4" w:space="0" w:color="auto"/>
            </w:tcBorders>
            <w:shd w:val="clear" w:color="auto" w:fill="auto"/>
            <w:noWrap/>
            <w:vAlign w:val="center"/>
            <w:hideMark/>
          </w:tcPr>
          <w:p w14:paraId="124953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$51,500 </w:t>
            </w:r>
          </w:p>
        </w:tc>
        <w:tc>
          <w:tcPr>
            <w:tcW w:w="620" w:type="dxa"/>
            <w:tcBorders>
              <w:top w:val="nil"/>
              <w:left w:val="nil"/>
              <w:bottom w:val="single" w:sz="4" w:space="0" w:color="auto"/>
              <w:right w:val="single" w:sz="4" w:space="0" w:color="auto"/>
            </w:tcBorders>
            <w:shd w:val="clear" w:color="auto" w:fill="auto"/>
            <w:noWrap/>
            <w:vAlign w:val="center"/>
            <w:hideMark/>
          </w:tcPr>
          <w:p w14:paraId="2212EF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B840FC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245D671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E496A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8D35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13AF5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DE035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69735AE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27E637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$52,000 </w:t>
            </w:r>
          </w:p>
        </w:tc>
        <w:tc>
          <w:tcPr>
            <w:tcW w:w="832" w:type="dxa"/>
            <w:tcBorders>
              <w:top w:val="nil"/>
              <w:left w:val="nil"/>
              <w:bottom w:val="single" w:sz="4" w:space="0" w:color="auto"/>
              <w:right w:val="single" w:sz="4" w:space="0" w:color="auto"/>
            </w:tcBorders>
            <w:shd w:val="clear" w:color="auto" w:fill="auto"/>
            <w:noWrap/>
            <w:vAlign w:val="center"/>
            <w:hideMark/>
          </w:tcPr>
          <w:p w14:paraId="45E13E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$52,999 </w:t>
            </w:r>
          </w:p>
        </w:tc>
        <w:tc>
          <w:tcPr>
            <w:tcW w:w="1269" w:type="dxa"/>
            <w:tcBorders>
              <w:top w:val="nil"/>
              <w:left w:val="nil"/>
              <w:bottom w:val="single" w:sz="4" w:space="0" w:color="auto"/>
              <w:right w:val="single" w:sz="4" w:space="0" w:color="auto"/>
            </w:tcBorders>
            <w:shd w:val="clear" w:color="auto" w:fill="auto"/>
            <w:noWrap/>
            <w:vAlign w:val="center"/>
            <w:hideMark/>
          </w:tcPr>
          <w:p w14:paraId="6D1669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$52,500 </w:t>
            </w:r>
          </w:p>
        </w:tc>
        <w:tc>
          <w:tcPr>
            <w:tcW w:w="620" w:type="dxa"/>
            <w:tcBorders>
              <w:top w:val="nil"/>
              <w:left w:val="nil"/>
              <w:bottom w:val="single" w:sz="4" w:space="0" w:color="auto"/>
              <w:right w:val="single" w:sz="4" w:space="0" w:color="auto"/>
            </w:tcBorders>
            <w:shd w:val="clear" w:color="auto" w:fill="auto"/>
            <w:noWrap/>
            <w:vAlign w:val="center"/>
            <w:hideMark/>
          </w:tcPr>
          <w:p w14:paraId="0FD408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545D6E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1F7255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0523A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D9038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0CBF6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BA950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67BED6E5"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97224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$53,000 </w:t>
            </w:r>
          </w:p>
        </w:tc>
        <w:tc>
          <w:tcPr>
            <w:tcW w:w="832" w:type="dxa"/>
            <w:tcBorders>
              <w:top w:val="nil"/>
              <w:left w:val="nil"/>
              <w:bottom w:val="single" w:sz="4" w:space="0" w:color="auto"/>
              <w:right w:val="single" w:sz="4" w:space="0" w:color="auto"/>
            </w:tcBorders>
            <w:shd w:val="clear" w:color="auto" w:fill="auto"/>
            <w:noWrap/>
            <w:vAlign w:val="center"/>
            <w:hideMark/>
          </w:tcPr>
          <w:p w14:paraId="7AE5CC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$53,999 </w:t>
            </w:r>
          </w:p>
        </w:tc>
        <w:tc>
          <w:tcPr>
            <w:tcW w:w="1269" w:type="dxa"/>
            <w:tcBorders>
              <w:top w:val="nil"/>
              <w:left w:val="nil"/>
              <w:bottom w:val="single" w:sz="4" w:space="0" w:color="auto"/>
              <w:right w:val="single" w:sz="4" w:space="0" w:color="auto"/>
            </w:tcBorders>
            <w:shd w:val="clear" w:color="auto" w:fill="auto"/>
            <w:noWrap/>
            <w:vAlign w:val="center"/>
            <w:hideMark/>
          </w:tcPr>
          <w:p w14:paraId="5CE2F9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$53,500 </w:t>
            </w:r>
          </w:p>
        </w:tc>
        <w:tc>
          <w:tcPr>
            <w:tcW w:w="620" w:type="dxa"/>
            <w:tcBorders>
              <w:top w:val="nil"/>
              <w:left w:val="nil"/>
              <w:bottom w:val="single" w:sz="4" w:space="0" w:color="auto"/>
              <w:right w:val="single" w:sz="4" w:space="0" w:color="auto"/>
            </w:tcBorders>
            <w:shd w:val="clear" w:color="auto" w:fill="auto"/>
            <w:noWrap/>
            <w:vAlign w:val="center"/>
            <w:hideMark/>
          </w:tcPr>
          <w:p w14:paraId="0A9538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9B13E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3FAA60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63271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832E2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3172FE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B9615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79A54E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F46F2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$54,000 </w:t>
            </w:r>
          </w:p>
        </w:tc>
        <w:tc>
          <w:tcPr>
            <w:tcW w:w="832" w:type="dxa"/>
            <w:tcBorders>
              <w:top w:val="nil"/>
              <w:left w:val="nil"/>
              <w:bottom w:val="single" w:sz="4" w:space="0" w:color="auto"/>
              <w:right w:val="single" w:sz="4" w:space="0" w:color="auto"/>
            </w:tcBorders>
            <w:shd w:val="clear" w:color="auto" w:fill="auto"/>
            <w:noWrap/>
            <w:vAlign w:val="center"/>
            <w:hideMark/>
          </w:tcPr>
          <w:p w14:paraId="7FE218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$54,999 </w:t>
            </w:r>
          </w:p>
        </w:tc>
        <w:tc>
          <w:tcPr>
            <w:tcW w:w="1269" w:type="dxa"/>
            <w:tcBorders>
              <w:top w:val="nil"/>
              <w:left w:val="nil"/>
              <w:bottom w:val="single" w:sz="4" w:space="0" w:color="auto"/>
              <w:right w:val="single" w:sz="4" w:space="0" w:color="auto"/>
            </w:tcBorders>
            <w:shd w:val="clear" w:color="auto" w:fill="auto"/>
            <w:noWrap/>
            <w:vAlign w:val="center"/>
            <w:hideMark/>
          </w:tcPr>
          <w:p w14:paraId="1FD305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$54,500 </w:t>
            </w:r>
          </w:p>
        </w:tc>
        <w:tc>
          <w:tcPr>
            <w:tcW w:w="620" w:type="dxa"/>
            <w:tcBorders>
              <w:top w:val="nil"/>
              <w:left w:val="nil"/>
              <w:bottom w:val="single" w:sz="4" w:space="0" w:color="auto"/>
              <w:right w:val="single" w:sz="4" w:space="0" w:color="auto"/>
            </w:tcBorders>
            <w:shd w:val="clear" w:color="auto" w:fill="auto"/>
            <w:noWrap/>
            <w:vAlign w:val="center"/>
            <w:hideMark/>
          </w:tcPr>
          <w:p w14:paraId="7D8F63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00ECB2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13947A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23DAE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360CF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4100E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716FA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71BEF661"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6B8B8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$55,000 </w:t>
            </w:r>
          </w:p>
        </w:tc>
        <w:tc>
          <w:tcPr>
            <w:tcW w:w="832" w:type="dxa"/>
            <w:tcBorders>
              <w:top w:val="nil"/>
              <w:left w:val="nil"/>
              <w:bottom w:val="single" w:sz="4" w:space="0" w:color="auto"/>
              <w:right w:val="single" w:sz="4" w:space="0" w:color="auto"/>
            </w:tcBorders>
            <w:shd w:val="clear" w:color="auto" w:fill="auto"/>
            <w:noWrap/>
            <w:vAlign w:val="center"/>
            <w:hideMark/>
          </w:tcPr>
          <w:p w14:paraId="37880D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$55,999 </w:t>
            </w:r>
          </w:p>
        </w:tc>
        <w:tc>
          <w:tcPr>
            <w:tcW w:w="1269" w:type="dxa"/>
            <w:tcBorders>
              <w:top w:val="nil"/>
              <w:left w:val="nil"/>
              <w:bottom w:val="single" w:sz="4" w:space="0" w:color="auto"/>
              <w:right w:val="single" w:sz="4" w:space="0" w:color="auto"/>
            </w:tcBorders>
            <w:shd w:val="clear" w:color="auto" w:fill="auto"/>
            <w:noWrap/>
            <w:vAlign w:val="center"/>
            <w:hideMark/>
          </w:tcPr>
          <w:p w14:paraId="797AFA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$55,500 </w:t>
            </w:r>
          </w:p>
        </w:tc>
        <w:tc>
          <w:tcPr>
            <w:tcW w:w="620" w:type="dxa"/>
            <w:tcBorders>
              <w:top w:val="nil"/>
              <w:left w:val="nil"/>
              <w:bottom w:val="single" w:sz="4" w:space="0" w:color="auto"/>
              <w:right w:val="single" w:sz="4" w:space="0" w:color="auto"/>
            </w:tcBorders>
            <w:shd w:val="clear" w:color="auto" w:fill="auto"/>
            <w:noWrap/>
            <w:vAlign w:val="center"/>
            <w:hideMark/>
          </w:tcPr>
          <w:p w14:paraId="7DF794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E1A41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704A55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ECBF6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1C699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AEDCF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02FB8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1DB9E7C9"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5FEEA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$56,000 </w:t>
            </w:r>
          </w:p>
        </w:tc>
        <w:tc>
          <w:tcPr>
            <w:tcW w:w="832" w:type="dxa"/>
            <w:tcBorders>
              <w:top w:val="nil"/>
              <w:left w:val="nil"/>
              <w:bottom w:val="single" w:sz="4" w:space="0" w:color="auto"/>
              <w:right w:val="single" w:sz="4" w:space="0" w:color="auto"/>
            </w:tcBorders>
            <w:shd w:val="clear" w:color="auto" w:fill="auto"/>
            <w:noWrap/>
            <w:vAlign w:val="center"/>
            <w:hideMark/>
          </w:tcPr>
          <w:p w14:paraId="5F6EE6E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$56,999 </w:t>
            </w:r>
          </w:p>
        </w:tc>
        <w:tc>
          <w:tcPr>
            <w:tcW w:w="1269" w:type="dxa"/>
            <w:tcBorders>
              <w:top w:val="nil"/>
              <w:left w:val="nil"/>
              <w:bottom w:val="single" w:sz="4" w:space="0" w:color="auto"/>
              <w:right w:val="single" w:sz="4" w:space="0" w:color="auto"/>
            </w:tcBorders>
            <w:shd w:val="clear" w:color="auto" w:fill="auto"/>
            <w:noWrap/>
            <w:vAlign w:val="center"/>
            <w:hideMark/>
          </w:tcPr>
          <w:p w14:paraId="3C9C49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$56,500 </w:t>
            </w:r>
          </w:p>
        </w:tc>
        <w:tc>
          <w:tcPr>
            <w:tcW w:w="620" w:type="dxa"/>
            <w:tcBorders>
              <w:top w:val="nil"/>
              <w:left w:val="nil"/>
              <w:bottom w:val="single" w:sz="4" w:space="0" w:color="auto"/>
              <w:right w:val="single" w:sz="4" w:space="0" w:color="auto"/>
            </w:tcBorders>
            <w:shd w:val="clear" w:color="auto" w:fill="auto"/>
            <w:noWrap/>
            <w:vAlign w:val="center"/>
            <w:hideMark/>
          </w:tcPr>
          <w:p w14:paraId="52B55A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25A01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21EBFA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4F33B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22D73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4C473C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F9B8E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65AF1D6D"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FFDD4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$57,000 </w:t>
            </w:r>
          </w:p>
        </w:tc>
        <w:tc>
          <w:tcPr>
            <w:tcW w:w="832" w:type="dxa"/>
            <w:tcBorders>
              <w:top w:val="nil"/>
              <w:left w:val="nil"/>
              <w:bottom w:val="single" w:sz="4" w:space="0" w:color="auto"/>
              <w:right w:val="single" w:sz="4" w:space="0" w:color="auto"/>
            </w:tcBorders>
            <w:shd w:val="clear" w:color="auto" w:fill="auto"/>
            <w:noWrap/>
            <w:vAlign w:val="center"/>
            <w:hideMark/>
          </w:tcPr>
          <w:p w14:paraId="47DF3A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$57,999 </w:t>
            </w:r>
          </w:p>
        </w:tc>
        <w:tc>
          <w:tcPr>
            <w:tcW w:w="1269" w:type="dxa"/>
            <w:tcBorders>
              <w:top w:val="nil"/>
              <w:left w:val="nil"/>
              <w:bottom w:val="single" w:sz="4" w:space="0" w:color="auto"/>
              <w:right w:val="single" w:sz="4" w:space="0" w:color="auto"/>
            </w:tcBorders>
            <w:shd w:val="clear" w:color="auto" w:fill="auto"/>
            <w:noWrap/>
            <w:vAlign w:val="center"/>
            <w:hideMark/>
          </w:tcPr>
          <w:p w14:paraId="59CD90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$57,500 </w:t>
            </w:r>
          </w:p>
        </w:tc>
        <w:tc>
          <w:tcPr>
            <w:tcW w:w="620" w:type="dxa"/>
            <w:tcBorders>
              <w:top w:val="nil"/>
              <w:left w:val="nil"/>
              <w:bottom w:val="single" w:sz="4" w:space="0" w:color="auto"/>
              <w:right w:val="single" w:sz="4" w:space="0" w:color="auto"/>
            </w:tcBorders>
            <w:shd w:val="clear" w:color="auto" w:fill="auto"/>
            <w:noWrap/>
            <w:vAlign w:val="center"/>
            <w:hideMark/>
          </w:tcPr>
          <w:p w14:paraId="3E2B16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607D8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4613C5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F8C81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C4B99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B52D0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30EB1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60925DD5"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0A08CC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$58,000 </w:t>
            </w:r>
          </w:p>
        </w:tc>
        <w:tc>
          <w:tcPr>
            <w:tcW w:w="832" w:type="dxa"/>
            <w:tcBorders>
              <w:top w:val="nil"/>
              <w:left w:val="nil"/>
              <w:bottom w:val="single" w:sz="4" w:space="0" w:color="auto"/>
              <w:right w:val="single" w:sz="4" w:space="0" w:color="auto"/>
            </w:tcBorders>
            <w:shd w:val="clear" w:color="auto" w:fill="auto"/>
            <w:noWrap/>
            <w:vAlign w:val="center"/>
            <w:hideMark/>
          </w:tcPr>
          <w:p w14:paraId="0EA946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$58,999 </w:t>
            </w:r>
          </w:p>
        </w:tc>
        <w:tc>
          <w:tcPr>
            <w:tcW w:w="1269" w:type="dxa"/>
            <w:tcBorders>
              <w:top w:val="nil"/>
              <w:left w:val="nil"/>
              <w:bottom w:val="single" w:sz="4" w:space="0" w:color="auto"/>
              <w:right w:val="single" w:sz="4" w:space="0" w:color="auto"/>
            </w:tcBorders>
            <w:shd w:val="clear" w:color="auto" w:fill="auto"/>
            <w:noWrap/>
            <w:vAlign w:val="center"/>
            <w:hideMark/>
          </w:tcPr>
          <w:p w14:paraId="0EF171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$58,500 </w:t>
            </w:r>
          </w:p>
        </w:tc>
        <w:tc>
          <w:tcPr>
            <w:tcW w:w="620" w:type="dxa"/>
            <w:tcBorders>
              <w:top w:val="nil"/>
              <w:left w:val="nil"/>
              <w:bottom w:val="single" w:sz="4" w:space="0" w:color="auto"/>
              <w:right w:val="single" w:sz="4" w:space="0" w:color="auto"/>
            </w:tcBorders>
            <w:shd w:val="clear" w:color="auto" w:fill="auto"/>
            <w:noWrap/>
            <w:vAlign w:val="center"/>
            <w:hideMark/>
          </w:tcPr>
          <w:p w14:paraId="5F92D9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FB1CC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02F094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B31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B2BB6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6F2C8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AF1FD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28B9670"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6A26AE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$59,000 </w:t>
            </w:r>
          </w:p>
        </w:tc>
        <w:tc>
          <w:tcPr>
            <w:tcW w:w="832" w:type="dxa"/>
            <w:tcBorders>
              <w:top w:val="nil"/>
              <w:left w:val="nil"/>
              <w:bottom w:val="single" w:sz="4" w:space="0" w:color="auto"/>
              <w:right w:val="single" w:sz="4" w:space="0" w:color="auto"/>
            </w:tcBorders>
            <w:shd w:val="clear" w:color="auto" w:fill="auto"/>
            <w:noWrap/>
            <w:vAlign w:val="center"/>
            <w:hideMark/>
          </w:tcPr>
          <w:p w14:paraId="68F914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$59,999 </w:t>
            </w:r>
          </w:p>
        </w:tc>
        <w:tc>
          <w:tcPr>
            <w:tcW w:w="1269" w:type="dxa"/>
            <w:tcBorders>
              <w:top w:val="nil"/>
              <w:left w:val="nil"/>
              <w:bottom w:val="single" w:sz="4" w:space="0" w:color="auto"/>
              <w:right w:val="single" w:sz="4" w:space="0" w:color="auto"/>
            </w:tcBorders>
            <w:shd w:val="clear" w:color="auto" w:fill="auto"/>
            <w:noWrap/>
            <w:vAlign w:val="center"/>
            <w:hideMark/>
          </w:tcPr>
          <w:p w14:paraId="369A98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$59,500 </w:t>
            </w:r>
          </w:p>
        </w:tc>
        <w:tc>
          <w:tcPr>
            <w:tcW w:w="620" w:type="dxa"/>
            <w:tcBorders>
              <w:top w:val="nil"/>
              <w:left w:val="nil"/>
              <w:bottom w:val="single" w:sz="4" w:space="0" w:color="auto"/>
              <w:right w:val="single" w:sz="4" w:space="0" w:color="auto"/>
            </w:tcBorders>
            <w:shd w:val="clear" w:color="auto" w:fill="auto"/>
            <w:noWrap/>
            <w:vAlign w:val="center"/>
            <w:hideMark/>
          </w:tcPr>
          <w:p w14:paraId="63C7D9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04EF04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60869AC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6EDAD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7323B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D11A7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44E1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3169941"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016FD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$60,000 </w:t>
            </w:r>
          </w:p>
        </w:tc>
        <w:tc>
          <w:tcPr>
            <w:tcW w:w="832" w:type="dxa"/>
            <w:tcBorders>
              <w:top w:val="nil"/>
              <w:left w:val="nil"/>
              <w:bottom w:val="single" w:sz="4" w:space="0" w:color="auto"/>
              <w:right w:val="single" w:sz="4" w:space="0" w:color="auto"/>
            </w:tcBorders>
            <w:shd w:val="clear" w:color="auto" w:fill="auto"/>
            <w:noWrap/>
            <w:vAlign w:val="center"/>
            <w:hideMark/>
          </w:tcPr>
          <w:p w14:paraId="4CFDC9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$60,999 </w:t>
            </w:r>
          </w:p>
        </w:tc>
        <w:tc>
          <w:tcPr>
            <w:tcW w:w="1269" w:type="dxa"/>
            <w:tcBorders>
              <w:top w:val="nil"/>
              <w:left w:val="nil"/>
              <w:bottom w:val="single" w:sz="4" w:space="0" w:color="auto"/>
              <w:right w:val="single" w:sz="4" w:space="0" w:color="auto"/>
            </w:tcBorders>
            <w:shd w:val="clear" w:color="auto" w:fill="auto"/>
            <w:noWrap/>
            <w:vAlign w:val="center"/>
            <w:hideMark/>
          </w:tcPr>
          <w:p w14:paraId="3F2D06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$60,500 </w:t>
            </w:r>
          </w:p>
        </w:tc>
        <w:tc>
          <w:tcPr>
            <w:tcW w:w="620" w:type="dxa"/>
            <w:tcBorders>
              <w:top w:val="nil"/>
              <w:left w:val="nil"/>
              <w:bottom w:val="single" w:sz="4" w:space="0" w:color="auto"/>
              <w:right w:val="single" w:sz="4" w:space="0" w:color="auto"/>
            </w:tcBorders>
            <w:shd w:val="clear" w:color="auto" w:fill="auto"/>
            <w:noWrap/>
            <w:vAlign w:val="center"/>
            <w:hideMark/>
          </w:tcPr>
          <w:p w14:paraId="3D5A3F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4A30EB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1C94B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25AA2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A2A96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EEEC5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2D8A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694AAD6"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501F5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$61,000 </w:t>
            </w:r>
          </w:p>
        </w:tc>
        <w:tc>
          <w:tcPr>
            <w:tcW w:w="832" w:type="dxa"/>
            <w:tcBorders>
              <w:top w:val="nil"/>
              <w:left w:val="nil"/>
              <w:bottom w:val="single" w:sz="4" w:space="0" w:color="auto"/>
              <w:right w:val="single" w:sz="4" w:space="0" w:color="auto"/>
            </w:tcBorders>
            <w:shd w:val="clear" w:color="auto" w:fill="auto"/>
            <w:noWrap/>
            <w:vAlign w:val="center"/>
            <w:hideMark/>
          </w:tcPr>
          <w:p w14:paraId="072F6E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$61,999 </w:t>
            </w:r>
          </w:p>
        </w:tc>
        <w:tc>
          <w:tcPr>
            <w:tcW w:w="1269" w:type="dxa"/>
            <w:tcBorders>
              <w:top w:val="nil"/>
              <w:left w:val="nil"/>
              <w:bottom w:val="single" w:sz="4" w:space="0" w:color="auto"/>
              <w:right w:val="single" w:sz="4" w:space="0" w:color="auto"/>
            </w:tcBorders>
            <w:shd w:val="clear" w:color="auto" w:fill="auto"/>
            <w:noWrap/>
            <w:vAlign w:val="center"/>
            <w:hideMark/>
          </w:tcPr>
          <w:p w14:paraId="41BD29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$61,500 </w:t>
            </w:r>
          </w:p>
        </w:tc>
        <w:tc>
          <w:tcPr>
            <w:tcW w:w="620" w:type="dxa"/>
            <w:tcBorders>
              <w:top w:val="nil"/>
              <w:left w:val="nil"/>
              <w:bottom w:val="single" w:sz="4" w:space="0" w:color="auto"/>
              <w:right w:val="single" w:sz="4" w:space="0" w:color="auto"/>
            </w:tcBorders>
            <w:shd w:val="clear" w:color="auto" w:fill="auto"/>
            <w:noWrap/>
            <w:vAlign w:val="center"/>
            <w:hideMark/>
          </w:tcPr>
          <w:p w14:paraId="10E6ED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0623E9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2AC662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7BA34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D7660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16943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E4B37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1726E53A"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106A99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$62,000 </w:t>
            </w:r>
          </w:p>
        </w:tc>
        <w:tc>
          <w:tcPr>
            <w:tcW w:w="832" w:type="dxa"/>
            <w:tcBorders>
              <w:top w:val="nil"/>
              <w:left w:val="nil"/>
              <w:bottom w:val="single" w:sz="4" w:space="0" w:color="auto"/>
              <w:right w:val="single" w:sz="4" w:space="0" w:color="auto"/>
            </w:tcBorders>
            <w:shd w:val="clear" w:color="auto" w:fill="auto"/>
            <w:noWrap/>
            <w:vAlign w:val="center"/>
            <w:hideMark/>
          </w:tcPr>
          <w:p w14:paraId="649E00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$62,999 </w:t>
            </w:r>
          </w:p>
        </w:tc>
        <w:tc>
          <w:tcPr>
            <w:tcW w:w="1269" w:type="dxa"/>
            <w:tcBorders>
              <w:top w:val="nil"/>
              <w:left w:val="nil"/>
              <w:bottom w:val="single" w:sz="4" w:space="0" w:color="auto"/>
              <w:right w:val="single" w:sz="4" w:space="0" w:color="auto"/>
            </w:tcBorders>
            <w:shd w:val="clear" w:color="auto" w:fill="auto"/>
            <w:noWrap/>
            <w:vAlign w:val="center"/>
            <w:hideMark/>
          </w:tcPr>
          <w:p w14:paraId="1C920E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$62,500 </w:t>
            </w:r>
          </w:p>
        </w:tc>
        <w:tc>
          <w:tcPr>
            <w:tcW w:w="620" w:type="dxa"/>
            <w:tcBorders>
              <w:top w:val="nil"/>
              <w:left w:val="nil"/>
              <w:bottom w:val="single" w:sz="4" w:space="0" w:color="auto"/>
              <w:right w:val="single" w:sz="4" w:space="0" w:color="auto"/>
            </w:tcBorders>
            <w:shd w:val="clear" w:color="auto" w:fill="auto"/>
            <w:noWrap/>
            <w:vAlign w:val="center"/>
            <w:hideMark/>
          </w:tcPr>
          <w:p w14:paraId="2A47A2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1925B6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56CF57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B5EA3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28A6BE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FF492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4A05D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054C04C"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A34AE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$63,000 </w:t>
            </w:r>
          </w:p>
        </w:tc>
        <w:tc>
          <w:tcPr>
            <w:tcW w:w="832" w:type="dxa"/>
            <w:tcBorders>
              <w:top w:val="nil"/>
              <w:left w:val="nil"/>
              <w:bottom w:val="single" w:sz="4" w:space="0" w:color="auto"/>
              <w:right w:val="single" w:sz="4" w:space="0" w:color="auto"/>
            </w:tcBorders>
            <w:shd w:val="clear" w:color="auto" w:fill="auto"/>
            <w:noWrap/>
            <w:vAlign w:val="center"/>
            <w:hideMark/>
          </w:tcPr>
          <w:p w14:paraId="621CE2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$63,999 </w:t>
            </w:r>
          </w:p>
        </w:tc>
        <w:tc>
          <w:tcPr>
            <w:tcW w:w="1269" w:type="dxa"/>
            <w:tcBorders>
              <w:top w:val="nil"/>
              <w:left w:val="nil"/>
              <w:bottom w:val="single" w:sz="4" w:space="0" w:color="auto"/>
              <w:right w:val="single" w:sz="4" w:space="0" w:color="auto"/>
            </w:tcBorders>
            <w:shd w:val="clear" w:color="auto" w:fill="auto"/>
            <w:noWrap/>
            <w:vAlign w:val="center"/>
            <w:hideMark/>
          </w:tcPr>
          <w:p w14:paraId="091EE5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$63,500 </w:t>
            </w:r>
          </w:p>
        </w:tc>
        <w:tc>
          <w:tcPr>
            <w:tcW w:w="620" w:type="dxa"/>
            <w:tcBorders>
              <w:top w:val="nil"/>
              <w:left w:val="nil"/>
              <w:bottom w:val="single" w:sz="4" w:space="0" w:color="auto"/>
              <w:right w:val="single" w:sz="4" w:space="0" w:color="auto"/>
            </w:tcBorders>
            <w:shd w:val="clear" w:color="auto" w:fill="auto"/>
            <w:noWrap/>
            <w:vAlign w:val="center"/>
            <w:hideMark/>
          </w:tcPr>
          <w:p w14:paraId="014A7B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21678E9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1CD6C5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65AE2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7A32B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9C026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B8174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6C44A08F" w14:textId="77777777" w:rsidTr="00582BBE">
        <w:trPr>
          <w:trHeight w:val="24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E61D4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$64,000 </w:t>
            </w:r>
          </w:p>
        </w:tc>
        <w:tc>
          <w:tcPr>
            <w:tcW w:w="832" w:type="dxa"/>
            <w:tcBorders>
              <w:top w:val="nil"/>
              <w:left w:val="nil"/>
              <w:bottom w:val="single" w:sz="4" w:space="0" w:color="auto"/>
              <w:right w:val="single" w:sz="4" w:space="0" w:color="auto"/>
            </w:tcBorders>
            <w:shd w:val="clear" w:color="auto" w:fill="auto"/>
            <w:noWrap/>
            <w:vAlign w:val="center"/>
            <w:hideMark/>
          </w:tcPr>
          <w:p w14:paraId="1A1ADD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$64,999 </w:t>
            </w:r>
          </w:p>
        </w:tc>
        <w:tc>
          <w:tcPr>
            <w:tcW w:w="1269" w:type="dxa"/>
            <w:tcBorders>
              <w:top w:val="nil"/>
              <w:left w:val="nil"/>
              <w:bottom w:val="single" w:sz="4" w:space="0" w:color="auto"/>
              <w:right w:val="single" w:sz="4" w:space="0" w:color="auto"/>
            </w:tcBorders>
            <w:shd w:val="clear" w:color="auto" w:fill="auto"/>
            <w:noWrap/>
            <w:vAlign w:val="center"/>
            <w:hideMark/>
          </w:tcPr>
          <w:p w14:paraId="13AE6B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$64,500 </w:t>
            </w:r>
          </w:p>
        </w:tc>
        <w:tc>
          <w:tcPr>
            <w:tcW w:w="620" w:type="dxa"/>
            <w:tcBorders>
              <w:top w:val="nil"/>
              <w:left w:val="nil"/>
              <w:bottom w:val="single" w:sz="4" w:space="0" w:color="auto"/>
              <w:right w:val="single" w:sz="4" w:space="0" w:color="auto"/>
            </w:tcBorders>
            <w:shd w:val="clear" w:color="auto" w:fill="auto"/>
            <w:noWrap/>
            <w:vAlign w:val="center"/>
            <w:hideMark/>
          </w:tcPr>
          <w:p w14:paraId="2561EE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Electric</w:t>
            </w:r>
          </w:p>
        </w:tc>
        <w:tc>
          <w:tcPr>
            <w:tcW w:w="419" w:type="dxa"/>
            <w:tcBorders>
              <w:top w:val="nil"/>
              <w:left w:val="nil"/>
              <w:bottom w:val="single" w:sz="4" w:space="0" w:color="auto"/>
              <w:right w:val="single" w:sz="4" w:space="0" w:color="auto"/>
            </w:tcBorders>
            <w:shd w:val="clear" w:color="auto" w:fill="auto"/>
            <w:noWrap/>
            <w:vAlign w:val="center"/>
            <w:hideMark/>
          </w:tcPr>
          <w:p w14:paraId="390F0C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1" w:type="dxa"/>
            <w:tcBorders>
              <w:top w:val="nil"/>
              <w:left w:val="nil"/>
              <w:bottom w:val="single" w:sz="4" w:space="0" w:color="auto"/>
              <w:right w:val="single" w:sz="4" w:space="0" w:color="auto"/>
            </w:tcBorders>
            <w:shd w:val="clear" w:color="auto" w:fill="auto"/>
            <w:noWrap/>
            <w:vAlign w:val="center"/>
            <w:hideMark/>
          </w:tcPr>
          <w:p w14:paraId="114CB7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732AA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7DC4CC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01D680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D088E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bl>
    <w:p w14:paraId="359B2045" w14:textId="23A7F820" w:rsidR="00582BBE" w:rsidRPr="00BB5155" w:rsidRDefault="00582BBE">
      <w:pPr>
        <w:rPr>
          <w:rFonts w:ascii="Calibri" w:hAnsi="Calibri" w:cs="Calibri"/>
          <w:sz w:val="20"/>
          <w:szCs w:val="20"/>
        </w:rPr>
      </w:pPr>
    </w:p>
    <w:tbl>
      <w:tblPr>
        <w:tblW w:w="7850" w:type="dxa"/>
        <w:jc w:val="center"/>
        <w:tblLook w:val="04A0" w:firstRow="1" w:lastRow="0" w:firstColumn="1" w:lastColumn="0" w:noHBand="0" w:noVBand="1"/>
      </w:tblPr>
      <w:tblGrid>
        <w:gridCol w:w="1030"/>
        <w:gridCol w:w="1064"/>
        <w:gridCol w:w="1269"/>
        <w:gridCol w:w="1299"/>
        <w:gridCol w:w="664"/>
        <w:gridCol w:w="664"/>
        <w:gridCol w:w="664"/>
        <w:gridCol w:w="664"/>
        <w:gridCol w:w="664"/>
        <w:gridCol w:w="664"/>
      </w:tblGrid>
      <w:tr w:rsidR="00582BBE" w:rsidRPr="00BB5155" w14:paraId="69DC91B7" w14:textId="77777777" w:rsidTr="00582BBE">
        <w:trPr>
          <w:trHeight w:val="240"/>
          <w:jc w:val="center"/>
        </w:trPr>
        <w:tc>
          <w:tcPr>
            <w:tcW w:w="3196"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1C5AB"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1299" w:type="dxa"/>
            <w:tcBorders>
              <w:top w:val="single" w:sz="4" w:space="0" w:color="auto"/>
              <w:left w:val="nil"/>
              <w:bottom w:val="single" w:sz="4" w:space="0" w:color="auto"/>
              <w:right w:val="single" w:sz="4" w:space="0" w:color="auto"/>
            </w:tcBorders>
            <w:shd w:val="clear" w:color="auto" w:fill="auto"/>
            <w:noWrap/>
            <w:vAlign w:val="center"/>
            <w:hideMark/>
          </w:tcPr>
          <w:p w14:paraId="5F78F95A"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3355" w:type="dxa"/>
            <w:gridSpan w:val="6"/>
            <w:tcBorders>
              <w:top w:val="single" w:sz="4" w:space="0" w:color="auto"/>
              <w:left w:val="nil"/>
              <w:bottom w:val="single" w:sz="4" w:space="0" w:color="auto"/>
              <w:right w:val="single" w:sz="4" w:space="0" w:color="auto"/>
            </w:tcBorders>
            <w:shd w:val="clear" w:color="auto" w:fill="auto"/>
            <w:noWrap/>
            <w:vAlign w:val="center"/>
            <w:hideMark/>
          </w:tcPr>
          <w:p w14:paraId="3F02CF6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Natural Gas Bill in 2024 for HH Size</w:t>
            </w:r>
          </w:p>
        </w:tc>
      </w:tr>
      <w:tr w:rsidR="00582BBE" w:rsidRPr="00BB5155" w14:paraId="1E345DA6" w14:textId="77777777" w:rsidTr="00582BBE">
        <w:trPr>
          <w:trHeight w:val="240"/>
          <w:jc w:val="center"/>
        </w:trPr>
        <w:tc>
          <w:tcPr>
            <w:tcW w:w="3196" w:type="dxa"/>
            <w:gridSpan w:val="3"/>
            <w:vMerge/>
            <w:tcBorders>
              <w:top w:val="single" w:sz="4" w:space="0" w:color="auto"/>
              <w:left w:val="single" w:sz="4" w:space="0" w:color="auto"/>
              <w:bottom w:val="single" w:sz="4" w:space="0" w:color="auto"/>
              <w:right w:val="single" w:sz="4" w:space="0" w:color="auto"/>
            </w:tcBorders>
            <w:vAlign w:val="center"/>
            <w:hideMark/>
          </w:tcPr>
          <w:p w14:paraId="4DCF02C1" w14:textId="77777777" w:rsidR="00582BBE" w:rsidRPr="00BB5155" w:rsidRDefault="00582BBE" w:rsidP="00582BBE">
            <w:pPr>
              <w:spacing w:after="0" w:line="240" w:lineRule="auto"/>
              <w:rPr>
                <w:rFonts w:ascii="Calibri" w:eastAsia="Times New Roman" w:hAnsi="Calibri" w:cs="Calibri"/>
                <w:b/>
                <w:bCs/>
                <w:color w:val="44B3E1"/>
                <w:kern w:val="0"/>
                <w:sz w:val="20"/>
                <w:szCs w:val="20"/>
                <w:lang w:val="en-IN" w:eastAsia="en-IN"/>
                <w14:ligatures w14:val="none"/>
              </w:rPr>
            </w:pPr>
          </w:p>
        </w:tc>
        <w:tc>
          <w:tcPr>
            <w:tcW w:w="1299" w:type="dxa"/>
            <w:tcBorders>
              <w:top w:val="nil"/>
              <w:left w:val="nil"/>
              <w:bottom w:val="single" w:sz="4" w:space="0" w:color="auto"/>
              <w:right w:val="single" w:sz="4" w:space="0" w:color="auto"/>
            </w:tcBorders>
            <w:shd w:val="clear" w:color="auto" w:fill="auto"/>
            <w:noWrap/>
            <w:vAlign w:val="center"/>
            <w:hideMark/>
          </w:tcPr>
          <w:p w14:paraId="19A987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w:t>
            </w:r>
          </w:p>
        </w:tc>
        <w:tc>
          <w:tcPr>
            <w:tcW w:w="260" w:type="dxa"/>
            <w:tcBorders>
              <w:top w:val="nil"/>
              <w:left w:val="nil"/>
              <w:bottom w:val="single" w:sz="4" w:space="0" w:color="auto"/>
              <w:right w:val="single" w:sz="4" w:space="0" w:color="auto"/>
            </w:tcBorders>
            <w:shd w:val="clear" w:color="auto" w:fill="auto"/>
            <w:noWrap/>
            <w:vAlign w:val="center"/>
            <w:hideMark/>
          </w:tcPr>
          <w:p w14:paraId="17CC57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619" w:type="dxa"/>
            <w:tcBorders>
              <w:top w:val="nil"/>
              <w:left w:val="nil"/>
              <w:bottom w:val="single" w:sz="4" w:space="0" w:color="auto"/>
              <w:right w:val="single" w:sz="4" w:space="0" w:color="auto"/>
            </w:tcBorders>
            <w:shd w:val="clear" w:color="auto" w:fill="auto"/>
            <w:noWrap/>
            <w:vAlign w:val="center"/>
            <w:hideMark/>
          </w:tcPr>
          <w:p w14:paraId="154E95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619" w:type="dxa"/>
            <w:tcBorders>
              <w:top w:val="nil"/>
              <w:left w:val="nil"/>
              <w:bottom w:val="single" w:sz="4" w:space="0" w:color="auto"/>
              <w:right w:val="single" w:sz="4" w:space="0" w:color="auto"/>
            </w:tcBorders>
            <w:shd w:val="clear" w:color="auto" w:fill="auto"/>
            <w:noWrap/>
            <w:vAlign w:val="center"/>
            <w:hideMark/>
          </w:tcPr>
          <w:p w14:paraId="02DC40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619" w:type="dxa"/>
            <w:tcBorders>
              <w:top w:val="nil"/>
              <w:left w:val="nil"/>
              <w:bottom w:val="single" w:sz="4" w:space="0" w:color="auto"/>
              <w:right w:val="single" w:sz="4" w:space="0" w:color="auto"/>
            </w:tcBorders>
            <w:shd w:val="clear" w:color="auto" w:fill="auto"/>
            <w:noWrap/>
            <w:vAlign w:val="center"/>
            <w:hideMark/>
          </w:tcPr>
          <w:p w14:paraId="56A946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619" w:type="dxa"/>
            <w:tcBorders>
              <w:top w:val="nil"/>
              <w:left w:val="nil"/>
              <w:bottom w:val="single" w:sz="4" w:space="0" w:color="auto"/>
              <w:right w:val="single" w:sz="4" w:space="0" w:color="auto"/>
            </w:tcBorders>
            <w:shd w:val="clear" w:color="auto" w:fill="auto"/>
            <w:noWrap/>
            <w:vAlign w:val="center"/>
            <w:hideMark/>
          </w:tcPr>
          <w:p w14:paraId="37080B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619" w:type="dxa"/>
            <w:tcBorders>
              <w:top w:val="nil"/>
              <w:left w:val="nil"/>
              <w:bottom w:val="single" w:sz="4" w:space="0" w:color="auto"/>
              <w:right w:val="single" w:sz="4" w:space="0" w:color="auto"/>
            </w:tcBorders>
            <w:shd w:val="clear" w:color="auto" w:fill="auto"/>
            <w:noWrap/>
            <w:vAlign w:val="center"/>
            <w:hideMark/>
          </w:tcPr>
          <w:p w14:paraId="4A9DAE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r>
      <w:tr w:rsidR="00582BBE" w:rsidRPr="00BB5155" w14:paraId="4AA50435" w14:textId="77777777" w:rsidTr="00582BBE">
        <w:trPr>
          <w:trHeight w:val="240"/>
          <w:jc w:val="center"/>
        </w:trPr>
        <w:tc>
          <w:tcPr>
            <w:tcW w:w="31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95A15"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1299" w:type="dxa"/>
            <w:tcBorders>
              <w:top w:val="nil"/>
              <w:left w:val="nil"/>
              <w:bottom w:val="single" w:sz="4" w:space="0" w:color="auto"/>
              <w:right w:val="single" w:sz="4" w:space="0" w:color="auto"/>
            </w:tcBorders>
            <w:shd w:val="clear" w:color="auto" w:fill="auto"/>
            <w:noWrap/>
            <w:vAlign w:val="center"/>
            <w:hideMark/>
          </w:tcPr>
          <w:p w14:paraId="4E01BAFC"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w:t>
            </w:r>
          </w:p>
        </w:tc>
        <w:tc>
          <w:tcPr>
            <w:tcW w:w="3355" w:type="dxa"/>
            <w:gridSpan w:val="6"/>
            <w:tcBorders>
              <w:top w:val="single" w:sz="4" w:space="0" w:color="auto"/>
              <w:left w:val="nil"/>
              <w:bottom w:val="single" w:sz="4" w:space="0" w:color="auto"/>
              <w:right w:val="single" w:sz="4" w:space="0" w:color="auto"/>
            </w:tcBorders>
            <w:shd w:val="clear" w:color="auto" w:fill="auto"/>
            <w:noWrap/>
            <w:vAlign w:val="center"/>
            <w:hideMark/>
          </w:tcPr>
          <w:p w14:paraId="336F29D8"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582BBE" w:rsidRPr="00BB5155" w14:paraId="5F5D57C6" w14:textId="77777777" w:rsidTr="00582BBE">
        <w:trPr>
          <w:trHeight w:val="252"/>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79F3CB2"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979" w:type="dxa"/>
            <w:tcBorders>
              <w:top w:val="nil"/>
              <w:left w:val="nil"/>
              <w:bottom w:val="single" w:sz="4" w:space="0" w:color="auto"/>
              <w:right w:val="single" w:sz="4" w:space="0" w:color="auto"/>
            </w:tcBorders>
            <w:shd w:val="clear" w:color="auto" w:fill="auto"/>
            <w:noWrap/>
            <w:vAlign w:val="center"/>
            <w:hideMark/>
          </w:tcPr>
          <w:p w14:paraId="72E85187"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269" w:type="dxa"/>
            <w:tcBorders>
              <w:top w:val="nil"/>
              <w:left w:val="nil"/>
              <w:bottom w:val="single" w:sz="4" w:space="0" w:color="auto"/>
              <w:right w:val="single" w:sz="4" w:space="0" w:color="auto"/>
            </w:tcBorders>
            <w:shd w:val="clear" w:color="auto" w:fill="auto"/>
            <w:noWrap/>
            <w:vAlign w:val="center"/>
            <w:hideMark/>
          </w:tcPr>
          <w:p w14:paraId="558C9237"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1299" w:type="dxa"/>
            <w:tcBorders>
              <w:top w:val="nil"/>
              <w:left w:val="nil"/>
              <w:bottom w:val="single" w:sz="4" w:space="0" w:color="auto"/>
              <w:right w:val="single" w:sz="4" w:space="0" w:color="auto"/>
            </w:tcBorders>
            <w:shd w:val="clear" w:color="auto" w:fill="auto"/>
            <w:noWrap/>
            <w:vAlign w:val="center"/>
            <w:hideMark/>
          </w:tcPr>
          <w:p w14:paraId="0CD230A9"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Type</w:t>
            </w:r>
          </w:p>
        </w:tc>
        <w:tc>
          <w:tcPr>
            <w:tcW w:w="260" w:type="dxa"/>
            <w:tcBorders>
              <w:top w:val="nil"/>
              <w:left w:val="nil"/>
              <w:bottom w:val="single" w:sz="4" w:space="0" w:color="auto"/>
              <w:right w:val="single" w:sz="4" w:space="0" w:color="auto"/>
            </w:tcBorders>
            <w:shd w:val="clear" w:color="auto" w:fill="auto"/>
            <w:noWrap/>
            <w:vAlign w:val="center"/>
            <w:hideMark/>
          </w:tcPr>
          <w:p w14:paraId="76A16D5A"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9ED0B1C"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5CFFCE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726DC14"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48D5A5C9"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4745E48A"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582BBE" w:rsidRPr="00BB5155" w14:paraId="37CA2F47"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AFD38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979" w:type="dxa"/>
            <w:tcBorders>
              <w:top w:val="nil"/>
              <w:left w:val="nil"/>
              <w:bottom w:val="single" w:sz="4" w:space="0" w:color="auto"/>
              <w:right w:val="single" w:sz="4" w:space="0" w:color="auto"/>
            </w:tcBorders>
            <w:shd w:val="clear" w:color="auto" w:fill="auto"/>
            <w:noWrap/>
            <w:vAlign w:val="center"/>
            <w:hideMark/>
          </w:tcPr>
          <w:p w14:paraId="7F686E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269" w:type="dxa"/>
            <w:tcBorders>
              <w:top w:val="nil"/>
              <w:left w:val="nil"/>
              <w:bottom w:val="single" w:sz="4" w:space="0" w:color="auto"/>
              <w:right w:val="single" w:sz="4" w:space="0" w:color="auto"/>
            </w:tcBorders>
            <w:shd w:val="clear" w:color="auto" w:fill="auto"/>
            <w:noWrap/>
            <w:vAlign w:val="center"/>
            <w:hideMark/>
          </w:tcPr>
          <w:p w14:paraId="646404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 </w:t>
            </w:r>
          </w:p>
        </w:tc>
        <w:tc>
          <w:tcPr>
            <w:tcW w:w="1299" w:type="dxa"/>
            <w:tcBorders>
              <w:top w:val="nil"/>
              <w:left w:val="nil"/>
              <w:bottom w:val="single" w:sz="4" w:space="0" w:color="auto"/>
              <w:right w:val="single" w:sz="4" w:space="0" w:color="auto"/>
            </w:tcBorders>
            <w:shd w:val="clear" w:color="auto" w:fill="auto"/>
            <w:noWrap/>
            <w:vAlign w:val="center"/>
            <w:hideMark/>
          </w:tcPr>
          <w:p w14:paraId="6BFE77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C3453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129%</w:t>
            </w:r>
          </w:p>
        </w:tc>
        <w:tc>
          <w:tcPr>
            <w:tcW w:w="619" w:type="dxa"/>
            <w:tcBorders>
              <w:top w:val="nil"/>
              <w:left w:val="nil"/>
              <w:bottom w:val="single" w:sz="4" w:space="0" w:color="auto"/>
              <w:right w:val="single" w:sz="4" w:space="0" w:color="auto"/>
            </w:tcBorders>
            <w:shd w:val="clear" w:color="auto" w:fill="auto"/>
            <w:noWrap/>
            <w:vAlign w:val="center"/>
            <w:hideMark/>
          </w:tcPr>
          <w:p w14:paraId="1E7E4B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w:t>
            </w:r>
          </w:p>
        </w:tc>
        <w:tc>
          <w:tcPr>
            <w:tcW w:w="619" w:type="dxa"/>
            <w:tcBorders>
              <w:top w:val="nil"/>
              <w:left w:val="nil"/>
              <w:bottom w:val="single" w:sz="4" w:space="0" w:color="auto"/>
              <w:right w:val="single" w:sz="4" w:space="0" w:color="auto"/>
            </w:tcBorders>
            <w:shd w:val="clear" w:color="auto" w:fill="auto"/>
            <w:noWrap/>
            <w:vAlign w:val="center"/>
            <w:hideMark/>
          </w:tcPr>
          <w:p w14:paraId="6E127B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150%</w:t>
            </w:r>
          </w:p>
        </w:tc>
        <w:tc>
          <w:tcPr>
            <w:tcW w:w="619" w:type="dxa"/>
            <w:tcBorders>
              <w:top w:val="nil"/>
              <w:left w:val="nil"/>
              <w:bottom w:val="single" w:sz="4" w:space="0" w:color="auto"/>
              <w:right w:val="single" w:sz="4" w:space="0" w:color="auto"/>
            </w:tcBorders>
            <w:shd w:val="clear" w:color="auto" w:fill="auto"/>
            <w:noWrap/>
            <w:vAlign w:val="center"/>
            <w:hideMark/>
          </w:tcPr>
          <w:p w14:paraId="562743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153%</w:t>
            </w:r>
          </w:p>
        </w:tc>
        <w:tc>
          <w:tcPr>
            <w:tcW w:w="619" w:type="dxa"/>
            <w:tcBorders>
              <w:top w:val="nil"/>
              <w:left w:val="nil"/>
              <w:bottom w:val="single" w:sz="4" w:space="0" w:color="auto"/>
              <w:right w:val="single" w:sz="4" w:space="0" w:color="auto"/>
            </w:tcBorders>
            <w:shd w:val="clear" w:color="auto" w:fill="auto"/>
            <w:noWrap/>
            <w:vAlign w:val="center"/>
            <w:hideMark/>
          </w:tcPr>
          <w:p w14:paraId="3B46FB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148%</w:t>
            </w:r>
          </w:p>
        </w:tc>
        <w:tc>
          <w:tcPr>
            <w:tcW w:w="619" w:type="dxa"/>
            <w:tcBorders>
              <w:top w:val="nil"/>
              <w:left w:val="nil"/>
              <w:bottom w:val="single" w:sz="4" w:space="0" w:color="auto"/>
              <w:right w:val="single" w:sz="4" w:space="0" w:color="auto"/>
            </w:tcBorders>
            <w:shd w:val="clear" w:color="auto" w:fill="auto"/>
            <w:noWrap/>
            <w:vAlign w:val="center"/>
            <w:hideMark/>
          </w:tcPr>
          <w:p w14:paraId="2D1C75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156%</w:t>
            </w:r>
          </w:p>
        </w:tc>
      </w:tr>
      <w:tr w:rsidR="00582BBE" w:rsidRPr="00BB5155" w14:paraId="436B247B"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2847E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979" w:type="dxa"/>
            <w:tcBorders>
              <w:top w:val="nil"/>
              <w:left w:val="nil"/>
              <w:bottom w:val="single" w:sz="4" w:space="0" w:color="auto"/>
              <w:right w:val="single" w:sz="4" w:space="0" w:color="auto"/>
            </w:tcBorders>
            <w:shd w:val="clear" w:color="auto" w:fill="auto"/>
            <w:noWrap/>
            <w:vAlign w:val="center"/>
            <w:hideMark/>
          </w:tcPr>
          <w:p w14:paraId="0FED283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269" w:type="dxa"/>
            <w:tcBorders>
              <w:top w:val="nil"/>
              <w:left w:val="nil"/>
              <w:bottom w:val="single" w:sz="4" w:space="0" w:color="auto"/>
              <w:right w:val="single" w:sz="4" w:space="0" w:color="auto"/>
            </w:tcBorders>
            <w:shd w:val="clear" w:color="auto" w:fill="auto"/>
            <w:noWrap/>
            <w:vAlign w:val="center"/>
            <w:hideMark/>
          </w:tcPr>
          <w:p w14:paraId="182C5E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 </w:t>
            </w:r>
          </w:p>
        </w:tc>
        <w:tc>
          <w:tcPr>
            <w:tcW w:w="1299" w:type="dxa"/>
            <w:tcBorders>
              <w:top w:val="nil"/>
              <w:left w:val="nil"/>
              <w:bottom w:val="single" w:sz="4" w:space="0" w:color="auto"/>
              <w:right w:val="single" w:sz="4" w:space="0" w:color="auto"/>
            </w:tcBorders>
            <w:shd w:val="clear" w:color="auto" w:fill="auto"/>
            <w:noWrap/>
            <w:vAlign w:val="center"/>
            <w:hideMark/>
          </w:tcPr>
          <w:p w14:paraId="793FDD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2211738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43%</w:t>
            </w:r>
          </w:p>
        </w:tc>
        <w:tc>
          <w:tcPr>
            <w:tcW w:w="619" w:type="dxa"/>
            <w:tcBorders>
              <w:top w:val="nil"/>
              <w:left w:val="nil"/>
              <w:bottom w:val="single" w:sz="4" w:space="0" w:color="auto"/>
              <w:right w:val="single" w:sz="4" w:space="0" w:color="auto"/>
            </w:tcBorders>
            <w:shd w:val="clear" w:color="auto" w:fill="auto"/>
            <w:noWrap/>
            <w:vAlign w:val="center"/>
            <w:hideMark/>
          </w:tcPr>
          <w:p w14:paraId="128ACB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w:t>
            </w:r>
          </w:p>
        </w:tc>
        <w:tc>
          <w:tcPr>
            <w:tcW w:w="619" w:type="dxa"/>
            <w:tcBorders>
              <w:top w:val="nil"/>
              <w:left w:val="nil"/>
              <w:bottom w:val="single" w:sz="4" w:space="0" w:color="auto"/>
              <w:right w:val="single" w:sz="4" w:space="0" w:color="auto"/>
            </w:tcBorders>
            <w:shd w:val="clear" w:color="auto" w:fill="auto"/>
            <w:noWrap/>
            <w:vAlign w:val="center"/>
            <w:hideMark/>
          </w:tcPr>
          <w:p w14:paraId="719CA1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w:t>
            </w:r>
          </w:p>
        </w:tc>
        <w:tc>
          <w:tcPr>
            <w:tcW w:w="619" w:type="dxa"/>
            <w:tcBorders>
              <w:top w:val="nil"/>
              <w:left w:val="nil"/>
              <w:bottom w:val="single" w:sz="4" w:space="0" w:color="auto"/>
              <w:right w:val="single" w:sz="4" w:space="0" w:color="auto"/>
            </w:tcBorders>
            <w:shd w:val="clear" w:color="auto" w:fill="auto"/>
            <w:noWrap/>
            <w:vAlign w:val="center"/>
            <w:hideMark/>
          </w:tcPr>
          <w:p w14:paraId="20FE5E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w:t>
            </w:r>
          </w:p>
        </w:tc>
        <w:tc>
          <w:tcPr>
            <w:tcW w:w="619" w:type="dxa"/>
            <w:tcBorders>
              <w:top w:val="nil"/>
              <w:left w:val="nil"/>
              <w:bottom w:val="single" w:sz="4" w:space="0" w:color="auto"/>
              <w:right w:val="single" w:sz="4" w:space="0" w:color="auto"/>
            </w:tcBorders>
            <w:shd w:val="clear" w:color="auto" w:fill="auto"/>
            <w:noWrap/>
            <w:vAlign w:val="center"/>
            <w:hideMark/>
          </w:tcPr>
          <w:p w14:paraId="59751E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49%</w:t>
            </w:r>
          </w:p>
        </w:tc>
        <w:tc>
          <w:tcPr>
            <w:tcW w:w="619" w:type="dxa"/>
            <w:tcBorders>
              <w:top w:val="nil"/>
              <w:left w:val="nil"/>
              <w:bottom w:val="single" w:sz="4" w:space="0" w:color="auto"/>
              <w:right w:val="single" w:sz="4" w:space="0" w:color="auto"/>
            </w:tcBorders>
            <w:shd w:val="clear" w:color="auto" w:fill="auto"/>
            <w:noWrap/>
            <w:vAlign w:val="center"/>
            <w:hideMark/>
          </w:tcPr>
          <w:p w14:paraId="7D1901E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w:t>
            </w:r>
          </w:p>
        </w:tc>
      </w:tr>
      <w:tr w:rsidR="00582BBE" w:rsidRPr="00BB5155" w14:paraId="70368A2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0635E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979" w:type="dxa"/>
            <w:tcBorders>
              <w:top w:val="nil"/>
              <w:left w:val="nil"/>
              <w:bottom w:val="single" w:sz="4" w:space="0" w:color="auto"/>
              <w:right w:val="single" w:sz="4" w:space="0" w:color="auto"/>
            </w:tcBorders>
            <w:shd w:val="clear" w:color="auto" w:fill="auto"/>
            <w:noWrap/>
            <w:vAlign w:val="center"/>
            <w:hideMark/>
          </w:tcPr>
          <w:p w14:paraId="7F31CE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269" w:type="dxa"/>
            <w:tcBorders>
              <w:top w:val="nil"/>
              <w:left w:val="nil"/>
              <w:bottom w:val="single" w:sz="4" w:space="0" w:color="auto"/>
              <w:right w:val="single" w:sz="4" w:space="0" w:color="auto"/>
            </w:tcBorders>
            <w:shd w:val="clear" w:color="auto" w:fill="auto"/>
            <w:noWrap/>
            <w:vAlign w:val="center"/>
            <w:hideMark/>
          </w:tcPr>
          <w:p w14:paraId="34D4B5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 </w:t>
            </w:r>
          </w:p>
        </w:tc>
        <w:tc>
          <w:tcPr>
            <w:tcW w:w="1299" w:type="dxa"/>
            <w:tcBorders>
              <w:top w:val="nil"/>
              <w:left w:val="nil"/>
              <w:bottom w:val="single" w:sz="4" w:space="0" w:color="auto"/>
              <w:right w:val="single" w:sz="4" w:space="0" w:color="auto"/>
            </w:tcBorders>
            <w:shd w:val="clear" w:color="auto" w:fill="auto"/>
            <w:noWrap/>
            <w:vAlign w:val="center"/>
            <w:hideMark/>
          </w:tcPr>
          <w:p w14:paraId="5F318E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B2F17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w:t>
            </w:r>
          </w:p>
        </w:tc>
        <w:tc>
          <w:tcPr>
            <w:tcW w:w="619" w:type="dxa"/>
            <w:tcBorders>
              <w:top w:val="nil"/>
              <w:left w:val="nil"/>
              <w:bottom w:val="single" w:sz="4" w:space="0" w:color="auto"/>
              <w:right w:val="single" w:sz="4" w:space="0" w:color="auto"/>
            </w:tcBorders>
            <w:shd w:val="clear" w:color="auto" w:fill="auto"/>
            <w:noWrap/>
            <w:vAlign w:val="center"/>
            <w:hideMark/>
          </w:tcPr>
          <w:p w14:paraId="28A42B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619" w:type="dxa"/>
            <w:tcBorders>
              <w:top w:val="nil"/>
              <w:left w:val="nil"/>
              <w:bottom w:val="single" w:sz="4" w:space="0" w:color="auto"/>
              <w:right w:val="single" w:sz="4" w:space="0" w:color="auto"/>
            </w:tcBorders>
            <w:shd w:val="clear" w:color="auto" w:fill="auto"/>
            <w:noWrap/>
            <w:vAlign w:val="center"/>
            <w:hideMark/>
          </w:tcPr>
          <w:p w14:paraId="3D1F6C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619" w:type="dxa"/>
            <w:tcBorders>
              <w:top w:val="nil"/>
              <w:left w:val="nil"/>
              <w:bottom w:val="single" w:sz="4" w:space="0" w:color="auto"/>
              <w:right w:val="single" w:sz="4" w:space="0" w:color="auto"/>
            </w:tcBorders>
            <w:shd w:val="clear" w:color="auto" w:fill="auto"/>
            <w:noWrap/>
            <w:vAlign w:val="center"/>
            <w:hideMark/>
          </w:tcPr>
          <w:p w14:paraId="799D66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w:t>
            </w:r>
          </w:p>
        </w:tc>
        <w:tc>
          <w:tcPr>
            <w:tcW w:w="619" w:type="dxa"/>
            <w:tcBorders>
              <w:top w:val="nil"/>
              <w:left w:val="nil"/>
              <w:bottom w:val="single" w:sz="4" w:space="0" w:color="auto"/>
              <w:right w:val="single" w:sz="4" w:space="0" w:color="auto"/>
            </w:tcBorders>
            <w:shd w:val="clear" w:color="auto" w:fill="auto"/>
            <w:noWrap/>
            <w:vAlign w:val="center"/>
            <w:hideMark/>
          </w:tcPr>
          <w:p w14:paraId="267097F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619" w:type="dxa"/>
            <w:tcBorders>
              <w:top w:val="nil"/>
              <w:left w:val="nil"/>
              <w:bottom w:val="single" w:sz="4" w:space="0" w:color="auto"/>
              <w:right w:val="single" w:sz="4" w:space="0" w:color="auto"/>
            </w:tcBorders>
            <w:shd w:val="clear" w:color="auto" w:fill="auto"/>
            <w:noWrap/>
            <w:vAlign w:val="center"/>
            <w:hideMark/>
          </w:tcPr>
          <w:p w14:paraId="48834D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w:t>
            </w:r>
          </w:p>
        </w:tc>
      </w:tr>
      <w:tr w:rsidR="00582BBE" w:rsidRPr="00BB5155" w14:paraId="40F86EA2"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75DE8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 </w:t>
            </w:r>
          </w:p>
        </w:tc>
        <w:tc>
          <w:tcPr>
            <w:tcW w:w="979" w:type="dxa"/>
            <w:tcBorders>
              <w:top w:val="nil"/>
              <w:left w:val="nil"/>
              <w:bottom w:val="single" w:sz="4" w:space="0" w:color="auto"/>
              <w:right w:val="single" w:sz="4" w:space="0" w:color="auto"/>
            </w:tcBorders>
            <w:shd w:val="clear" w:color="auto" w:fill="auto"/>
            <w:noWrap/>
            <w:vAlign w:val="center"/>
            <w:hideMark/>
          </w:tcPr>
          <w:p w14:paraId="68B078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 </w:t>
            </w:r>
          </w:p>
        </w:tc>
        <w:tc>
          <w:tcPr>
            <w:tcW w:w="1269" w:type="dxa"/>
            <w:tcBorders>
              <w:top w:val="nil"/>
              <w:left w:val="nil"/>
              <w:bottom w:val="single" w:sz="4" w:space="0" w:color="auto"/>
              <w:right w:val="single" w:sz="4" w:space="0" w:color="auto"/>
            </w:tcBorders>
            <w:shd w:val="clear" w:color="auto" w:fill="auto"/>
            <w:noWrap/>
            <w:vAlign w:val="center"/>
            <w:hideMark/>
          </w:tcPr>
          <w:p w14:paraId="5517B7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 </w:t>
            </w:r>
          </w:p>
        </w:tc>
        <w:tc>
          <w:tcPr>
            <w:tcW w:w="1299" w:type="dxa"/>
            <w:tcBorders>
              <w:top w:val="nil"/>
              <w:left w:val="nil"/>
              <w:bottom w:val="single" w:sz="4" w:space="0" w:color="auto"/>
              <w:right w:val="single" w:sz="4" w:space="0" w:color="auto"/>
            </w:tcBorders>
            <w:shd w:val="clear" w:color="auto" w:fill="auto"/>
            <w:noWrap/>
            <w:vAlign w:val="center"/>
            <w:hideMark/>
          </w:tcPr>
          <w:p w14:paraId="09F7DC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4CB9B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c>
          <w:tcPr>
            <w:tcW w:w="619" w:type="dxa"/>
            <w:tcBorders>
              <w:top w:val="nil"/>
              <w:left w:val="nil"/>
              <w:bottom w:val="single" w:sz="4" w:space="0" w:color="auto"/>
              <w:right w:val="single" w:sz="4" w:space="0" w:color="auto"/>
            </w:tcBorders>
            <w:shd w:val="clear" w:color="auto" w:fill="auto"/>
            <w:noWrap/>
            <w:vAlign w:val="center"/>
            <w:hideMark/>
          </w:tcPr>
          <w:p w14:paraId="1207AE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619" w:type="dxa"/>
            <w:tcBorders>
              <w:top w:val="nil"/>
              <w:left w:val="nil"/>
              <w:bottom w:val="single" w:sz="4" w:space="0" w:color="auto"/>
              <w:right w:val="single" w:sz="4" w:space="0" w:color="auto"/>
            </w:tcBorders>
            <w:shd w:val="clear" w:color="auto" w:fill="auto"/>
            <w:noWrap/>
            <w:vAlign w:val="center"/>
            <w:hideMark/>
          </w:tcPr>
          <w:p w14:paraId="4BBA11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619" w:type="dxa"/>
            <w:tcBorders>
              <w:top w:val="nil"/>
              <w:left w:val="nil"/>
              <w:bottom w:val="single" w:sz="4" w:space="0" w:color="auto"/>
              <w:right w:val="single" w:sz="4" w:space="0" w:color="auto"/>
            </w:tcBorders>
            <w:shd w:val="clear" w:color="auto" w:fill="auto"/>
            <w:noWrap/>
            <w:vAlign w:val="center"/>
            <w:hideMark/>
          </w:tcPr>
          <w:p w14:paraId="3C3AD6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w:t>
            </w:r>
          </w:p>
        </w:tc>
        <w:tc>
          <w:tcPr>
            <w:tcW w:w="619" w:type="dxa"/>
            <w:tcBorders>
              <w:top w:val="nil"/>
              <w:left w:val="nil"/>
              <w:bottom w:val="single" w:sz="4" w:space="0" w:color="auto"/>
              <w:right w:val="single" w:sz="4" w:space="0" w:color="auto"/>
            </w:tcBorders>
            <w:shd w:val="clear" w:color="auto" w:fill="auto"/>
            <w:noWrap/>
            <w:vAlign w:val="center"/>
            <w:hideMark/>
          </w:tcPr>
          <w:p w14:paraId="3839CD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619" w:type="dxa"/>
            <w:tcBorders>
              <w:top w:val="nil"/>
              <w:left w:val="nil"/>
              <w:bottom w:val="single" w:sz="4" w:space="0" w:color="auto"/>
              <w:right w:val="single" w:sz="4" w:space="0" w:color="auto"/>
            </w:tcBorders>
            <w:shd w:val="clear" w:color="auto" w:fill="auto"/>
            <w:noWrap/>
            <w:vAlign w:val="center"/>
            <w:hideMark/>
          </w:tcPr>
          <w:p w14:paraId="1C9FFE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w:t>
            </w:r>
          </w:p>
        </w:tc>
      </w:tr>
      <w:tr w:rsidR="00582BBE" w:rsidRPr="00BB5155" w14:paraId="3E9A039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5B918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 </w:t>
            </w:r>
          </w:p>
        </w:tc>
        <w:tc>
          <w:tcPr>
            <w:tcW w:w="979" w:type="dxa"/>
            <w:tcBorders>
              <w:top w:val="nil"/>
              <w:left w:val="nil"/>
              <w:bottom w:val="single" w:sz="4" w:space="0" w:color="auto"/>
              <w:right w:val="single" w:sz="4" w:space="0" w:color="auto"/>
            </w:tcBorders>
            <w:shd w:val="clear" w:color="auto" w:fill="auto"/>
            <w:noWrap/>
            <w:vAlign w:val="center"/>
            <w:hideMark/>
          </w:tcPr>
          <w:p w14:paraId="78E4B3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 </w:t>
            </w:r>
          </w:p>
        </w:tc>
        <w:tc>
          <w:tcPr>
            <w:tcW w:w="1269" w:type="dxa"/>
            <w:tcBorders>
              <w:top w:val="nil"/>
              <w:left w:val="nil"/>
              <w:bottom w:val="single" w:sz="4" w:space="0" w:color="auto"/>
              <w:right w:val="single" w:sz="4" w:space="0" w:color="auto"/>
            </w:tcBorders>
            <w:shd w:val="clear" w:color="auto" w:fill="auto"/>
            <w:noWrap/>
            <w:vAlign w:val="center"/>
            <w:hideMark/>
          </w:tcPr>
          <w:p w14:paraId="78BDBA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 </w:t>
            </w:r>
          </w:p>
        </w:tc>
        <w:tc>
          <w:tcPr>
            <w:tcW w:w="1299" w:type="dxa"/>
            <w:tcBorders>
              <w:top w:val="nil"/>
              <w:left w:val="nil"/>
              <w:bottom w:val="single" w:sz="4" w:space="0" w:color="auto"/>
              <w:right w:val="single" w:sz="4" w:space="0" w:color="auto"/>
            </w:tcBorders>
            <w:shd w:val="clear" w:color="auto" w:fill="auto"/>
            <w:noWrap/>
            <w:vAlign w:val="center"/>
            <w:hideMark/>
          </w:tcPr>
          <w:p w14:paraId="21AA89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266876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619" w:type="dxa"/>
            <w:tcBorders>
              <w:top w:val="nil"/>
              <w:left w:val="nil"/>
              <w:bottom w:val="single" w:sz="4" w:space="0" w:color="auto"/>
              <w:right w:val="single" w:sz="4" w:space="0" w:color="auto"/>
            </w:tcBorders>
            <w:shd w:val="clear" w:color="auto" w:fill="auto"/>
            <w:noWrap/>
            <w:vAlign w:val="center"/>
            <w:hideMark/>
          </w:tcPr>
          <w:p w14:paraId="10A123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619" w:type="dxa"/>
            <w:tcBorders>
              <w:top w:val="nil"/>
              <w:left w:val="nil"/>
              <w:bottom w:val="single" w:sz="4" w:space="0" w:color="auto"/>
              <w:right w:val="single" w:sz="4" w:space="0" w:color="auto"/>
            </w:tcBorders>
            <w:shd w:val="clear" w:color="auto" w:fill="auto"/>
            <w:noWrap/>
            <w:vAlign w:val="center"/>
            <w:hideMark/>
          </w:tcPr>
          <w:p w14:paraId="10DDDD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619" w:type="dxa"/>
            <w:tcBorders>
              <w:top w:val="nil"/>
              <w:left w:val="nil"/>
              <w:bottom w:val="single" w:sz="4" w:space="0" w:color="auto"/>
              <w:right w:val="single" w:sz="4" w:space="0" w:color="auto"/>
            </w:tcBorders>
            <w:shd w:val="clear" w:color="auto" w:fill="auto"/>
            <w:noWrap/>
            <w:vAlign w:val="center"/>
            <w:hideMark/>
          </w:tcPr>
          <w:p w14:paraId="2A76D7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619" w:type="dxa"/>
            <w:tcBorders>
              <w:top w:val="nil"/>
              <w:left w:val="nil"/>
              <w:bottom w:val="single" w:sz="4" w:space="0" w:color="auto"/>
              <w:right w:val="single" w:sz="4" w:space="0" w:color="auto"/>
            </w:tcBorders>
            <w:shd w:val="clear" w:color="auto" w:fill="auto"/>
            <w:noWrap/>
            <w:vAlign w:val="center"/>
            <w:hideMark/>
          </w:tcPr>
          <w:p w14:paraId="2C2C98A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c>
          <w:tcPr>
            <w:tcW w:w="619" w:type="dxa"/>
            <w:tcBorders>
              <w:top w:val="nil"/>
              <w:left w:val="nil"/>
              <w:bottom w:val="single" w:sz="4" w:space="0" w:color="auto"/>
              <w:right w:val="single" w:sz="4" w:space="0" w:color="auto"/>
            </w:tcBorders>
            <w:shd w:val="clear" w:color="auto" w:fill="auto"/>
            <w:noWrap/>
            <w:vAlign w:val="center"/>
            <w:hideMark/>
          </w:tcPr>
          <w:p w14:paraId="45EA0A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r>
      <w:tr w:rsidR="00582BBE" w:rsidRPr="00BB5155" w14:paraId="50BE7CC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58792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 </w:t>
            </w:r>
          </w:p>
        </w:tc>
        <w:tc>
          <w:tcPr>
            <w:tcW w:w="979" w:type="dxa"/>
            <w:tcBorders>
              <w:top w:val="nil"/>
              <w:left w:val="nil"/>
              <w:bottom w:val="single" w:sz="4" w:space="0" w:color="auto"/>
              <w:right w:val="single" w:sz="4" w:space="0" w:color="auto"/>
            </w:tcBorders>
            <w:shd w:val="clear" w:color="auto" w:fill="auto"/>
            <w:noWrap/>
            <w:vAlign w:val="center"/>
            <w:hideMark/>
          </w:tcPr>
          <w:p w14:paraId="2CFD44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 </w:t>
            </w:r>
          </w:p>
        </w:tc>
        <w:tc>
          <w:tcPr>
            <w:tcW w:w="1269" w:type="dxa"/>
            <w:tcBorders>
              <w:top w:val="nil"/>
              <w:left w:val="nil"/>
              <w:bottom w:val="single" w:sz="4" w:space="0" w:color="auto"/>
              <w:right w:val="single" w:sz="4" w:space="0" w:color="auto"/>
            </w:tcBorders>
            <w:shd w:val="clear" w:color="auto" w:fill="auto"/>
            <w:noWrap/>
            <w:vAlign w:val="center"/>
            <w:hideMark/>
          </w:tcPr>
          <w:p w14:paraId="0B3872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 </w:t>
            </w:r>
          </w:p>
        </w:tc>
        <w:tc>
          <w:tcPr>
            <w:tcW w:w="1299" w:type="dxa"/>
            <w:tcBorders>
              <w:top w:val="nil"/>
              <w:left w:val="nil"/>
              <w:bottom w:val="single" w:sz="4" w:space="0" w:color="auto"/>
              <w:right w:val="single" w:sz="4" w:space="0" w:color="auto"/>
            </w:tcBorders>
            <w:shd w:val="clear" w:color="auto" w:fill="auto"/>
            <w:noWrap/>
            <w:vAlign w:val="center"/>
            <w:hideMark/>
          </w:tcPr>
          <w:p w14:paraId="0F9080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359C3F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619" w:type="dxa"/>
            <w:tcBorders>
              <w:top w:val="nil"/>
              <w:left w:val="nil"/>
              <w:bottom w:val="single" w:sz="4" w:space="0" w:color="auto"/>
              <w:right w:val="single" w:sz="4" w:space="0" w:color="auto"/>
            </w:tcBorders>
            <w:shd w:val="clear" w:color="auto" w:fill="auto"/>
            <w:noWrap/>
            <w:vAlign w:val="center"/>
            <w:hideMark/>
          </w:tcPr>
          <w:p w14:paraId="463814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619" w:type="dxa"/>
            <w:tcBorders>
              <w:top w:val="nil"/>
              <w:left w:val="nil"/>
              <w:bottom w:val="single" w:sz="4" w:space="0" w:color="auto"/>
              <w:right w:val="single" w:sz="4" w:space="0" w:color="auto"/>
            </w:tcBorders>
            <w:shd w:val="clear" w:color="auto" w:fill="auto"/>
            <w:noWrap/>
            <w:vAlign w:val="center"/>
            <w:hideMark/>
          </w:tcPr>
          <w:p w14:paraId="708793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619" w:type="dxa"/>
            <w:tcBorders>
              <w:top w:val="nil"/>
              <w:left w:val="nil"/>
              <w:bottom w:val="single" w:sz="4" w:space="0" w:color="auto"/>
              <w:right w:val="single" w:sz="4" w:space="0" w:color="auto"/>
            </w:tcBorders>
            <w:shd w:val="clear" w:color="auto" w:fill="auto"/>
            <w:noWrap/>
            <w:vAlign w:val="center"/>
            <w:hideMark/>
          </w:tcPr>
          <w:p w14:paraId="1C3CFE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619" w:type="dxa"/>
            <w:tcBorders>
              <w:top w:val="nil"/>
              <w:left w:val="nil"/>
              <w:bottom w:val="single" w:sz="4" w:space="0" w:color="auto"/>
              <w:right w:val="single" w:sz="4" w:space="0" w:color="auto"/>
            </w:tcBorders>
            <w:shd w:val="clear" w:color="auto" w:fill="auto"/>
            <w:noWrap/>
            <w:vAlign w:val="center"/>
            <w:hideMark/>
          </w:tcPr>
          <w:p w14:paraId="6AF4B5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619" w:type="dxa"/>
            <w:tcBorders>
              <w:top w:val="nil"/>
              <w:left w:val="nil"/>
              <w:bottom w:val="single" w:sz="4" w:space="0" w:color="auto"/>
              <w:right w:val="single" w:sz="4" w:space="0" w:color="auto"/>
            </w:tcBorders>
            <w:shd w:val="clear" w:color="auto" w:fill="auto"/>
            <w:noWrap/>
            <w:vAlign w:val="center"/>
            <w:hideMark/>
          </w:tcPr>
          <w:p w14:paraId="48D28E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582BBE" w:rsidRPr="00BB5155" w14:paraId="378A7E6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6C60B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 </w:t>
            </w:r>
          </w:p>
        </w:tc>
        <w:tc>
          <w:tcPr>
            <w:tcW w:w="979" w:type="dxa"/>
            <w:tcBorders>
              <w:top w:val="nil"/>
              <w:left w:val="nil"/>
              <w:bottom w:val="single" w:sz="4" w:space="0" w:color="auto"/>
              <w:right w:val="single" w:sz="4" w:space="0" w:color="auto"/>
            </w:tcBorders>
            <w:shd w:val="clear" w:color="auto" w:fill="auto"/>
            <w:noWrap/>
            <w:vAlign w:val="center"/>
            <w:hideMark/>
          </w:tcPr>
          <w:p w14:paraId="66A3D2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$6,999 </w:t>
            </w:r>
          </w:p>
        </w:tc>
        <w:tc>
          <w:tcPr>
            <w:tcW w:w="1269" w:type="dxa"/>
            <w:tcBorders>
              <w:top w:val="nil"/>
              <w:left w:val="nil"/>
              <w:bottom w:val="single" w:sz="4" w:space="0" w:color="auto"/>
              <w:right w:val="single" w:sz="4" w:space="0" w:color="auto"/>
            </w:tcBorders>
            <w:shd w:val="clear" w:color="auto" w:fill="auto"/>
            <w:noWrap/>
            <w:vAlign w:val="center"/>
            <w:hideMark/>
          </w:tcPr>
          <w:p w14:paraId="35DD1E8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$6,500 </w:t>
            </w:r>
          </w:p>
        </w:tc>
        <w:tc>
          <w:tcPr>
            <w:tcW w:w="1299" w:type="dxa"/>
            <w:tcBorders>
              <w:top w:val="nil"/>
              <w:left w:val="nil"/>
              <w:bottom w:val="single" w:sz="4" w:space="0" w:color="auto"/>
              <w:right w:val="single" w:sz="4" w:space="0" w:color="auto"/>
            </w:tcBorders>
            <w:shd w:val="clear" w:color="auto" w:fill="auto"/>
            <w:noWrap/>
            <w:vAlign w:val="center"/>
            <w:hideMark/>
          </w:tcPr>
          <w:p w14:paraId="7EE934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3989D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619" w:type="dxa"/>
            <w:tcBorders>
              <w:top w:val="nil"/>
              <w:left w:val="nil"/>
              <w:bottom w:val="single" w:sz="4" w:space="0" w:color="auto"/>
              <w:right w:val="single" w:sz="4" w:space="0" w:color="auto"/>
            </w:tcBorders>
            <w:shd w:val="clear" w:color="auto" w:fill="auto"/>
            <w:noWrap/>
            <w:vAlign w:val="center"/>
            <w:hideMark/>
          </w:tcPr>
          <w:p w14:paraId="20EFB6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619" w:type="dxa"/>
            <w:tcBorders>
              <w:top w:val="nil"/>
              <w:left w:val="nil"/>
              <w:bottom w:val="single" w:sz="4" w:space="0" w:color="auto"/>
              <w:right w:val="single" w:sz="4" w:space="0" w:color="auto"/>
            </w:tcBorders>
            <w:shd w:val="clear" w:color="auto" w:fill="auto"/>
            <w:noWrap/>
            <w:vAlign w:val="center"/>
            <w:hideMark/>
          </w:tcPr>
          <w:p w14:paraId="27284E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619" w:type="dxa"/>
            <w:tcBorders>
              <w:top w:val="nil"/>
              <w:left w:val="nil"/>
              <w:bottom w:val="single" w:sz="4" w:space="0" w:color="auto"/>
              <w:right w:val="single" w:sz="4" w:space="0" w:color="auto"/>
            </w:tcBorders>
            <w:shd w:val="clear" w:color="auto" w:fill="auto"/>
            <w:noWrap/>
            <w:vAlign w:val="center"/>
            <w:hideMark/>
          </w:tcPr>
          <w:p w14:paraId="50505B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619" w:type="dxa"/>
            <w:tcBorders>
              <w:top w:val="nil"/>
              <w:left w:val="nil"/>
              <w:bottom w:val="single" w:sz="4" w:space="0" w:color="auto"/>
              <w:right w:val="single" w:sz="4" w:space="0" w:color="auto"/>
            </w:tcBorders>
            <w:shd w:val="clear" w:color="auto" w:fill="auto"/>
            <w:noWrap/>
            <w:vAlign w:val="center"/>
            <w:hideMark/>
          </w:tcPr>
          <w:p w14:paraId="35E094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619" w:type="dxa"/>
            <w:tcBorders>
              <w:top w:val="nil"/>
              <w:left w:val="nil"/>
              <w:bottom w:val="single" w:sz="4" w:space="0" w:color="auto"/>
              <w:right w:val="single" w:sz="4" w:space="0" w:color="auto"/>
            </w:tcBorders>
            <w:shd w:val="clear" w:color="auto" w:fill="auto"/>
            <w:noWrap/>
            <w:vAlign w:val="center"/>
            <w:hideMark/>
          </w:tcPr>
          <w:p w14:paraId="03AA4E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r>
      <w:tr w:rsidR="00582BBE" w:rsidRPr="00BB5155" w14:paraId="626415A2"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71FB8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$7,000 </w:t>
            </w:r>
          </w:p>
        </w:tc>
        <w:tc>
          <w:tcPr>
            <w:tcW w:w="979" w:type="dxa"/>
            <w:tcBorders>
              <w:top w:val="nil"/>
              <w:left w:val="nil"/>
              <w:bottom w:val="single" w:sz="4" w:space="0" w:color="auto"/>
              <w:right w:val="single" w:sz="4" w:space="0" w:color="auto"/>
            </w:tcBorders>
            <w:shd w:val="clear" w:color="auto" w:fill="auto"/>
            <w:noWrap/>
            <w:vAlign w:val="center"/>
            <w:hideMark/>
          </w:tcPr>
          <w:p w14:paraId="7700FD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$7,999 </w:t>
            </w:r>
          </w:p>
        </w:tc>
        <w:tc>
          <w:tcPr>
            <w:tcW w:w="1269" w:type="dxa"/>
            <w:tcBorders>
              <w:top w:val="nil"/>
              <w:left w:val="nil"/>
              <w:bottom w:val="single" w:sz="4" w:space="0" w:color="auto"/>
              <w:right w:val="single" w:sz="4" w:space="0" w:color="auto"/>
            </w:tcBorders>
            <w:shd w:val="clear" w:color="auto" w:fill="auto"/>
            <w:noWrap/>
            <w:vAlign w:val="center"/>
            <w:hideMark/>
          </w:tcPr>
          <w:p w14:paraId="7C18EB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$7,500 </w:t>
            </w:r>
          </w:p>
        </w:tc>
        <w:tc>
          <w:tcPr>
            <w:tcW w:w="1299" w:type="dxa"/>
            <w:tcBorders>
              <w:top w:val="nil"/>
              <w:left w:val="nil"/>
              <w:bottom w:val="single" w:sz="4" w:space="0" w:color="auto"/>
              <w:right w:val="single" w:sz="4" w:space="0" w:color="auto"/>
            </w:tcBorders>
            <w:shd w:val="clear" w:color="auto" w:fill="auto"/>
            <w:noWrap/>
            <w:vAlign w:val="center"/>
            <w:hideMark/>
          </w:tcPr>
          <w:p w14:paraId="631D8D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FDC59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619" w:type="dxa"/>
            <w:tcBorders>
              <w:top w:val="nil"/>
              <w:left w:val="nil"/>
              <w:bottom w:val="single" w:sz="4" w:space="0" w:color="auto"/>
              <w:right w:val="single" w:sz="4" w:space="0" w:color="auto"/>
            </w:tcBorders>
            <w:shd w:val="clear" w:color="auto" w:fill="auto"/>
            <w:noWrap/>
            <w:vAlign w:val="center"/>
            <w:hideMark/>
          </w:tcPr>
          <w:p w14:paraId="436A3C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619" w:type="dxa"/>
            <w:tcBorders>
              <w:top w:val="nil"/>
              <w:left w:val="nil"/>
              <w:bottom w:val="single" w:sz="4" w:space="0" w:color="auto"/>
              <w:right w:val="single" w:sz="4" w:space="0" w:color="auto"/>
            </w:tcBorders>
            <w:shd w:val="clear" w:color="auto" w:fill="auto"/>
            <w:noWrap/>
            <w:vAlign w:val="center"/>
            <w:hideMark/>
          </w:tcPr>
          <w:p w14:paraId="5DACAD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619" w:type="dxa"/>
            <w:tcBorders>
              <w:top w:val="nil"/>
              <w:left w:val="nil"/>
              <w:bottom w:val="single" w:sz="4" w:space="0" w:color="auto"/>
              <w:right w:val="single" w:sz="4" w:space="0" w:color="auto"/>
            </w:tcBorders>
            <w:shd w:val="clear" w:color="auto" w:fill="auto"/>
            <w:noWrap/>
            <w:vAlign w:val="center"/>
            <w:hideMark/>
          </w:tcPr>
          <w:p w14:paraId="449031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619" w:type="dxa"/>
            <w:tcBorders>
              <w:top w:val="nil"/>
              <w:left w:val="nil"/>
              <w:bottom w:val="single" w:sz="4" w:space="0" w:color="auto"/>
              <w:right w:val="single" w:sz="4" w:space="0" w:color="auto"/>
            </w:tcBorders>
            <w:shd w:val="clear" w:color="auto" w:fill="auto"/>
            <w:noWrap/>
            <w:vAlign w:val="center"/>
            <w:hideMark/>
          </w:tcPr>
          <w:p w14:paraId="6AD618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619" w:type="dxa"/>
            <w:tcBorders>
              <w:top w:val="nil"/>
              <w:left w:val="nil"/>
              <w:bottom w:val="single" w:sz="4" w:space="0" w:color="auto"/>
              <w:right w:val="single" w:sz="4" w:space="0" w:color="auto"/>
            </w:tcBorders>
            <w:shd w:val="clear" w:color="auto" w:fill="auto"/>
            <w:noWrap/>
            <w:vAlign w:val="center"/>
            <w:hideMark/>
          </w:tcPr>
          <w:p w14:paraId="326EDE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r>
      <w:tr w:rsidR="00582BBE" w:rsidRPr="00BB5155" w14:paraId="47E21BD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49ED6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$8,000 </w:t>
            </w:r>
          </w:p>
        </w:tc>
        <w:tc>
          <w:tcPr>
            <w:tcW w:w="979" w:type="dxa"/>
            <w:tcBorders>
              <w:top w:val="nil"/>
              <w:left w:val="nil"/>
              <w:bottom w:val="single" w:sz="4" w:space="0" w:color="auto"/>
              <w:right w:val="single" w:sz="4" w:space="0" w:color="auto"/>
            </w:tcBorders>
            <w:shd w:val="clear" w:color="auto" w:fill="auto"/>
            <w:noWrap/>
            <w:vAlign w:val="center"/>
            <w:hideMark/>
          </w:tcPr>
          <w:p w14:paraId="4C8FF1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$8,999 </w:t>
            </w:r>
          </w:p>
        </w:tc>
        <w:tc>
          <w:tcPr>
            <w:tcW w:w="1269" w:type="dxa"/>
            <w:tcBorders>
              <w:top w:val="nil"/>
              <w:left w:val="nil"/>
              <w:bottom w:val="single" w:sz="4" w:space="0" w:color="auto"/>
              <w:right w:val="single" w:sz="4" w:space="0" w:color="auto"/>
            </w:tcBorders>
            <w:shd w:val="clear" w:color="auto" w:fill="auto"/>
            <w:noWrap/>
            <w:vAlign w:val="center"/>
            <w:hideMark/>
          </w:tcPr>
          <w:p w14:paraId="492D0D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$8,500 </w:t>
            </w:r>
          </w:p>
        </w:tc>
        <w:tc>
          <w:tcPr>
            <w:tcW w:w="1299" w:type="dxa"/>
            <w:tcBorders>
              <w:top w:val="nil"/>
              <w:left w:val="nil"/>
              <w:bottom w:val="single" w:sz="4" w:space="0" w:color="auto"/>
              <w:right w:val="single" w:sz="4" w:space="0" w:color="auto"/>
            </w:tcBorders>
            <w:shd w:val="clear" w:color="auto" w:fill="auto"/>
            <w:noWrap/>
            <w:vAlign w:val="center"/>
            <w:hideMark/>
          </w:tcPr>
          <w:p w14:paraId="607673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3B4601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619" w:type="dxa"/>
            <w:tcBorders>
              <w:top w:val="nil"/>
              <w:left w:val="nil"/>
              <w:bottom w:val="single" w:sz="4" w:space="0" w:color="auto"/>
              <w:right w:val="single" w:sz="4" w:space="0" w:color="auto"/>
            </w:tcBorders>
            <w:shd w:val="clear" w:color="auto" w:fill="auto"/>
            <w:noWrap/>
            <w:vAlign w:val="center"/>
            <w:hideMark/>
          </w:tcPr>
          <w:p w14:paraId="07BB21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619" w:type="dxa"/>
            <w:tcBorders>
              <w:top w:val="nil"/>
              <w:left w:val="nil"/>
              <w:bottom w:val="single" w:sz="4" w:space="0" w:color="auto"/>
              <w:right w:val="single" w:sz="4" w:space="0" w:color="auto"/>
            </w:tcBorders>
            <w:shd w:val="clear" w:color="auto" w:fill="auto"/>
            <w:noWrap/>
            <w:vAlign w:val="center"/>
            <w:hideMark/>
          </w:tcPr>
          <w:p w14:paraId="30F32D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619" w:type="dxa"/>
            <w:tcBorders>
              <w:top w:val="nil"/>
              <w:left w:val="nil"/>
              <w:bottom w:val="single" w:sz="4" w:space="0" w:color="auto"/>
              <w:right w:val="single" w:sz="4" w:space="0" w:color="auto"/>
            </w:tcBorders>
            <w:shd w:val="clear" w:color="auto" w:fill="auto"/>
            <w:noWrap/>
            <w:vAlign w:val="center"/>
            <w:hideMark/>
          </w:tcPr>
          <w:p w14:paraId="7C1271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619" w:type="dxa"/>
            <w:tcBorders>
              <w:top w:val="nil"/>
              <w:left w:val="nil"/>
              <w:bottom w:val="single" w:sz="4" w:space="0" w:color="auto"/>
              <w:right w:val="single" w:sz="4" w:space="0" w:color="auto"/>
            </w:tcBorders>
            <w:shd w:val="clear" w:color="auto" w:fill="auto"/>
            <w:noWrap/>
            <w:vAlign w:val="center"/>
            <w:hideMark/>
          </w:tcPr>
          <w:p w14:paraId="6AA3C7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619" w:type="dxa"/>
            <w:tcBorders>
              <w:top w:val="nil"/>
              <w:left w:val="nil"/>
              <w:bottom w:val="single" w:sz="4" w:space="0" w:color="auto"/>
              <w:right w:val="single" w:sz="4" w:space="0" w:color="auto"/>
            </w:tcBorders>
            <w:shd w:val="clear" w:color="auto" w:fill="auto"/>
            <w:noWrap/>
            <w:vAlign w:val="center"/>
            <w:hideMark/>
          </w:tcPr>
          <w:p w14:paraId="281BA6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582BBE" w:rsidRPr="00BB5155" w14:paraId="0A96CBB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853D2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$9,000 </w:t>
            </w:r>
          </w:p>
        </w:tc>
        <w:tc>
          <w:tcPr>
            <w:tcW w:w="979" w:type="dxa"/>
            <w:tcBorders>
              <w:top w:val="nil"/>
              <w:left w:val="nil"/>
              <w:bottom w:val="single" w:sz="4" w:space="0" w:color="auto"/>
              <w:right w:val="single" w:sz="4" w:space="0" w:color="auto"/>
            </w:tcBorders>
            <w:shd w:val="clear" w:color="auto" w:fill="auto"/>
            <w:noWrap/>
            <w:vAlign w:val="center"/>
            <w:hideMark/>
          </w:tcPr>
          <w:p w14:paraId="52D113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$9,999 </w:t>
            </w:r>
          </w:p>
        </w:tc>
        <w:tc>
          <w:tcPr>
            <w:tcW w:w="1269" w:type="dxa"/>
            <w:tcBorders>
              <w:top w:val="nil"/>
              <w:left w:val="nil"/>
              <w:bottom w:val="single" w:sz="4" w:space="0" w:color="auto"/>
              <w:right w:val="single" w:sz="4" w:space="0" w:color="auto"/>
            </w:tcBorders>
            <w:shd w:val="clear" w:color="auto" w:fill="auto"/>
            <w:noWrap/>
            <w:vAlign w:val="center"/>
            <w:hideMark/>
          </w:tcPr>
          <w:p w14:paraId="39F3DF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$9,500 </w:t>
            </w:r>
          </w:p>
        </w:tc>
        <w:tc>
          <w:tcPr>
            <w:tcW w:w="1299" w:type="dxa"/>
            <w:tcBorders>
              <w:top w:val="nil"/>
              <w:left w:val="nil"/>
              <w:bottom w:val="single" w:sz="4" w:space="0" w:color="auto"/>
              <w:right w:val="single" w:sz="4" w:space="0" w:color="auto"/>
            </w:tcBorders>
            <w:shd w:val="clear" w:color="auto" w:fill="auto"/>
            <w:noWrap/>
            <w:vAlign w:val="center"/>
            <w:hideMark/>
          </w:tcPr>
          <w:p w14:paraId="5BDA9F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6D1CAC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000418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619" w:type="dxa"/>
            <w:tcBorders>
              <w:top w:val="nil"/>
              <w:left w:val="nil"/>
              <w:bottom w:val="single" w:sz="4" w:space="0" w:color="auto"/>
              <w:right w:val="single" w:sz="4" w:space="0" w:color="auto"/>
            </w:tcBorders>
            <w:shd w:val="clear" w:color="auto" w:fill="auto"/>
            <w:noWrap/>
            <w:vAlign w:val="center"/>
            <w:hideMark/>
          </w:tcPr>
          <w:p w14:paraId="383A12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619" w:type="dxa"/>
            <w:tcBorders>
              <w:top w:val="nil"/>
              <w:left w:val="nil"/>
              <w:bottom w:val="single" w:sz="4" w:space="0" w:color="auto"/>
              <w:right w:val="single" w:sz="4" w:space="0" w:color="auto"/>
            </w:tcBorders>
            <w:shd w:val="clear" w:color="auto" w:fill="auto"/>
            <w:noWrap/>
            <w:vAlign w:val="center"/>
            <w:hideMark/>
          </w:tcPr>
          <w:p w14:paraId="26EF1CE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619" w:type="dxa"/>
            <w:tcBorders>
              <w:top w:val="nil"/>
              <w:left w:val="nil"/>
              <w:bottom w:val="single" w:sz="4" w:space="0" w:color="auto"/>
              <w:right w:val="single" w:sz="4" w:space="0" w:color="auto"/>
            </w:tcBorders>
            <w:shd w:val="clear" w:color="auto" w:fill="auto"/>
            <w:noWrap/>
            <w:vAlign w:val="center"/>
            <w:hideMark/>
          </w:tcPr>
          <w:p w14:paraId="3E33E1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619" w:type="dxa"/>
            <w:tcBorders>
              <w:top w:val="nil"/>
              <w:left w:val="nil"/>
              <w:bottom w:val="single" w:sz="4" w:space="0" w:color="auto"/>
              <w:right w:val="single" w:sz="4" w:space="0" w:color="auto"/>
            </w:tcBorders>
            <w:shd w:val="clear" w:color="auto" w:fill="auto"/>
            <w:noWrap/>
            <w:vAlign w:val="center"/>
            <w:hideMark/>
          </w:tcPr>
          <w:p w14:paraId="675D8A7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582BBE" w:rsidRPr="00BB5155" w14:paraId="7C22FA6B"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611A0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$10,000 </w:t>
            </w:r>
          </w:p>
        </w:tc>
        <w:tc>
          <w:tcPr>
            <w:tcW w:w="979" w:type="dxa"/>
            <w:tcBorders>
              <w:top w:val="nil"/>
              <w:left w:val="nil"/>
              <w:bottom w:val="single" w:sz="4" w:space="0" w:color="auto"/>
              <w:right w:val="single" w:sz="4" w:space="0" w:color="auto"/>
            </w:tcBorders>
            <w:shd w:val="clear" w:color="auto" w:fill="auto"/>
            <w:noWrap/>
            <w:vAlign w:val="center"/>
            <w:hideMark/>
          </w:tcPr>
          <w:p w14:paraId="7D4B9A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$10,999 </w:t>
            </w:r>
          </w:p>
        </w:tc>
        <w:tc>
          <w:tcPr>
            <w:tcW w:w="1269" w:type="dxa"/>
            <w:tcBorders>
              <w:top w:val="nil"/>
              <w:left w:val="nil"/>
              <w:bottom w:val="single" w:sz="4" w:space="0" w:color="auto"/>
              <w:right w:val="single" w:sz="4" w:space="0" w:color="auto"/>
            </w:tcBorders>
            <w:shd w:val="clear" w:color="auto" w:fill="auto"/>
            <w:noWrap/>
            <w:vAlign w:val="center"/>
            <w:hideMark/>
          </w:tcPr>
          <w:p w14:paraId="586A57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$10,500 </w:t>
            </w:r>
          </w:p>
        </w:tc>
        <w:tc>
          <w:tcPr>
            <w:tcW w:w="1299" w:type="dxa"/>
            <w:tcBorders>
              <w:top w:val="nil"/>
              <w:left w:val="nil"/>
              <w:bottom w:val="single" w:sz="4" w:space="0" w:color="auto"/>
              <w:right w:val="single" w:sz="4" w:space="0" w:color="auto"/>
            </w:tcBorders>
            <w:shd w:val="clear" w:color="auto" w:fill="auto"/>
            <w:noWrap/>
            <w:vAlign w:val="center"/>
            <w:hideMark/>
          </w:tcPr>
          <w:p w14:paraId="02A055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C06D4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0D1641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29DDC4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3BD662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2A801C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0FC10D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5BA9C9E4"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4EDC5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$11,000 </w:t>
            </w:r>
          </w:p>
        </w:tc>
        <w:tc>
          <w:tcPr>
            <w:tcW w:w="979" w:type="dxa"/>
            <w:tcBorders>
              <w:top w:val="nil"/>
              <w:left w:val="nil"/>
              <w:bottom w:val="single" w:sz="4" w:space="0" w:color="auto"/>
              <w:right w:val="single" w:sz="4" w:space="0" w:color="auto"/>
            </w:tcBorders>
            <w:shd w:val="clear" w:color="auto" w:fill="auto"/>
            <w:noWrap/>
            <w:vAlign w:val="center"/>
            <w:hideMark/>
          </w:tcPr>
          <w:p w14:paraId="10CCBE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$11,999 </w:t>
            </w:r>
          </w:p>
        </w:tc>
        <w:tc>
          <w:tcPr>
            <w:tcW w:w="1269" w:type="dxa"/>
            <w:tcBorders>
              <w:top w:val="nil"/>
              <w:left w:val="nil"/>
              <w:bottom w:val="single" w:sz="4" w:space="0" w:color="auto"/>
              <w:right w:val="single" w:sz="4" w:space="0" w:color="auto"/>
            </w:tcBorders>
            <w:shd w:val="clear" w:color="auto" w:fill="auto"/>
            <w:noWrap/>
            <w:vAlign w:val="center"/>
            <w:hideMark/>
          </w:tcPr>
          <w:p w14:paraId="19A886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$11,500 </w:t>
            </w:r>
          </w:p>
        </w:tc>
        <w:tc>
          <w:tcPr>
            <w:tcW w:w="1299" w:type="dxa"/>
            <w:tcBorders>
              <w:top w:val="nil"/>
              <w:left w:val="nil"/>
              <w:bottom w:val="single" w:sz="4" w:space="0" w:color="auto"/>
              <w:right w:val="single" w:sz="4" w:space="0" w:color="auto"/>
            </w:tcBorders>
            <w:shd w:val="clear" w:color="auto" w:fill="auto"/>
            <w:noWrap/>
            <w:vAlign w:val="center"/>
            <w:hideMark/>
          </w:tcPr>
          <w:p w14:paraId="7145B1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9BAB8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2B4FC3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2DFB71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2239D9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619" w:type="dxa"/>
            <w:tcBorders>
              <w:top w:val="nil"/>
              <w:left w:val="nil"/>
              <w:bottom w:val="single" w:sz="4" w:space="0" w:color="auto"/>
              <w:right w:val="single" w:sz="4" w:space="0" w:color="auto"/>
            </w:tcBorders>
            <w:shd w:val="clear" w:color="auto" w:fill="auto"/>
            <w:noWrap/>
            <w:vAlign w:val="center"/>
            <w:hideMark/>
          </w:tcPr>
          <w:p w14:paraId="20628A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7F6B8A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12A3BB9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BB311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$12,000 </w:t>
            </w:r>
          </w:p>
        </w:tc>
        <w:tc>
          <w:tcPr>
            <w:tcW w:w="979" w:type="dxa"/>
            <w:tcBorders>
              <w:top w:val="nil"/>
              <w:left w:val="nil"/>
              <w:bottom w:val="single" w:sz="4" w:space="0" w:color="auto"/>
              <w:right w:val="single" w:sz="4" w:space="0" w:color="auto"/>
            </w:tcBorders>
            <w:shd w:val="clear" w:color="auto" w:fill="auto"/>
            <w:noWrap/>
            <w:vAlign w:val="center"/>
            <w:hideMark/>
          </w:tcPr>
          <w:p w14:paraId="3FB1A9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$12,999 </w:t>
            </w:r>
          </w:p>
        </w:tc>
        <w:tc>
          <w:tcPr>
            <w:tcW w:w="1269" w:type="dxa"/>
            <w:tcBorders>
              <w:top w:val="nil"/>
              <w:left w:val="nil"/>
              <w:bottom w:val="single" w:sz="4" w:space="0" w:color="auto"/>
              <w:right w:val="single" w:sz="4" w:space="0" w:color="auto"/>
            </w:tcBorders>
            <w:shd w:val="clear" w:color="auto" w:fill="auto"/>
            <w:noWrap/>
            <w:vAlign w:val="center"/>
            <w:hideMark/>
          </w:tcPr>
          <w:p w14:paraId="1DBA67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$12,500 </w:t>
            </w:r>
          </w:p>
        </w:tc>
        <w:tc>
          <w:tcPr>
            <w:tcW w:w="1299" w:type="dxa"/>
            <w:tcBorders>
              <w:top w:val="nil"/>
              <w:left w:val="nil"/>
              <w:bottom w:val="single" w:sz="4" w:space="0" w:color="auto"/>
              <w:right w:val="single" w:sz="4" w:space="0" w:color="auto"/>
            </w:tcBorders>
            <w:shd w:val="clear" w:color="auto" w:fill="auto"/>
            <w:noWrap/>
            <w:vAlign w:val="center"/>
            <w:hideMark/>
          </w:tcPr>
          <w:p w14:paraId="132B99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A9A7EA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63FAAA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226EFA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1679FD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60FC7B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512BA6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1F1239AA"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E6143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$13,000 </w:t>
            </w:r>
          </w:p>
        </w:tc>
        <w:tc>
          <w:tcPr>
            <w:tcW w:w="979" w:type="dxa"/>
            <w:tcBorders>
              <w:top w:val="nil"/>
              <w:left w:val="nil"/>
              <w:bottom w:val="single" w:sz="4" w:space="0" w:color="auto"/>
              <w:right w:val="single" w:sz="4" w:space="0" w:color="auto"/>
            </w:tcBorders>
            <w:shd w:val="clear" w:color="auto" w:fill="auto"/>
            <w:noWrap/>
            <w:vAlign w:val="center"/>
            <w:hideMark/>
          </w:tcPr>
          <w:p w14:paraId="64568C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$13,999 </w:t>
            </w:r>
          </w:p>
        </w:tc>
        <w:tc>
          <w:tcPr>
            <w:tcW w:w="1269" w:type="dxa"/>
            <w:tcBorders>
              <w:top w:val="nil"/>
              <w:left w:val="nil"/>
              <w:bottom w:val="single" w:sz="4" w:space="0" w:color="auto"/>
              <w:right w:val="single" w:sz="4" w:space="0" w:color="auto"/>
            </w:tcBorders>
            <w:shd w:val="clear" w:color="auto" w:fill="auto"/>
            <w:noWrap/>
            <w:vAlign w:val="center"/>
            <w:hideMark/>
          </w:tcPr>
          <w:p w14:paraId="674BE8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$13,500 </w:t>
            </w:r>
          </w:p>
        </w:tc>
        <w:tc>
          <w:tcPr>
            <w:tcW w:w="1299" w:type="dxa"/>
            <w:tcBorders>
              <w:top w:val="nil"/>
              <w:left w:val="nil"/>
              <w:bottom w:val="single" w:sz="4" w:space="0" w:color="auto"/>
              <w:right w:val="single" w:sz="4" w:space="0" w:color="auto"/>
            </w:tcBorders>
            <w:shd w:val="clear" w:color="auto" w:fill="auto"/>
            <w:noWrap/>
            <w:vAlign w:val="center"/>
            <w:hideMark/>
          </w:tcPr>
          <w:p w14:paraId="662138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2379C8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120CB6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0CBD7A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5C1958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619" w:type="dxa"/>
            <w:tcBorders>
              <w:top w:val="nil"/>
              <w:left w:val="nil"/>
              <w:bottom w:val="single" w:sz="4" w:space="0" w:color="auto"/>
              <w:right w:val="single" w:sz="4" w:space="0" w:color="auto"/>
            </w:tcBorders>
            <w:shd w:val="clear" w:color="auto" w:fill="auto"/>
            <w:noWrap/>
            <w:vAlign w:val="center"/>
            <w:hideMark/>
          </w:tcPr>
          <w:p w14:paraId="537580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5DDDBFC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26CC042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93AED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$14,000 </w:t>
            </w:r>
          </w:p>
        </w:tc>
        <w:tc>
          <w:tcPr>
            <w:tcW w:w="979" w:type="dxa"/>
            <w:tcBorders>
              <w:top w:val="nil"/>
              <w:left w:val="nil"/>
              <w:bottom w:val="single" w:sz="4" w:space="0" w:color="auto"/>
              <w:right w:val="single" w:sz="4" w:space="0" w:color="auto"/>
            </w:tcBorders>
            <w:shd w:val="clear" w:color="auto" w:fill="auto"/>
            <w:noWrap/>
            <w:vAlign w:val="center"/>
            <w:hideMark/>
          </w:tcPr>
          <w:p w14:paraId="04B516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$14,999 </w:t>
            </w:r>
          </w:p>
        </w:tc>
        <w:tc>
          <w:tcPr>
            <w:tcW w:w="1269" w:type="dxa"/>
            <w:tcBorders>
              <w:top w:val="nil"/>
              <w:left w:val="nil"/>
              <w:bottom w:val="single" w:sz="4" w:space="0" w:color="auto"/>
              <w:right w:val="single" w:sz="4" w:space="0" w:color="auto"/>
            </w:tcBorders>
            <w:shd w:val="clear" w:color="auto" w:fill="auto"/>
            <w:noWrap/>
            <w:vAlign w:val="center"/>
            <w:hideMark/>
          </w:tcPr>
          <w:p w14:paraId="321C85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$14,500 </w:t>
            </w:r>
          </w:p>
        </w:tc>
        <w:tc>
          <w:tcPr>
            <w:tcW w:w="1299" w:type="dxa"/>
            <w:tcBorders>
              <w:top w:val="nil"/>
              <w:left w:val="nil"/>
              <w:bottom w:val="single" w:sz="4" w:space="0" w:color="auto"/>
              <w:right w:val="single" w:sz="4" w:space="0" w:color="auto"/>
            </w:tcBorders>
            <w:shd w:val="clear" w:color="auto" w:fill="auto"/>
            <w:noWrap/>
            <w:vAlign w:val="center"/>
            <w:hideMark/>
          </w:tcPr>
          <w:p w14:paraId="0B3D85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22B57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63B6AA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71B877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4CC492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2C4051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3A95FB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68BA58C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BC800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$15,000 </w:t>
            </w:r>
          </w:p>
        </w:tc>
        <w:tc>
          <w:tcPr>
            <w:tcW w:w="979" w:type="dxa"/>
            <w:tcBorders>
              <w:top w:val="nil"/>
              <w:left w:val="nil"/>
              <w:bottom w:val="single" w:sz="4" w:space="0" w:color="auto"/>
              <w:right w:val="single" w:sz="4" w:space="0" w:color="auto"/>
            </w:tcBorders>
            <w:shd w:val="clear" w:color="auto" w:fill="auto"/>
            <w:noWrap/>
            <w:vAlign w:val="center"/>
            <w:hideMark/>
          </w:tcPr>
          <w:p w14:paraId="42B58D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$15,999 </w:t>
            </w:r>
          </w:p>
        </w:tc>
        <w:tc>
          <w:tcPr>
            <w:tcW w:w="1269" w:type="dxa"/>
            <w:tcBorders>
              <w:top w:val="nil"/>
              <w:left w:val="nil"/>
              <w:bottom w:val="single" w:sz="4" w:space="0" w:color="auto"/>
              <w:right w:val="single" w:sz="4" w:space="0" w:color="auto"/>
            </w:tcBorders>
            <w:shd w:val="clear" w:color="auto" w:fill="auto"/>
            <w:noWrap/>
            <w:vAlign w:val="center"/>
            <w:hideMark/>
          </w:tcPr>
          <w:p w14:paraId="4A1427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$15,500 </w:t>
            </w:r>
          </w:p>
        </w:tc>
        <w:tc>
          <w:tcPr>
            <w:tcW w:w="1299" w:type="dxa"/>
            <w:tcBorders>
              <w:top w:val="nil"/>
              <w:left w:val="nil"/>
              <w:bottom w:val="single" w:sz="4" w:space="0" w:color="auto"/>
              <w:right w:val="single" w:sz="4" w:space="0" w:color="auto"/>
            </w:tcBorders>
            <w:shd w:val="clear" w:color="auto" w:fill="auto"/>
            <w:noWrap/>
            <w:vAlign w:val="center"/>
            <w:hideMark/>
          </w:tcPr>
          <w:p w14:paraId="024D92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50206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69B26B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7CD2BE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3BE60C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037F66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499809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756AD20A"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FEC77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$16,000 </w:t>
            </w:r>
          </w:p>
        </w:tc>
        <w:tc>
          <w:tcPr>
            <w:tcW w:w="979" w:type="dxa"/>
            <w:tcBorders>
              <w:top w:val="nil"/>
              <w:left w:val="nil"/>
              <w:bottom w:val="single" w:sz="4" w:space="0" w:color="auto"/>
              <w:right w:val="single" w:sz="4" w:space="0" w:color="auto"/>
            </w:tcBorders>
            <w:shd w:val="clear" w:color="auto" w:fill="auto"/>
            <w:noWrap/>
            <w:vAlign w:val="center"/>
            <w:hideMark/>
          </w:tcPr>
          <w:p w14:paraId="3DBEAA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$16,999 </w:t>
            </w:r>
          </w:p>
        </w:tc>
        <w:tc>
          <w:tcPr>
            <w:tcW w:w="1269" w:type="dxa"/>
            <w:tcBorders>
              <w:top w:val="nil"/>
              <w:left w:val="nil"/>
              <w:bottom w:val="single" w:sz="4" w:space="0" w:color="auto"/>
              <w:right w:val="single" w:sz="4" w:space="0" w:color="auto"/>
            </w:tcBorders>
            <w:shd w:val="clear" w:color="auto" w:fill="auto"/>
            <w:noWrap/>
            <w:vAlign w:val="center"/>
            <w:hideMark/>
          </w:tcPr>
          <w:p w14:paraId="569E10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$16,500 </w:t>
            </w:r>
          </w:p>
        </w:tc>
        <w:tc>
          <w:tcPr>
            <w:tcW w:w="1299" w:type="dxa"/>
            <w:tcBorders>
              <w:top w:val="nil"/>
              <w:left w:val="nil"/>
              <w:bottom w:val="single" w:sz="4" w:space="0" w:color="auto"/>
              <w:right w:val="single" w:sz="4" w:space="0" w:color="auto"/>
            </w:tcBorders>
            <w:shd w:val="clear" w:color="auto" w:fill="auto"/>
            <w:noWrap/>
            <w:vAlign w:val="center"/>
            <w:hideMark/>
          </w:tcPr>
          <w:p w14:paraId="08DFD8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E7EC9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31006A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780D14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28CFEC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619" w:type="dxa"/>
            <w:tcBorders>
              <w:top w:val="nil"/>
              <w:left w:val="nil"/>
              <w:bottom w:val="single" w:sz="4" w:space="0" w:color="auto"/>
              <w:right w:val="single" w:sz="4" w:space="0" w:color="auto"/>
            </w:tcBorders>
            <w:shd w:val="clear" w:color="auto" w:fill="auto"/>
            <w:noWrap/>
            <w:vAlign w:val="center"/>
            <w:hideMark/>
          </w:tcPr>
          <w:p w14:paraId="4BB62B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26AA7C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4A981D68"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E08C7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$17,000 </w:t>
            </w:r>
          </w:p>
        </w:tc>
        <w:tc>
          <w:tcPr>
            <w:tcW w:w="979" w:type="dxa"/>
            <w:tcBorders>
              <w:top w:val="nil"/>
              <w:left w:val="nil"/>
              <w:bottom w:val="single" w:sz="4" w:space="0" w:color="auto"/>
              <w:right w:val="single" w:sz="4" w:space="0" w:color="auto"/>
            </w:tcBorders>
            <w:shd w:val="clear" w:color="auto" w:fill="auto"/>
            <w:noWrap/>
            <w:vAlign w:val="center"/>
            <w:hideMark/>
          </w:tcPr>
          <w:p w14:paraId="51EC0B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$17,999 </w:t>
            </w:r>
          </w:p>
        </w:tc>
        <w:tc>
          <w:tcPr>
            <w:tcW w:w="1269" w:type="dxa"/>
            <w:tcBorders>
              <w:top w:val="nil"/>
              <w:left w:val="nil"/>
              <w:bottom w:val="single" w:sz="4" w:space="0" w:color="auto"/>
              <w:right w:val="single" w:sz="4" w:space="0" w:color="auto"/>
            </w:tcBorders>
            <w:shd w:val="clear" w:color="auto" w:fill="auto"/>
            <w:noWrap/>
            <w:vAlign w:val="center"/>
            <w:hideMark/>
          </w:tcPr>
          <w:p w14:paraId="678D6C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$17,500 </w:t>
            </w:r>
          </w:p>
        </w:tc>
        <w:tc>
          <w:tcPr>
            <w:tcW w:w="1299" w:type="dxa"/>
            <w:tcBorders>
              <w:top w:val="nil"/>
              <w:left w:val="nil"/>
              <w:bottom w:val="single" w:sz="4" w:space="0" w:color="auto"/>
              <w:right w:val="single" w:sz="4" w:space="0" w:color="auto"/>
            </w:tcBorders>
            <w:shd w:val="clear" w:color="auto" w:fill="auto"/>
            <w:noWrap/>
            <w:vAlign w:val="center"/>
            <w:hideMark/>
          </w:tcPr>
          <w:p w14:paraId="37835B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559C8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20711E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2EA060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599363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06512C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7334C5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21DC58C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8AD02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$18,000 </w:t>
            </w:r>
          </w:p>
        </w:tc>
        <w:tc>
          <w:tcPr>
            <w:tcW w:w="979" w:type="dxa"/>
            <w:tcBorders>
              <w:top w:val="nil"/>
              <w:left w:val="nil"/>
              <w:bottom w:val="single" w:sz="4" w:space="0" w:color="auto"/>
              <w:right w:val="single" w:sz="4" w:space="0" w:color="auto"/>
            </w:tcBorders>
            <w:shd w:val="clear" w:color="auto" w:fill="auto"/>
            <w:noWrap/>
            <w:vAlign w:val="center"/>
            <w:hideMark/>
          </w:tcPr>
          <w:p w14:paraId="30462C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$18,999 </w:t>
            </w:r>
          </w:p>
        </w:tc>
        <w:tc>
          <w:tcPr>
            <w:tcW w:w="1269" w:type="dxa"/>
            <w:tcBorders>
              <w:top w:val="nil"/>
              <w:left w:val="nil"/>
              <w:bottom w:val="single" w:sz="4" w:space="0" w:color="auto"/>
              <w:right w:val="single" w:sz="4" w:space="0" w:color="auto"/>
            </w:tcBorders>
            <w:shd w:val="clear" w:color="auto" w:fill="auto"/>
            <w:noWrap/>
            <w:vAlign w:val="center"/>
            <w:hideMark/>
          </w:tcPr>
          <w:p w14:paraId="0F20BE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$18,500 </w:t>
            </w:r>
          </w:p>
        </w:tc>
        <w:tc>
          <w:tcPr>
            <w:tcW w:w="1299" w:type="dxa"/>
            <w:tcBorders>
              <w:top w:val="nil"/>
              <w:left w:val="nil"/>
              <w:bottom w:val="single" w:sz="4" w:space="0" w:color="auto"/>
              <w:right w:val="single" w:sz="4" w:space="0" w:color="auto"/>
            </w:tcBorders>
            <w:shd w:val="clear" w:color="auto" w:fill="auto"/>
            <w:noWrap/>
            <w:vAlign w:val="center"/>
            <w:hideMark/>
          </w:tcPr>
          <w:p w14:paraId="7630A9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3E24E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5BDF63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240974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19B537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581315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6F3D68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2C7433D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D464D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$19,000 </w:t>
            </w:r>
          </w:p>
        </w:tc>
        <w:tc>
          <w:tcPr>
            <w:tcW w:w="979" w:type="dxa"/>
            <w:tcBorders>
              <w:top w:val="nil"/>
              <w:left w:val="nil"/>
              <w:bottom w:val="single" w:sz="4" w:space="0" w:color="auto"/>
              <w:right w:val="single" w:sz="4" w:space="0" w:color="auto"/>
            </w:tcBorders>
            <w:shd w:val="clear" w:color="auto" w:fill="auto"/>
            <w:noWrap/>
            <w:vAlign w:val="center"/>
            <w:hideMark/>
          </w:tcPr>
          <w:p w14:paraId="2D1893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$19,999 </w:t>
            </w:r>
          </w:p>
        </w:tc>
        <w:tc>
          <w:tcPr>
            <w:tcW w:w="1269" w:type="dxa"/>
            <w:tcBorders>
              <w:top w:val="nil"/>
              <w:left w:val="nil"/>
              <w:bottom w:val="single" w:sz="4" w:space="0" w:color="auto"/>
              <w:right w:val="single" w:sz="4" w:space="0" w:color="auto"/>
            </w:tcBorders>
            <w:shd w:val="clear" w:color="auto" w:fill="auto"/>
            <w:noWrap/>
            <w:vAlign w:val="center"/>
            <w:hideMark/>
          </w:tcPr>
          <w:p w14:paraId="22E05B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$19,500 </w:t>
            </w:r>
          </w:p>
        </w:tc>
        <w:tc>
          <w:tcPr>
            <w:tcW w:w="1299" w:type="dxa"/>
            <w:tcBorders>
              <w:top w:val="nil"/>
              <w:left w:val="nil"/>
              <w:bottom w:val="single" w:sz="4" w:space="0" w:color="auto"/>
              <w:right w:val="single" w:sz="4" w:space="0" w:color="auto"/>
            </w:tcBorders>
            <w:shd w:val="clear" w:color="auto" w:fill="auto"/>
            <w:noWrap/>
            <w:vAlign w:val="center"/>
            <w:hideMark/>
          </w:tcPr>
          <w:p w14:paraId="1434D5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9FD75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BA0C0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010AFD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1D9947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1C48FF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377F5F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09C4088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0F53D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$20,000 </w:t>
            </w:r>
          </w:p>
        </w:tc>
        <w:tc>
          <w:tcPr>
            <w:tcW w:w="979" w:type="dxa"/>
            <w:tcBorders>
              <w:top w:val="nil"/>
              <w:left w:val="nil"/>
              <w:bottom w:val="single" w:sz="4" w:space="0" w:color="auto"/>
              <w:right w:val="single" w:sz="4" w:space="0" w:color="auto"/>
            </w:tcBorders>
            <w:shd w:val="clear" w:color="auto" w:fill="auto"/>
            <w:noWrap/>
            <w:vAlign w:val="center"/>
            <w:hideMark/>
          </w:tcPr>
          <w:p w14:paraId="5B4F0A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$20,999 </w:t>
            </w:r>
          </w:p>
        </w:tc>
        <w:tc>
          <w:tcPr>
            <w:tcW w:w="1269" w:type="dxa"/>
            <w:tcBorders>
              <w:top w:val="nil"/>
              <w:left w:val="nil"/>
              <w:bottom w:val="single" w:sz="4" w:space="0" w:color="auto"/>
              <w:right w:val="single" w:sz="4" w:space="0" w:color="auto"/>
            </w:tcBorders>
            <w:shd w:val="clear" w:color="auto" w:fill="auto"/>
            <w:noWrap/>
            <w:vAlign w:val="center"/>
            <w:hideMark/>
          </w:tcPr>
          <w:p w14:paraId="0264E7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$20,500 </w:t>
            </w:r>
          </w:p>
        </w:tc>
        <w:tc>
          <w:tcPr>
            <w:tcW w:w="1299" w:type="dxa"/>
            <w:tcBorders>
              <w:top w:val="nil"/>
              <w:left w:val="nil"/>
              <w:bottom w:val="single" w:sz="4" w:space="0" w:color="auto"/>
              <w:right w:val="single" w:sz="4" w:space="0" w:color="auto"/>
            </w:tcBorders>
            <w:shd w:val="clear" w:color="auto" w:fill="auto"/>
            <w:noWrap/>
            <w:vAlign w:val="center"/>
            <w:hideMark/>
          </w:tcPr>
          <w:p w14:paraId="74230D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FB77E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3D7994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7C3683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5257EB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11F649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306E12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4941157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086FA9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$21,000 </w:t>
            </w:r>
          </w:p>
        </w:tc>
        <w:tc>
          <w:tcPr>
            <w:tcW w:w="979" w:type="dxa"/>
            <w:tcBorders>
              <w:top w:val="nil"/>
              <w:left w:val="nil"/>
              <w:bottom w:val="single" w:sz="4" w:space="0" w:color="auto"/>
              <w:right w:val="single" w:sz="4" w:space="0" w:color="auto"/>
            </w:tcBorders>
            <w:shd w:val="clear" w:color="auto" w:fill="auto"/>
            <w:noWrap/>
            <w:vAlign w:val="center"/>
            <w:hideMark/>
          </w:tcPr>
          <w:p w14:paraId="1548D9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$21,999 </w:t>
            </w:r>
          </w:p>
        </w:tc>
        <w:tc>
          <w:tcPr>
            <w:tcW w:w="1269" w:type="dxa"/>
            <w:tcBorders>
              <w:top w:val="nil"/>
              <w:left w:val="nil"/>
              <w:bottom w:val="single" w:sz="4" w:space="0" w:color="auto"/>
              <w:right w:val="single" w:sz="4" w:space="0" w:color="auto"/>
            </w:tcBorders>
            <w:shd w:val="clear" w:color="auto" w:fill="auto"/>
            <w:noWrap/>
            <w:vAlign w:val="center"/>
            <w:hideMark/>
          </w:tcPr>
          <w:p w14:paraId="26CF27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$21,500 </w:t>
            </w:r>
          </w:p>
        </w:tc>
        <w:tc>
          <w:tcPr>
            <w:tcW w:w="1299" w:type="dxa"/>
            <w:tcBorders>
              <w:top w:val="nil"/>
              <w:left w:val="nil"/>
              <w:bottom w:val="single" w:sz="4" w:space="0" w:color="auto"/>
              <w:right w:val="single" w:sz="4" w:space="0" w:color="auto"/>
            </w:tcBorders>
            <w:shd w:val="clear" w:color="auto" w:fill="auto"/>
            <w:noWrap/>
            <w:vAlign w:val="center"/>
            <w:hideMark/>
          </w:tcPr>
          <w:p w14:paraId="741FD1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3A4C8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63A427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B9505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0F1048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619" w:type="dxa"/>
            <w:tcBorders>
              <w:top w:val="nil"/>
              <w:left w:val="nil"/>
              <w:bottom w:val="single" w:sz="4" w:space="0" w:color="auto"/>
              <w:right w:val="single" w:sz="4" w:space="0" w:color="auto"/>
            </w:tcBorders>
            <w:shd w:val="clear" w:color="auto" w:fill="auto"/>
            <w:noWrap/>
            <w:vAlign w:val="center"/>
            <w:hideMark/>
          </w:tcPr>
          <w:p w14:paraId="7EA74D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352C4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41E529A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0E039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$22,000 </w:t>
            </w:r>
          </w:p>
        </w:tc>
        <w:tc>
          <w:tcPr>
            <w:tcW w:w="979" w:type="dxa"/>
            <w:tcBorders>
              <w:top w:val="nil"/>
              <w:left w:val="nil"/>
              <w:bottom w:val="single" w:sz="4" w:space="0" w:color="auto"/>
              <w:right w:val="single" w:sz="4" w:space="0" w:color="auto"/>
            </w:tcBorders>
            <w:shd w:val="clear" w:color="auto" w:fill="auto"/>
            <w:noWrap/>
            <w:vAlign w:val="center"/>
            <w:hideMark/>
          </w:tcPr>
          <w:p w14:paraId="150475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$22,999 </w:t>
            </w:r>
          </w:p>
        </w:tc>
        <w:tc>
          <w:tcPr>
            <w:tcW w:w="1269" w:type="dxa"/>
            <w:tcBorders>
              <w:top w:val="nil"/>
              <w:left w:val="nil"/>
              <w:bottom w:val="single" w:sz="4" w:space="0" w:color="auto"/>
              <w:right w:val="single" w:sz="4" w:space="0" w:color="auto"/>
            </w:tcBorders>
            <w:shd w:val="clear" w:color="auto" w:fill="auto"/>
            <w:noWrap/>
            <w:vAlign w:val="center"/>
            <w:hideMark/>
          </w:tcPr>
          <w:p w14:paraId="6714FB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$22,500 </w:t>
            </w:r>
          </w:p>
        </w:tc>
        <w:tc>
          <w:tcPr>
            <w:tcW w:w="1299" w:type="dxa"/>
            <w:tcBorders>
              <w:top w:val="nil"/>
              <w:left w:val="nil"/>
              <w:bottom w:val="single" w:sz="4" w:space="0" w:color="auto"/>
              <w:right w:val="single" w:sz="4" w:space="0" w:color="auto"/>
            </w:tcBorders>
            <w:shd w:val="clear" w:color="auto" w:fill="auto"/>
            <w:noWrap/>
            <w:vAlign w:val="center"/>
            <w:hideMark/>
          </w:tcPr>
          <w:p w14:paraId="2B0A69A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98456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50011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EB43B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035883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5A6EF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0463E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EB20C4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F7BAE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$23,000 </w:t>
            </w:r>
          </w:p>
        </w:tc>
        <w:tc>
          <w:tcPr>
            <w:tcW w:w="979" w:type="dxa"/>
            <w:tcBorders>
              <w:top w:val="nil"/>
              <w:left w:val="nil"/>
              <w:bottom w:val="single" w:sz="4" w:space="0" w:color="auto"/>
              <w:right w:val="single" w:sz="4" w:space="0" w:color="auto"/>
            </w:tcBorders>
            <w:shd w:val="clear" w:color="auto" w:fill="auto"/>
            <w:noWrap/>
            <w:vAlign w:val="center"/>
            <w:hideMark/>
          </w:tcPr>
          <w:p w14:paraId="16F3A4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$23,999 </w:t>
            </w:r>
          </w:p>
        </w:tc>
        <w:tc>
          <w:tcPr>
            <w:tcW w:w="1269" w:type="dxa"/>
            <w:tcBorders>
              <w:top w:val="nil"/>
              <w:left w:val="nil"/>
              <w:bottom w:val="single" w:sz="4" w:space="0" w:color="auto"/>
              <w:right w:val="single" w:sz="4" w:space="0" w:color="auto"/>
            </w:tcBorders>
            <w:shd w:val="clear" w:color="auto" w:fill="auto"/>
            <w:noWrap/>
            <w:vAlign w:val="center"/>
            <w:hideMark/>
          </w:tcPr>
          <w:p w14:paraId="1C0718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$23,500 </w:t>
            </w:r>
          </w:p>
        </w:tc>
        <w:tc>
          <w:tcPr>
            <w:tcW w:w="1299" w:type="dxa"/>
            <w:tcBorders>
              <w:top w:val="nil"/>
              <w:left w:val="nil"/>
              <w:bottom w:val="single" w:sz="4" w:space="0" w:color="auto"/>
              <w:right w:val="single" w:sz="4" w:space="0" w:color="auto"/>
            </w:tcBorders>
            <w:shd w:val="clear" w:color="auto" w:fill="auto"/>
            <w:noWrap/>
            <w:vAlign w:val="center"/>
            <w:hideMark/>
          </w:tcPr>
          <w:p w14:paraId="57515A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66FAA1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381C9B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3C8703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29C2D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5C7F7A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1798A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A4B1337"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F8F08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$24,000 </w:t>
            </w:r>
          </w:p>
        </w:tc>
        <w:tc>
          <w:tcPr>
            <w:tcW w:w="979" w:type="dxa"/>
            <w:tcBorders>
              <w:top w:val="nil"/>
              <w:left w:val="nil"/>
              <w:bottom w:val="single" w:sz="4" w:space="0" w:color="auto"/>
              <w:right w:val="single" w:sz="4" w:space="0" w:color="auto"/>
            </w:tcBorders>
            <w:shd w:val="clear" w:color="auto" w:fill="auto"/>
            <w:noWrap/>
            <w:vAlign w:val="center"/>
            <w:hideMark/>
          </w:tcPr>
          <w:p w14:paraId="4D4B62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$24,999 </w:t>
            </w:r>
          </w:p>
        </w:tc>
        <w:tc>
          <w:tcPr>
            <w:tcW w:w="1269" w:type="dxa"/>
            <w:tcBorders>
              <w:top w:val="nil"/>
              <w:left w:val="nil"/>
              <w:bottom w:val="single" w:sz="4" w:space="0" w:color="auto"/>
              <w:right w:val="single" w:sz="4" w:space="0" w:color="auto"/>
            </w:tcBorders>
            <w:shd w:val="clear" w:color="auto" w:fill="auto"/>
            <w:noWrap/>
            <w:vAlign w:val="center"/>
            <w:hideMark/>
          </w:tcPr>
          <w:p w14:paraId="600FC4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$24,500 </w:t>
            </w:r>
          </w:p>
        </w:tc>
        <w:tc>
          <w:tcPr>
            <w:tcW w:w="1299" w:type="dxa"/>
            <w:tcBorders>
              <w:top w:val="nil"/>
              <w:left w:val="nil"/>
              <w:bottom w:val="single" w:sz="4" w:space="0" w:color="auto"/>
              <w:right w:val="single" w:sz="4" w:space="0" w:color="auto"/>
            </w:tcBorders>
            <w:shd w:val="clear" w:color="auto" w:fill="auto"/>
            <w:noWrap/>
            <w:vAlign w:val="center"/>
            <w:hideMark/>
          </w:tcPr>
          <w:p w14:paraId="5801FF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FBD52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D0651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67659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355BAA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8B449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577B25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6DB69C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D2CE4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$25,000 </w:t>
            </w:r>
          </w:p>
        </w:tc>
        <w:tc>
          <w:tcPr>
            <w:tcW w:w="979" w:type="dxa"/>
            <w:tcBorders>
              <w:top w:val="nil"/>
              <w:left w:val="nil"/>
              <w:bottom w:val="single" w:sz="4" w:space="0" w:color="auto"/>
              <w:right w:val="single" w:sz="4" w:space="0" w:color="auto"/>
            </w:tcBorders>
            <w:shd w:val="clear" w:color="auto" w:fill="auto"/>
            <w:noWrap/>
            <w:vAlign w:val="center"/>
            <w:hideMark/>
          </w:tcPr>
          <w:p w14:paraId="5E41DD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$25,999 </w:t>
            </w:r>
          </w:p>
        </w:tc>
        <w:tc>
          <w:tcPr>
            <w:tcW w:w="1269" w:type="dxa"/>
            <w:tcBorders>
              <w:top w:val="nil"/>
              <w:left w:val="nil"/>
              <w:bottom w:val="single" w:sz="4" w:space="0" w:color="auto"/>
              <w:right w:val="single" w:sz="4" w:space="0" w:color="auto"/>
            </w:tcBorders>
            <w:shd w:val="clear" w:color="auto" w:fill="auto"/>
            <w:noWrap/>
            <w:vAlign w:val="center"/>
            <w:hideMark/>
          </w:tcPr>
          <w:p w14:paraId="1FDFA6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$25,500 </w:t>
            </w:r>
          </w:p>
        </w:tc>
        <w:tc>
          <w:tcPr>
            <w:tcW w:w="1299" w:type="dxa"/>
            <w:tcBorders>
              <w:top w:val="nil"/>
              <w:left w:val="nil"/>
              <w:bottom w:val="single" w:sz="4" w:space="0" w:color="auto"/>
              <w:right w:val="single" w:sz="4" w:space="0" w:color="auto"/>
            </w:tcBorders>
            <w:shd w:val="clear" w:color="auto" w:fill="auto"/>
            <w:noWrap/>
            <w:vAlign w:val="center"/>
            <w:hideMark/>
          </w:tcPr>
          <w:p w14:paraId="61FDAE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C0DDC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ADFD3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7BF94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BA670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B4157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04D47D6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D5BBC7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A76BC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$26,000 </w:t>
            </w:r>
          </w:p>
        </w:tc>
        <w:tc>
          <w:tcPr>
            <w:tcW w:w="979" w:type="dxa"/>
            <w:tcBorders>
              <w:top w:val="nil"/>
              <w:left w:val="nil"/>
              <w:bottom w:val="single" w:sz="4" w:space="0" w:color="auto"/>
              <w:right w:val="single" w:sz="4" w:space="0" w:color="auto"/>
            </w:tcBorders>
            <w:shd w:val="clear" w:color="auto" w:fill="auto"/>
            <w:noWrap/>
            <w:vAlign w:val="center"/>
            <w:hideMark/>
          </w:tcPr>
          <w:p w14:paraId="083240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$26,999 </w:t>
            </w:r>
          </w:p>
        </w:tc>
        <w:tc>
          <w:tcPr>
            <w:tcW w:w="1269" w:type="dxa"/>
            <w:tcBorders>
              <w:top w:val="nil"/>
              <w:left w:val="nil"/>
              <w:bottom w:val="single" w:sz="4" w:space="0" w:color="auto"/>
              <w:right w:val="single" w:sz="4" w:space="0" w:color="auto"/>
            </w:tcBorders>
            <w:shd w:val="clear" w:color="auto" w:fill="auto"/>
            <w:noWrap/>
            <w:vAlign w:val="center"/>
            <w:hideMark/>
          </w:tcPr>
          <w:p w14:paraId="0ADE52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$26,500 </w:t>
            </w:r>
          </w:p>
        </w:tc>
        <w:tc>
          <w:tcPr>
            <w:tcW w:w="1299" w:type="dxa"/>
            <w:tcBorders>
              <w:top w:val="nil"/>
              <w:left w:val="nil"/>
              <w:bottom w:val="single" w:sz="4" w:space="0" w:color="auto"/>
              <w:right w:val="single" w:sz="4" w:space="0" w:color="auto"/>
            </w:tcBorders>
            <w:shd w:val="clear" w:color="auto" w:fill="auto"/>
            <w:noWrap/>
            <w:vAlign w:val="center"/>
            <w:hideMark/>
          </w:tcPr>
          <w:p w14:paraId="0E1BDE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E3DB9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1053B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40C1FA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6CA7896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2503A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0AE6A5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2128CA8"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358EF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$27,000 </w:t>
            </w:r>
          </w:p>
        </w:tc>
        <w:tc>
          <w:tcPr>
            <w:tcW w:w="979" w:type="dxa"/>
            <w:tcBorders>
              <w:top w:val="nil"/>
              <w:left w:val="nil"/>
              <w:bottom w:val="single" w:sz="4" w:space="0" w:color="auto"/>
              <w:right w:val="single" w:sz="4" w:space="0" w:color="auto"/>
            </w:tcBorders>
            <w:shd w:val="clear" w:color="auto" w:fill="auto"/>
            <w:noWrap/>
            <w:vAlign w:val="center"/>
            <w:hideMark/>
          </w:tcPr>
          <w:p w14:paraId="15EEA0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$27,999 </w:t>
            </w:r>
          </w:p>
        </w:tc>
        <w:tc>
          <w:tcPr>
            <w:tcW w:w="1269" w:type="dxa"/>
            <w:tcBorders>
              <w:top w:val="nil"/>
              <w:left w:val="nil"/>
              <w:bottom w:val="single" w:sz="4" w:space="0" w:color="auto"/>
              <w:right w:val="single" w:sz="4" w:space="0" w:color="auto"/>
            </w:tcBorders>
            <w:shd w:val="clear" w:color="auto" w:fill="auto"/>
            <w:noWrap/>
            <w:vAlign w:val="center"/>
            <w:hideMark/>
          </w:tcPr>
          <w:p w14:paraId="7E9AB4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$27,500 </w:t>
            </w:r>
          </w:p>
        </w:tc>
        <w:tc>
          <w:tcPr>
            <w:tcW w:w="1299" w:type="dxa"/>
            <w:tcBorders>
              <w:top w:val="nil"/>
              <w:left w:val="nil"/>
              <w:bottom w:val="single" w:sz="4" w:space="0" w:color="auto"/>
              <w:right w:val="single" w:sz="4" w:space="0" w:color="auto"/>
            </w:tcBorders>
            <w:shd w:val="clear" w:color="auto" w:fill="auto"/>
            <w:noWrap/>
            <w:vAlign w:val="center"/>
            <w:hideMark/>
          </w:tcPr>
          <w:p w14:paraId="10010F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3B3FA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A9EB7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35F0AF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6D8ED9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1C3EDD8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32C59C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74E67717"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CAAE9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lastRenderedPageBreak/>
              <w:t xml:space="preserve">$28,000 </w:t>
            </w:r>
          </w:p>
        </w:tc>
        <w:tc>
          <w:tcPr>
            <w:tcW w:w="979" w:type="dxa"/>
            <w:tcBorders>
              <w:top w:val="nil"/>
              <w:left w:val="nil"/>
              <w:bottom w:val="single" w:sz="4" w:space="0" w:color="auto"/>
              <w:right w:val="single" w:sz="4" w:space="0" w:color="auto"/>
            </w:tcBorders>
            <w:shd w:val="clear" w:color="auto" w:fill="auto"/>
            <w:noWrap/>
            <w:vAlign w:val="center"/>
            <w:hideMark/>
          </w:tcPr>
          <w:p w14:paraId="43DC8A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$28,999 </w:t>
            </w:r>
          </w:p>
        </w:tc>
        <w:tc>
          <w:tcPr>
            <w:tcW w:w="1269" w:type="dxa"/>
            <w:tcBorders>
              <w:top w:val="nil"/>
              <w:left w:val="nil"/>
              <w:bottom w:val="single" w:sz="4" w:space="0" w:color="auto"/>
              <w:right w:val="single" w:sz="4" w:space="0" w:color="auto"/>
            </w:tcBorders>
            <w:shd w:val="clear" w:color="auto" w:fill="auto"/>
            <w:noWrap/>
            <w:vAlign w:val="center"/>
            <w:hideMark/>
          </w:tcPr>
          <w:p w14:paraId="7EBB32A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$28,500 </w:t>
            </w:r>
          </w:p>
        </w:tc>
        <w:tc>
          <w:tcPr>
            <w:tcW w:w="1299" w:type="dxa"/>
            <w:tcBorders>
              <w:top w:val="nil"/>
              <w:left w:val="nil"/>
              <w:bottom w:val="single" w:sz="4" w:space="0" w:color="auto"/>
              <w:right w:val="single" w:sz="4" w:space="0" w:color="auto"/>
            </w:tcBorders>
            <w:shd w:val="clear" w:color="auto" w:fill="auto"/>
            <w:noWrap/>
            <w:vAlign w:val="center"/>
            <w:hideMark/>
          </w:tcPr>
          <w:p w14:paraId="6E9455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B8E54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E5012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50E1A2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7B1823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6820FA9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543AF5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1D373A3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873B0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$29,000 </w:t>
            </w:r>
          </w:p>
        </w:tc>
        <w:tc>
          <w:tcPr>
            <w:tcW w:w="979" w:type="dxa"/>
            <w:tcBorders>
              <w:top w:val="nil"/>
              <w:left w:val="nil"/>
              <w:bottom w:val="single" w:sz="4" w:space="0" w:color="auto"/>
              <w:right w:val="single" w:sz="4" w:space="0" w:color="auto"/>
            </w:tcBorders>
            <w:shd w:val="clear" w:color="auto" w:fill="auto"/>
            <w:noWrap/>
            <w:vAlign w:val="center"/>
            <w:hideMark/>
          </w:tcPr>
          <w:p w14:paraId="194353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$29,999 </w:t>
            </w:r>
          </w:p>
        </w:tc>
        <w:tc>
          <w:tcPr>
            <w:tcW w:w="1269" w:type="dxa"/>
            <w:tcBorders>
              <w:top w:val="nil"/>
              <w:left w:val="nil"/>
              <w:bottom w:val="single" w:sz="4" w:space="0" w:color="auto"/>
              <w:right w:val="single" w:sz="4" w:space="0" w:color="auto"/>
            </w:tcBorders>
            <w:shd w:val="clear" w:color="auto" w:fill="auto"/>
            <w:noWrap/>
            <w:vAlign w:val="center"/>
            <w:hideMark/>
          </w:tcPr>
          <w:p w14:paraId="46F1FC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$29,500 </w:t>
            </w:r>
          </w:p>
        </w:tc>
        <w:tc>
          <w:tcPr>
            <w:tcW w:w="1299" w:type="dxa"/>
            <w:tcBorders>
              <w:top w:val="nil"/>
              <w:left w:val="nil"/>
              <w:bottom w:val="single" w:sz="4" w:space="0" w:color="auto"/>
              <w:right w:val="single" w:sz="4" w:space="0" w:color="auto"/>
            </w:tcBorders>
            <w:shd w:val="clear" w:color="auto" w:fill="auto"/>
            <w:noWrap/>
            <w:vAlign w:val="center"/>
            <w:hideMark/>
          </w:tcPr>
          <w:p w14:paraId="4C7EA8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3225D1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FE96C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68E8F3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4BE4F6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9CC5C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20093B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1B41B1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AC081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$30,000 </w:t>
            </w:r>
          </w:p>
        </w:tc>
        <w:tc>
          <w:tcPr>
            <w:tcW w:w="979" w:type="dxa"/>
            <w:tcBorders>
              <w:top w:val="nil"/>
              <w:left w:val="nil"/>
              <w:bottom w:val="single" w:sz="4" w:space="0" w:color="auto"/>
              <w:right w:val="single" w:sz="4" w:space="0" w:color="auto"/>
            </w:tcBorders>
            <w:shd w:val="clear" w:color="auto" w:fill="auto"/>
            <w:noWrap/>
            <w:vAlign w:val="center"/>
            <w:hideMark/>
          </w:tcPr>
          <w:p w14:paraId="7624D2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$30,999 </w:t>
            </w:r>
          </w:p>
        </w:tc>
        <w:tc>
          <w:tcPr>
            <w:tcW w:w="1269" w:type="dxa"/>
            <w:tcBorders>
              <w:top w:val="nil"/>
              <w:left w:val="nil"/>
              <w:bottom w:val="single" w:sz="4" w:space="0" w:color="auto"/>
              <w:right w:val="single" w:sz="4" w:space="0" w:color="auto"/>
            </w:tcBorders>
            <w:shd w:val="clear" w:color="auto" w:fill="auto"/>
            <w:noWrap/>
            <w:vAlign w:val="center"/>
            <w:hideMark/>
          </w:tcPr>
          <w:p w14:paraId="7DA0EAF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$30,500 </w:t>
            </w:r>
          </w:p>
        </w:tc>
        <w:tc>
          <w:tcPr>
            <w:tcW w:w="1299" w:type="dxa"/>
            <w:tcBorders>
              <w:top w:val="nil"/>
              <w:left w:val="nil"/>
              <w:bottom w:val="single" w:sz="4" w:space="0" w:color="auto"/>
              <w:right w:val="single" w:sz="4" w:space="0" w:color="auto"/>
            </w:tcBorders>
            <w:shd w:val="clear" w:color="auto" w:fill="auto"/>
            <w:noWrap/>
            <w:vAlign w:val="center"/>
            <w:hideMark/>
          </w:tcPr>
          <w:p w14:paraId="216394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4373E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6569C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3CD1C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EB862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619" w:type="dxa"/>
            <w:tcBorders>
              <w:top w:val="nil"/>
              <w:left w:val="nil"/>
              <w:bottom w:val="single" w:sz="4" w:space="0" w:color="auto"/>
              <w:right w:val="single" w:sz="4" w:space="0" w:color="auto"/>
            </w:tcBorders>
            <w:shd w:val="clear" w:color="auto" w:fill="auto"/>
            <w:noWrap/>
            <w:vAlign w:val="center"/>
            <w:hideMark/>
          </w:tcPr>
          <w:p w14:paraId="02A2DB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CBAB4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33F31A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58011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$31,000 </w:t>
            </w:r>
          </w:p>
        </w:tc>
        <w:tc>
          <w:tcPr>
            <w:tcW w:w="979" w:type="dxa"/>
            <w:tcBorders>
              <w:top w:val="nil"/>
              <w:left w:val="nil"/>
              <w:bottom w:val="single" w:sz="4" w:space="0" w:color="auto"/>
              <w:right w:val="single" w:sz="4" w:space="0" w:color="auto"/>
            </w:tcBorders>
            <w:shd w:val="clear" w:color="auto" w:fill="auto"/>
            <w:noWrap/>
            <w:vAlign w:val="center"/>
            <w:hideMark/>
          </w:tcPr>
          <w:p w14:paraId="2D38CF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$31,999 </w:t>
            </w:r>
          </w:p>
        </w:tc>
        <w:tc>
          <w:tcPr>
            <w:tcW w:w="1269" w:type="dxa"/>
            <w:tcBorders>
              <w:top w:val="nil"/>
              <w:left w:val="nil"/>
              <w:bottom w:val="single" w:sz="4" w:space="0" w:color="auto"/>
              <w:right w:val="single" w:sz="4" w:space="0" w:color="auto"/>
            </w:tcBorders>
            <w:shd w:val="clear" w:color="auto" w:fill="auto"/>
            <w:noWrap/>
            <w:vAlign w:val="center"/>
            <w:hideMark/>
          </w:tcPr>
          <w:p w14:paraId="776A1C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$31,500 </w:t>
            </w:r>
          </w:p>
        </w:tc>
        <w:tc>
          <w:tcPr>
            <w:tcW w:w="1299" w:type="dxa"/>
            <w:tcBorders>
              <w:top w:val="nil"/>
              <w:left w:val="nil"/>
              <w:bottom w:val="single" w:sz="4" w:space="0" w:color="auto"/>
              <w:right w:val="single" w:sz="4" w:space="0" w:color="auto"/>
            </w:tcBorders>
            <w:shd w:val="clear" w:color="auto" w:fill="auto"/>
            <w:noWrap/>
            <w:vAlign w:val="center"/>
            <w:hideMark/>
          </w:tcPr>
          <w:p w14:paraId="3CDFAA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6B9277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CFE0E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98CE6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D8177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AC465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B69C1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781E157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A616D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$32,000 </w:t>
            </w:r>
          </w:p>
        </w:tc>
        <w:tc>
          <w:tcPr>
            <w:tcW w:w="979" w:type="dxa"/>
            <w:tcBorders>
              <w:top w:val="nil"/>
              <w:left w:val="nil"/>
              <w:bottom w:val="single" w:sz="4" w:space="0" w:color="auto"/>
              <w:right w:val="single" w:sz="4" w:space="0" w:color="auto"/>
            </w:tcBorders>
            <w:shd w:val="clear" w:color="auto" w:fill="auto"/>
            <w:noWrap/>
            <w:vAlign w:val="center"/>
            <w:hideMark/>
          </w:tcPr>
          <w:p w14:paraId="46A05B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$32,999 </w:t>
            </w:r>
          </w:p>
        </w:tc>
        <w:tc>
          <w:tcPr>
            <w:tcW w:w="1269" w:type="dxa"/>
            <w:tcBorders>
              <w:top w:val="nil"/>
              <w:left w:val="nil"/>
              <w:bottom w:val="single" w:sz="4" w:space="0" w:color="auto"/>
              <w:right w:val="single" w:sz="4" w:space="0" w:color="auto"/>
            </w:tcBorders>
            <w:shd w:val="clear" w:color="auto" w:fill="auto"/>
            <w:noWrap/>
            <w:vAlign w:val="center"/>
            <w:hideMark/>
          </w:tcPr>
          <w:p w14:paraId="10DD02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$32,500 </w:t>
            </w:r>
          </w:p>
        </w:tc>
        <w:tc>
          <w:tcPr>
            <w:tcW w:w="1299" w:type="dxa"/>
            <w:tcBorders>
              <w:top w:val="nil"/>
              <w:left w:val="nil"/>
              <w:bottom w:val="single" w:sz="4" w:space="0" w:color="auto"/>
              <w:right w:val="single" w:sz="4" w:space="0" w:color="auto"/>
            </w:tcBorders>
            <w:shd w:val="clear" w:color="auto" w:fill="auto"/>
            <w:noWrap/>
            <w:vAlign w:val="center"/>
            <w:hideMark/>
          </w:tcPr>
          <w:p w14:paraId="09B4F5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E3796F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5A813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BF624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CF1CE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382CA3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B946C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4A5FFB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52A43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$33,000 </w:t>
            </w:r>
          </w:p>
        </w:tc>
        <w:tc>
          <w:tcPr>
            <w:tcW w:w="979" w:type="dxa"/>
            <w:tcBorders>
              <w:top w:val="nil"/>
              <w:left w:val="nil"/>
              <w:bottom w:val="single" w:sz="4" w:space="0" w:color="auto"/>
              <w:right w:val="single" w:sz="4" w:space="0" w:color="auto"/>
            </w:tcBorders>
            <w:shd w:val="clear" w:color="auto" w:fill="auto"/>
            <w:noWrap/>
            <w:vAlign w:val="center"/>
            <w:hideMark/>
          </w:tcPr>
          <w:p w14:paraId="317729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$33,999 </w:t>
            </w:r>
          </w:p>
        </w:tc>
        <w:tc>
          <w:tcPr>
            <w:tcW w:w="1269" w:type="dxa"/>
            <w:tcBorders>
              <w:top w:val="nil"/>
              <w:left w:val="nil"/>
              <w:bottom w:val="single" w:sz="4" w:space="0" w:color="auto"/>
              <w:right w:val="single" w:sz="4" w:space="0" w:color="auto"/>
            </w:tcBorders>
            <w:shd w:val="clear" w:color="auto" w:fill="auto"/>
            <w:noWrap/>
            <w:vAlign w:val="center"/>
            <w:hideMark/>
          </w:tcPr>
          <w:p w14:paraId="437FBEC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$33,500 </w:t>
            </w:r>
          </w:p>
        </w:tc>
        <w:tc>
          <w:tcPr>
            <w:tcW w:w="1299" w:type="dxa"/>
            <w:tcBorders>
              <w:top w:val="nil"/>
              <w:left w:val="nil"/>
              <w:bottom w:val="single" w:sz="4" w:space="0" w:color="auto"/>
              <w:right w:val="single" w:sz="4" w:space="0" w:color="auto"/>
            </w:tcBorders>
            <w:shd w:val="clear" w:color="auto" w:fill="auto"/>
            <w:noWrap/>
            <w:vAlign w:val="center"/>
            <w:hideMark/>
          </w:tcPr>
          <w:p w14:paraId="16C7E4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D9943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BAF48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E78A3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52845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504C5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32605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030DC2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F4EDC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$34,000 </w:t>
            </w:r>
          </w:p>
        </w:tc>
        <w:tc>
          <w:tcPr>
            <w:tcW w:w="979" w:type="dxa"/>
            <w:tcBorders>
              <w:top w:val="nil"/>
              <w:left w:val="nil"/>
              <w:bottom w:val="single" w:sz="4" w:space="0" w:color="auto"/>
              <w:right w:val="single" w:sz="4" w:space="0" w:color="auto"/>
            </w:tcBorders>
            <w:shd w:val="clear" w:color="auto" w:fill="auto"/>
            <w:noWrap/>
            <w:vAlign w:val="center"/>
            <w:hideMark/>
          </w:tcPr>
          <w:p w14:paraId="7F7E4F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$34,999 </w:t>
            </w:r>
          </w:p>
        </w:tc>
        <w:tc>
          <w:tcPr>
            <w:tcW w:w="1269" w:type="dxa"/>
            <w:tcBorders>
              <w:top w:val="nil"/>
              <w:left w:val="nil"/>
              <w:bottom w:val="single" w:sz="4" w:space="0" w:color="auto"/>
              <w:right w:val="single" w:sz="4" w:space="0" w:color="auto"/>
            </w:tcBorders>
            <w:shd w:val="clear" w:color="auto" w:fill="auto"/>
            <w:noWrap/>
            <w:vAlign w:val="center"/>
            <w:hideMark/>
          </w:tcPr>
          <w:p w14:paraId="2BC4A3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$34,500 </w:t>
            </w:r>
          </w:p>
        </w:tc>
        <w:tc>
          <w:tcPr>
            <w:tcW w:w="1299" w:type="dxa"/>
            <w:tcBorders>
              <w:top w:val="nil"/>
              <w:left w:val="nil"/>
              <w:bottom w:val="single" w:sz="4" w:space="0" w:color="auto"/>
              <w:right w:val="single" w:sz="4" w:space="0" w:color="auto"/>
            </w:tcBorders>
            <w:shd w:val="clear" w:color="auto" w:fill="auto"/>
            <w:noWrap/>
            <w:vAlign w:val="center"/>
            <w:hideMark/>
          </w:tcPr>
          <w:p w14:paraId="31D0A3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2C2F2C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8D56C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EC118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0C9E3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C3A94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E4FA3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24242B2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D79ED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$35,000 </w:t>
            </w:r>
          </w:p>
        </w:tc>
        <w:tc>
          <w:tcPr>
            <w:tcW w:w="979" w:type="dxa"/>
            <w:tcBorders>
              <w:top w:val="nil"/>
              <w:left w:val="nil"/>
              <w:bottom w:val="single" w:sz="4" w:space="0" w:color="auto"/>
              <w:right w:val="single" w:sz="4" w:space="0" w:color="auto"/>
            </w:tcBorders>
            <w:shd w:val="clear" w:color="auto" w:fill="auto"/>
            <w:noWrap/>
            <w:vAlign w:val="center"/>
            <w:hideMark/>
          </w:tcPr>
          <w:p w14:paraId="099275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$35,999 </w:t>
            </w:r>
          </w:p>
        </w:tc>
        <w:tc>
          <w:tcPr>
            <w:tcW w:w="1269" w:type="dxa"/>
            <w:tcBorders>
              <w:top w:val="nil"/>
              <w:left w:val="nil"/>
              <w:bottom w:val="single" w:sz="4" w:space="0" w:color="auto"/>
              <w:right w:val="single" w:sz="4" w:space="0" w:color="auto"/>
            </w:tcBorders>
            <w:shd w:val="clear" w:color="auto" w:fill="auto"/>
            <w:noWrap/>
            <w:vAlign w:val="center"/>
            <w:hideMark/>
          </w:tcPr>
          <w:p w14:paraId="52ACBC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$35,500 </w:t>
            </w:r>
          </w:p>
        </w:tc>
        <w:tc>
          <w:tcPr>
            <w:tcW w:w="1299" w:type="dxa"/>
            <w:tcBorders>
              <w:top w:val="nil"/>
              <w:left w:val="nil"/>
              <w:bottom w:val="single" w:sz="4" w:space="0" w:color="auto"/>
              <w:right w:val="single" w:sz="4" w:space="0" w:color="auto"/>
            </w:tcBorders>
            <w:shd w:val="clear" w:color="auto" w:fill="auto"/>
            <w:noWrap/>
            <w:vAlign w:val="center"/>
            <w:hideMark/>
          </w:tcPr>
          <w:p w14:paraId="47BF23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AC25C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D596F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B162A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C5EF8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27F2C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3D742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6FC0039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A992D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$36,000 </w:t>
            </w:r>
          </w:p>
        </w:tc>
        <w:tc>
          <w:tcPr>
            <w:tcW w:w="979" w:type="dxa"/>
            <w:tcBorders>
              <w:top w:val="nil"/>
              <w:left w:val="nil"/>
              <w:bottom w:val="single" w:sz="4" w:space="0" w:color="auto"/>
              <w:right w:val="single" w:sz="4" w:space="0" w:color="auto"/>
            </w:tcBorders>
            <w:shd w:val="clear" w:color="auto" w:fill="auto"/>
            <w:noWrap/>
            <w:vAlign w:val="center"/>
            <w:hideMark/>
          </w:tcPr>
          <w:p w14:paraId="01770E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$36,999 </w:t>
            </w:r>
          </w:p>
        </w:tc>
        <w:tc>
          <w:tcPr>
            <w:tcW w:w="1269" w:type="dxa"/>
            <w:tcBorders>
              <w:top w:val="nil"/>
              <w:left w:val="nil"/>
              <w:bottom w:val="single" w:sz="4" w:space="0" w:color="auto"/>
              <w:right w:val="single" w:sz="4" w:space="0" w:color="auto"/>
            </w:tcBorders>
            <w:shd w:val="clear" w:color="auto" w:fill="auto"/>
            <w:noWrap/>
            <w:vAlign w:val="center"/>
            <w:hideMark/>
          </w:tcPr>
          <w:p w14:paraId="4F7A5F8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$36,500 </w:t>
            </w:r>
          </w:p>
        </w:tc>
        <w:tc>
          <w:tcPr>
            <w:tcW w:w="1299" w:type="dxa"/>
            <w:tcBorders>
              <w:top w:val="nil"/>
              <w:left w:val="nil"/>
              <w:bottom w:val="single" w:sz="4" w:space="0" w:color="auto"/>
              <w:right w:val="single" w:sz="4" w:space="0" w:color="auto"/>
            </w:tcBorders>
            <w:shd w:val="clear" w:color="auto" w:fill="auto"/>
            <w:noWrap/>
            <w:vAlign w:val="center"/>
            <w:hideMark/>
          </w:tcPr>
          <w:p w14:paraId="24B0B5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2A3309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2F1A4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B45A1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94EFD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654E1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16CA3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6671FE8"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4560E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$37,000 </w:t>
            </w:r>
          </w:p>
        </w:tc>
        <w:tc>
          <w:tcPr>
            <w:tcW w:w="979" w:type="dxa"/>
            <w:tcBorders>
              <w:top w:val="nil"/>
              <w:left w:val="nil"/>
              <w:bottom w:val="single" w:sz="4" w:space="0" w:color="auto"/>
              <w:right w:val="single" w:sz="4" w:space="0" w:color="auto"/>
            </w:tcBorders>
            <w:shd w:val="clear" w:color="auto" w:fill="auto"/>
            <w:noWrap/>
            <w:vAlign w:val="center"/>
            <w:hideMark/>
          </w:tcPr>
          <w:p w14:paraId="64688E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$37,999 </w:t>
            </w:r>
          </w:p>
        </w:tc>
        <w:tc>
          <w:tcPr>
            <w:tcW w:w="1269" w:type="dxa"/>
            <w:tcBorders>
              <w:top w:val="nil"/>
              <w:left w:val="nil"/>
              <w:bottom w:val="single" w:sz="4" w:space="0" w:color="auto"/>
              <w:right w:val="single" w:sz="4" w:space="0" w:color="auto"/>
            </w:tcBorders>
            <w:shd w:val="clear" w:color="auto" w:fill="auto"/>
            <w:noWrap/>
            <w:vAlign w:val="center"/>
            <w:hideMark/>
          </w:tcPr>
          <w:p w14:paraId="1A2FE38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$37,500 </w:t>
            </w:r>
          </w:p>
        </w:tc>
        <w:tc>
          <w:tcPr>
            <w:tcW w:w="1299" w:type="dxa"/>
            <w:tcBorders>
              <w:top w:val="nil"/>
              <w:left w:val="nil"/>
              <w:bottom w:val="single" w:sz="4" w:space="0" w:color="auto"/>
              <w:right w:val="single" w:sz="4" w:space="0" w:color="auto"/>
            </w:tcBorders>
            <w:shd w:val="clear" w:color="auto" w:fill="auto"/>
            <w:noWrap/>
            <w:vAlign w:val="center"/>
            <w:hideMark/>
          </w:tcPr>
          <w:p w14:paraId="3A3769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AE6E3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6A976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E3216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2918A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46A67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105CB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E9023B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D3FCA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$38,000 </w:t>
            </w:r>
          </w:p>
        </w:tc>
        <w:tc>
          <w:tcPr>
            <w:tcW w:w="979" w:type="dxa"/>
            <w:tcBorders>
              <w:top w:val="nil"/>
              <w:left w:val="nil"/>
              <w:bottom w:val="single" w:sz="4" w:space="0" w:color="auto"/>
              <w:right w:val="single" w:sz="4" w:space="0" w:color="auto"/>
            </w:tcBorders>
            <w:shd w:val="clear" w:color="auto" w:fill="auto"/>
            <w:noWrap/>
            <w:vAlign w:val="center"/>
            <w:hideMark/>
          </w:tcPr>
          <w:p w14:paraId="53595A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$38,999 </w:t>
            </w:r>
          </w:p>
        </w:tc>
        <w:tc>
          <w:tcPr>
            <w:tcW w:w="1269" w:type="dxa"/>
            <w:tcBorders>
              <w:top w:val="nil"/>
              <w:left w:val="nil"/>
              <w:bottom w:val="single" w:sz="4" w:space="0" w:color="auto"/>
              <w:right w:val="single" w:sz="4" w:space="0" w:color="auto"/>
            </w:tcBorders>
            <w:shd w:val="clear" w:color="auto" w:fill="auto"/>
            <w:noWrap/>
            <w:vAlign w:val="center"/>
            <w:hideMark/>
          </w:tcPr>
          <w:p w14:paraId="25E6C1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$38,500 </w:t>
            </w:r>
          </w:p>
        </w:tc>
        <w:tc>
          <w:tcPr>
            <w:tcW w:w="1299" w:type="dxa"/>
            <w:tcBorders>
              <w:top w:val="nil"/>
              <w:left w:val="nil"/>
              <w:bottom w:val="single" w:sz="4" w:space="0" w:color="auto"/>
              <w:right w:val="single" w:sz="4" w:space="0" w:color="auto"/>
            </w:tcBorders>
            <w:shd w:val="clear" w:color="auto" w:fill="auto"/>
            <w:noWrap/>
            <w:vAlign w:val="center"/>
            <w:hideMark/>
          </w:tcPr>
          <w:p w14:paraId="209D1D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6758C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6A6C66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71606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30644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286CC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86A3C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6123FCA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AB7B3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$39,000 </w:t>
            </w:r>
          </w:p>
        </w:tc>
        <w:tc>
          <w:tcPr>
            <w:tcW w:w="979" w:type="dxa"/>
            <w:tcBorders>
              <w:top w:val="nil"/>
              <w:left w:val="nil"/>
              <w:bottom w:val="single" w:sz="4" w:space="0" w:color="auto"/>
              <w:right w:val="single" w:sz="4" w:space="0" w:color="auto"/>
            </w:tcBorders>
            <w:shd w:val="clear" w:color="auto" w:fill="auto"/>
            <w:noWrap/>
            <w:vAlign w:val="center"/>
            <w:hideMark/>
          </w:tcPr>
          <w:p w14:paraId="148109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$39,999 </w:t>
            </w:r>
          </w:p>
        </w:tc>
        <w:tc>
          <w:tcPr>
            <w:tcW w:w="1269" w:type="dxa"/>
            <w:tcBorders>
              <w:top w:val="nil"/>
              <w:left w:val="nil"/>
              <w:bottom w:val="single" w:sz="4" w:space="0" w:color="auto"/>
              <w:right w:val="single" w:sz="4" w:space="0" w:color="auto"/>
            </w:tcBorders>
            <w:shd w:val="clear" w:color="auto" w:fill="auto"/>
            <w:noWrap/>
            <w:vAlign w:val="center"/>
            <w:hideMark/>
          </w:tcPr>
          <w:p w14:paraId="35496D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$39,500 </w:t>
            </w:r>
          </w:p>
        </w:tc>
        <w:tc>
          <w:tcPr>
            <w:tcW w:w="1299" w:type="dxa"/>
            <w:tcBorders>
              <w:top w:val="nil"/>
              <w:left w:val="nil"/>
              <w:bottom w:val="single" w:sz="4" w:space="0" w:color="auto"/>
              <w:right w:val="single" w:sz="4" w:space="0" w:color="auto"/>
            </w:tcBorders>
            <w:shd w:val="clear" w:color="auto" w:fill="auto"/>
            <w:noWrap/>
            <w:vAlign w:val="center"/>
            <w:hideMark/>
          </w:tcPr>
          <w:p w14:paraId="5D020C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32A82A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869DF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0BC5D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56815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5169B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F6A6E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C1A48A2"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CA029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$40,000 </w:t>
            </w:r>
          </w:p>
        </w:tc>
        <w:tc>
          <w:tcPr>
            <w:tcW w:w="979" w:type="dxa"/>
            <w:tcBorders>
              <w:top w:val="nil"/>
              <w:left w:val="nil"/>
              <w:bottom w:val="single" w:sz="4" w:space="0" w:color="auto"/>
              <w:right w:val="single" w:sz="4" w:space="0" w:color="auto"/>
            </w:tcBorders>
            <w:shd w:val="clear" w:color="auto" w:fill="auto"/>
            <w:noWrap/>
            <w:vAlign w:val="center"/>
            <w:hideMark/>
          </w:tcPr>
          <w:p w14:paraId="67547D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$40,999 </w:t>
            </w:r>
          </w:p>
        </w:tc>
        <w:tc>
          <w:tcPr>
            <w:tcW w:w="1269" w:type="dxa"/>
            <w:tcBorders>
              <w:top w:val="nil"/>
              <w:left w:val="nil"/>
              <w:bottom w:val="single" w:sz="4" w:space="0" w:color="auto"/>
              <w:right w:val="single" w:sz="4" w:space="0" w:color="auto"/>
            </w:tcBorders>
            <w:shd w:val="clear" w:color="auto" w:fill="auto"/>
            <w:noWrap/>
            <w:vAlign w:val="center"/>
            <w:hideMark/>
          </w:tcPr>
          <w:p w14:paraId="2F57735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$40,500 </w:t>
            </w:r>
          </w:p>
        </w:tc>
        <w:tc>
          <w:tcPr>
            <w:tcW w:w="1299" w:type="dxa"/>
            <w:tcBorders>
              <w:top w:val="nil"/>
              <w:left w:val="nil"/>
              <w:bottom w:val="single" w:sz="4" w:space="0" w:color="auto"/>
              <w:right w:val="single" w:sz="4" w:space="0" w:color="auto"/>
            </w:tcBorders>
            <w:shd w:val="clear" w:color="auto" w:fill="auto"/>
            <w:noWrap/>
            <w:vAlign w:val="center"/>
            <w:hideMark/>
          </w:tcPr>
          <w:p w14:paraId="48F0F3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EC00A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868A9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23DB5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47943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B16D0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53BA4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D4F84B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76126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$41,000 </w:t>
            </w:r>
          </w:p>
        </w:tc>
        <w:tc>
          <w:tcPr>
            <w:tcW w:w="979" w:type="dxa"/>
            <w:tcBorders>
              <w:top w:val="nil"/>
              <w:left w:val="nil"/>
              <w:bottom w:val="single" w:sz="4" w:space="0" w:color="auto"/>
              <w:right w:val="single" w:sz="4" w:space="0" w:color="auto"/>
            </w:tcBorders>
            <w:shd w:val="clear" w:color="auto" w:fill="auto"/>
            <w:noWrap/>
            <w:vAlign w:val="center"/>
            <w:hideMark/>
          </w:tcPr>
          <w:p w14:paraId="15157A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$41,999 </w:t>
            </w:r>
          </w:p>
        </w:tc>
        <w:tc>
          <w:tcPr>
            <w:tcW w:w="1269" w:type="dxa"/>
            <w:tcBorders>
              <w:top w:val="nil"/>
              <w:left w:val="nil"/>
              <w:bottom w:val="single" w:sz="4" w:space="0" w:color="auto"/>
              <w:right w:val="single" w:sz="4" w:space="0" w:color="auto"/>
            </w:tcBorders>
            <w:shd w:val="clear" w:color="auto" w:fill="auto"/>
            <w:noWrap/>
            <w:vAlign w:val="center"/>
            <w:hideMark/>
          </w:tcPr>
          <w:p w14:paraId="741082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$41,500 </w:t>
            </w:r>
          </w:p>
        </w:tc>
        <w:tc>
          <w:tcPr>
            <w:tcW w:w="1299" w:type="dxa"/>
            <w:tcBorders>
              <w:top w:val="nil"/>
              <w:left w:val="nil"/>
              <w:bottom w:val="single" w:sz="4" w:space="0" w:color="auto"/>
              <w:right w:val="single" w:sz="4" w:space="0" w:color="auto"/>
            </w:tcBorders>
            <w:shd w:val="clear" w:color="auto" w:fill="auto"/>
            <w:noWrap/>
            <w:vAlign w:val="center"/>
            <w:hideMark/>
          </w:tcPr>
          <w:p w14:paraId="386AB3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061EC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7C755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517FF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4AB78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129AD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701DB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342C6D5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EA31C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$42,000 </w:t>
            </w:r>
          </w:p>
        </w:tc>
        <w:tc>
          <w:tcPr>
            <w:tcW w:w="979" w:type="dxa"/>
            <w:tcBorders>
              <w:top w:val="nil"/>
              <w:left w:val="nil"/>
              <w:bottom w:val="single" w:sz="4" w:space="0" w:color="auto"/>
              <w:right w:val="single" w:sz="4" w:space="0" w:color="auto"/>
            </w:tcBorders>
            <w:shd w:val="clear" w:color="auto" w:fill="auto"/>
            <w:noWrap/>
            <w:vAlign w:val="center"/>
            <w:hideMark/>
          </w:tcPr>
          <w:p w14:paraId="528C00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$42,999 </w:t>
            </w:r>
          </w:p>
        </w:tc>
        <w:tc>
          <w:tcPr>
            <w:tcW w:w="1269" w:type="dxa"/>
            <w:tcBorders>
              <w:top w:val="nil"/>
              <w:left w:val="nil"/>
              <w:bottom w:val="single" w:sz="4" w:space="0" w:color="auto"/>
              <w:right w:val="single" w:sz="4" w:space="0" w:color="auto"/>
            </w:tcBorders>
            <w:shd w:val="clear" w:color="auto" w:fill="auto"/>
            <w:noWrap/>
            <w:vAlign w:val="center"/>
            <w:hideMark/>
          </w:tcPr>
          <w:p w14:paraId="6007AA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$42,500 </w:t>
            </w:r>
          </w:p>
        </w:tc>
        <w:tc>
          <w:tcPr>
            <w:tcW w:w="1299" w:type="dxa"/>
            <w:tcBorders>
              <w:top w:val="nil"/>
              <w:left w:val="nil"/>
              <w:bottom w:val="single" w:sz="4" w:space="0" w:color="auto"/>
              <w:right w:val="single" w:sz="4" w:space="0" w:color="auto"/>
            </w:tcBorders>
            <w:shd w:val="clear" w:color="auto" w:fill="auto"/>
            <w:noWrap/>
            <w:vAlign w:val="center"/>
            <w:hideMark/>
          </w:tcPr>
          <w:p w14:paraId="212DEE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A2656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BBFB9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53334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8701C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FFAD8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54A73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993715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76BCE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$43,000 </w:t>
            </w:r>
          </w:p>
        </w:tc>
        <w:tc>
          <w:tcPr>
            <w:tcW w:w="979" w:type="dxa"/>
            <w:tcBorders>
              <w:top w:val="nil"/>
              <w:left w:val="nil"/>
              <w:bottom w:val="single" w:sz="4" w:space="0" w:color="auto"/>
              <w:right w:val="single" w:sz="4" w:space="0" w:color="auto"/>
            </w:tcBorders>
            <w:shd w:val="clear" w:color="auto" w:fill="auto"/>
            <w:noWrap/>
            <w:vAlign w:val="center"/>
            <w:hideMark/>
          </w:tcPr>
          <w:p w14:paraId="6DEEC4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$43,999 </w:t>
            </w:r>
          </w:p>
        </w:tc>
        <w:tc>
          <w:tcPr>
            <w:tcW w:w="1269" w:type="dxa"/>
            <w:tcBorders>
              <w:top w:val="nil"/>
              <w:left w:val="nil"/>
              <w:bottom w:val="single" w:sz="4" w:space="0" w:color="auto"/>
              <w:right w:val="single" w:sz="4" w:space="0" w:color="auto"/>
            </w:tcBorders>
            <w:shd w:val="clear" w:color="auto" w:fill="auto"/>
            <w:noWrap/>
            <w:vAlign w:val="center"/>
            <w:hideMark/>
          </w:tcPr>
          <w:p w14:paraId="7BFCD6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$43,500 </w:t>
            </w:r>
          </w:p>
        </w:tc>
        <w:tc>
          <w:tcPr>
            <w:tcW w:w="1299" w:type="dxa"/>
            <w:tcBorders>
              <w:top w:val="nil"/>
              <w:left w:val="nil"/>
              <w:bottom w:val="single" w:sz="4" w:space="0" w:color="auto"/>
              <w:right w:val="single" w:sz="4" w:space="0" w:color="auto"/>
            </w:tcBorders>
            <w:shd w:val="clear" w:color="auto" w:fill="auto"/>
            <w:noWrap/>
            <w:vAlign w:val="center"/>
            <w:hideMark/>
          </w:tcPr>
          <w:p w14:paraId="2DAAA9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72AC6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F1B56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6C643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F2144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A3BE4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6C1F2F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5AC4AA7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87098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$44,000 </w:t>
            </w:r>
          </w:p>
        </w:tc>
        <w:tc>
          <w:tcPr>
            <w:tcW w:w="979" w:type="dxa"/>
            <w:tcBorders>
              <w:top w:val="nil"/>
              <w:left w:val="nil"/>
              <w:bottom w:val="single" w:sz="4" w:space="0" w:color="auto"/>
              <w:right w:val="single" w:sz="4" w:space="0" w:color="auto"/>
            </w:tcBorders>
            <w:shd w:val="clear" w:color="auto" w:fill="auto"/>
            <w:noWrap/>
            <w:vAlign w:val="center"/>
            <w:hideMark/>
          </w:tcPr>
          <w:p w14:paraId="229D54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$44,999 </w:t>
            </w:r>
          </w:p>
        </w:tc>
        <w:tc>
          <w:tcPr>
            <w:tcW w:w="1269" w:type="dxa"/>
            <w:tcBorders>
              <w:top w:val="nil"/>
              <w:left w:val="nil"/>
              <w:bottom w:val="single" w:sz="4" w:space="0" w:color="auto"/>
              <w:right w:val="single" w:sz="4" w:space="0" w:color="auto"/>
            </w:tcBorders>
            <w:shd w:val="clear" w:color="auto" w:fill="auto"/>
            <w:noWrap/>
            <w:vAlign w:val="center"/>
            <w:hideMark/>
          </w:tcPr>
          <w:p w14:paraId="08C91C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$44,500 </w:t>
            </w:r>
          </w:p>
        </w:tc>
        <w:tc>
          <w:tcPr>
            <w:tcW w:w="1299" w:type="dxa"/>
            <w:tcBorders>
              <w:top w:val="nil"/>
              <w:left w:val="nil"/>
              <w:bottom w:val="single" w:sz="4" w:space="0" w:color="auto"/>
              <w:right w:val="single" w:sz="4" w:space="0" w:color="auto"/>
            </w:tcBorders>
            <w:shd w:val="clear" w:color="auto" w:fill="auto"/>
            <w:noWrap/>
            <w:vAlign w:val="center"/>
            <w:hideMark/>
          </w:tcPr>
          <w:p w14:paraId="266755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653629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9D6038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2513E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1C989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B9E64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67893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C22E62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5CC26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$45,000 </w:t>
            </w:r>
          </w:p>
        </w:tc>
        <w:tc>
          <w:tcPr>
            <w:tcW w:w="979" w:type="dxa"/>
            <w:tcBorders>
              <w:top w:val="nil"/>
              <w:left w:val="nil"/>
              <w:bottom w:val="single" w:sz="4" w:space="0" w:color="auto"/>
              <w:right w:val="single" w:sz="4" w:space="0" w:color="auto"/>
            </w:tcBorders>
            <w:shd w:val="clear" w:color="auto" w:fill="auto"/>
            <w:noWrap/>
            <w:vAlign w:val="center"/>
            <w:hideMark/>
          </w:tcPr>
          <w:p w14:paraId="43FFB1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$45,999 </w:t>
            </w:r>
          </w:p>
        </w:tc>
        <w:tc>
          <w:tcPr>
            <w:tcW w:w="1269" w:type="dxa"/>
            <w:tcBorders>
              <w:top w:val="nil"/>
              <w:left w:val="nil"/>
              <w:bottom w:val="single" w:sz="4" w:space="0" w:color="auto"/>
              <w:right w:val="single" w:sz="4" w:space="0" w:color="auto"/>
            </w:tcBorders>
            <w:shd w:val="clear" w:color="auto" w:fill="auto"/>
            <w:noWrap/>
            <w:vAlign w:val="center"/>
            <w:hideMark/>
          </w:tcPr>
          <w:p w14:paraId="433A88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$45,500 </w:t>
            </w:r>
          </w:p>
        </w:tc>
        <w:tc>
          <w:tcPr>
            <w:tcW w:w="1299" w:type="dxa"/>
            <w:tcBorders>
              <w:top w:val="nil"/>
              <w:left w:val="nil"/>
              <w:bottom w:val="single" w:sz="4" w:space="0" w:color="auto"/>
              <w:right w:val="single" w:sz="4" w:space="0" w:color="auto"/>
            </w:tcBorders>
            <w:shd w:val="clear" w:color="auto" w:fill="auto"/>
            <w:noWrap/>
            <w:vAlign w:val="center"/>
            <w:hideMark/>
          </w:tcPr>
          <w:p w14:paraId="3785A8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D9AD4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7D560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FD85A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A0AF4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1634A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93548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8158712"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E3FA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$46,000 </w:t>
            </w:r>
          </w:p>
        </w:tc>
        <w:tc>
          <w:tcPr>
            <w:tcW w:w="979" w:type="dxa"/>
            <w:tcBorders>
              <w:top w:val="nil"/>
              <w:left w:val="nil"/>
              <w:bottom w:val="single" w:sz="4" w:space="0" w:color="auto"/>
              <w:right w:val="single" w:sz="4" w:space="0" w:color="auto"/>
            </w:tcBorders>
            <w:shd w:val="clear" w:color="auto" w:fill="auto"/>
            <w:noWrap/>
            <w:vAlign w:val="center"/>
            <w:hideMark/>
          </w:tcPr>
          <w:p w14:paraId="220156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$46,999 </w:t>
            </w:r>
          </w:p>
        </w:tc>
        <w:tc>
          <w:tcPr>
            <w:tcW w:w="1269" w:type="dxa"/>
            <w:tcBorders>
              <w:top w:val="nil"/>
              <w:left w:val="nil"/>
              <w:bottom w:val="single" w:sz="4" w:space="0" w:color="auto"/>
              <w:right w:val="single" w:sz="4" w:space="0" w:color="auto"/>
            </w:tcBorders>
            <w:shd w:val="clear" w:color="auto" w:fill="auto"/>
            <w:noWrap/>
            <w:vAlign w:val="center"/>
            <w:hideMark/>
          </w:tcPr>
          <w:p w14:paraId="2870C6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$46,500 </w:t>
            </w:r>
          </w:p>
        </w:tc>
        <w:tc>
          <w:tcPr>
            <w:tcW w:w="1299" w:type="dxa"/>
            <w:tcBorders>
              <w:top w:val="nil"/>
              <w:left w:val="nil"/>
              <w:bottom w:val="single" w:sz="4" w:space="0" w:color="auto"/>
              <w:right w:val="single" w:sz="4" w:space="0" w:color="auto"/>
            </w:tcBorders>
            <w:shd w:val="clear" w:color="auto" w:fill="auto"/>
            <w:noWrap/>
            <w:vAlign w:val="center"/>
            <w:hideMark/>
          </w:tcPr>
          <w:p w14:paraId="097625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48FC2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A2E16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052186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723AC5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3B856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1D6CA2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A4AFFD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CEB75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$47,000 </w:t>
            </w:r>
          </w:p>
        </w:tc>
        <w:tc>
          <w:tcPr>
            <w:tcW w:w="979" w:type="dxa"/>
            <w:tcBorders>
              <w:top w:val="nil"/>
              <w:left w:val="nil"/>
              <w:bottom w:val="single" w:sz="4" w:space="0" w:color="auto"/>
              <w:right w:val="single" w:sz="4" w:space="0" w:color="auto"/>
            </w:tcBorders>
            <w:shd w:val="clear" w:color="auto" w:fill="auto"/>
            <w:noWrap/>
            <w:vAlign w:val="center"/>
            <w:hideMark/>
          </w:tcPr>
          <w:p w14:paraId="300DB01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$47,999 </w:t>
            </w:r>
          </w:p>
        </w:tc>
        <w:tc>
          <w:tcPr>
            <w:tcW w:w="1269" w:type="dxa"/>
            <w:tcBorders>
              <w:top w:val="nil"/>
              <w:left w:val="nil"/>
              <w:bottom w:val="single" w:sz="4" w:space="0" w:color="auto"/>
              <w:right w:val="single" w:sz="4" w:space="0" w:color="auto"/>
            </w:tcBorders>
            <w:shd w:val="clear" w:color="auto" w:fill="auto"/>
            <w:noWrap/>
            <w:vAlign w:val="center"/>
            <w:hideMark/>
          </w:tcPr>
          <w:p w14:paraId="1829E2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$47,500 </w:t>
            </w:r>
          </w:p>
        </w:tc>
        <w:tc>
          <w:tcPr>
            <w:tcW w:w="1299" w:type="dxa"/>
            <w:tcBorders>
              <w:top w:val="nil"/>
              <w:left w:val="nil"/>
              <w:bottom w:val="single" w:sz="4" w:space="0" w:color="auto"/>
              <w:right w:val="single" w:sz="4" w:space="0" w:color="auto"/>
            </w:tcBorders>
            <w:shd w:val="clear" w:color="auto" w:fill="auto"/>
            <w:noWrap/>
            <w:vAlign w:val="center"/>
            <w:hideMark/>
          </w:tcPr>
          <w:p w14:paraId="19D8FD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347857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7CEB9E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20BEDB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4EC8F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125BDF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99669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3A8779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A4666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$48,000 </w:t>
            </w:r>
          </w:p>
        </w:tc>
        <w:tc>
          <w:tcPr>
            <w:tcW w:w="979" w:type="dxa"/>
            <w:tcBorders>
              <w:top w:val="nil"/>
              <w:left w:val="nil"/>
              <w:bottom w:val="single" w:sz="4" w:space="0" w:color="auto"/>
              <w:right w:val="single" w:sz="4" w:space="0" w:color="auto"/>
            </w:tcBorders>
            <w:shd w:val="clear" w:color="auto" w:fill="auto"/>
            <w:noWrap/>
            <w:vAlign w:val="center"/>
            <w:hideMark/>
          </w:tcPr>
          <w:p w14:paraId="39DAE6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$48,999 </w:t>
            </w:r>
          </w:p>
        </w:tc>
        <w:tc>
          <w:tcPr>
            <w:tcW w:w="1269" w:type="dxa"/>
            <w:tcBorders>
              <w:top w:val="nil"/>
              <w:left w:val="nil"/>
              <w:bottom w:val="single" w:sz="4" w:space="0" w:color="auto"/>
              <w:right w:val="single" w:sz="4" w:space="0" w:color="auto"/>
            </w:tcBorders>
            <w:shd w:val="clear" w:color="auto" w:fill="auto"/>
            <w:noWrap/>
            <w:vAlign w:val="center"/>
            <w:hideMark/>
          </w:tcPr>
          <w:p w14:paraId="1DDB03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$48,500 </w:t>
            </w:r>
          </w:p>
        </w:tc>
        <w:tc>
          <w:tcPr>
            <w:tcW w:w="1299" w:type="dxa"/>
            <w:tcBorders>
              <w:top w:val="nil"/>
              <w:left w:val="nil"/>
              <w:bottom w:val="single" w:sz="4" w:space="0" w:color="auto"/>
              <w:right w:val="single" w:sz="4" w:space="0" w:color="auto"/>
            </w:tcBorders>
            <w:shd w:val="clear" w:color="auto" w:fill="auto"/>
            <w:noWrap/>
            <w:vAlign w:val="center"/>
            <w:hideMark/>
          </w:tcPr>
          <w:p w14:paraId="7627A5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69F5162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A5FDC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A95C1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E3A17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45B273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6A02AC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F42EDE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101B6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$49,000 </w:t>
            </w:r>
          </w:p>
        </w:tc>
        <w:tc>
          <w:tcPr>
            <w:tcW w:w="979" w:type="dxa"/>
            <w:tcBorders>
              <w:top w:val="nil"/>
              <w:left w:val="nil"/>
              <w:bottom w:val="single" w:sz="4" w:space="0" w:color="auto"/>
              <w:right w:val="single" w:sz="4" w:space="0" w:color="auto"/>
            </w:tcBorders>
            <w:shd w:val="clear" w:color="auto" w:fill="auto"/>
            <w:noWrap/>
            <w:vAlign w:val="center"/>
            <w:hideMark/>
          </w:tcPr>
          <w:p w14:paraId="69BF44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$49,999 </w:t>
            </w:r>
          </w:p>
        </w:tc>
        <w:tc>
          <w:tcPr>
            <w:tcW w:w="1269" w:type="dxa"/>
            <w:tcBorders>
              <w:top w:val="nil"/>
              <w:left w:val="nil"/>
              <w:bottom w:val="single" w:sz="4" w:space="0" w:color="auto"/>
              <w:right w:val="single" w:sz="4" w:space="0" w:color="auto"/>
            </w:tcBorders>
            <w:shd w:val="clear" w:color="auto" w:fill="auto"/>
            <w:noWrap/>
            <w:vAlign w:val="center"/>
            <w:hideMark/>
          </w:tcPr>
          <w:p w14:paraId="69AABD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$49,500 </w:t>
            </w:r>
          </w:p>
        </w:tc>
        <w:tc>
          <w:tcPr>
            <w:tcW w:w="1299" w:type="dxa"/>
            <w:tcBorders>
              <w:top w:val="nil"/>
              <w:left w:val="nil"/>
              <w:bottom w:val="single" w:sz="4" w:space="0" w:color="auto"/>
              <w:right w:val="single" w:sz="4" w:space="0" w:color="auto"/>
            </w:tcBorders>
            <w:shd w:val="clear" w:color="auto" w:fill="auto"/>
            <w:noWrap/>
            <w:vAlign w:val="center"/>
            <w:hideMark/>
          </w:tcPr>
          <w:p w14:paraId="56232EC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EC581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9FA48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1B2F7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9D935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5CE890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10531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5D2921F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5ACED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$50,000 </w:t>
            </w:r>
          </w:p>
        </w:tc>
        <w:tc>
          <w:tcPr>
            <w:tcW w:w="979" w:type="dxa"/>
            <w:tcBorders>
              <w:top w:val="nil"/>
              <w:left w:val="nil"/>
              <w:bottom w:val="single" w:sz="4" w:space="0" w:color="auto"/>
              <w:right w:val="single" w:sz="4" w:space="0" w:color="auto"/>
            </w:tcBorders>
            <w:shd w:val="clear" w:color="auto" w:fill="auto"/>
            <w:noWrap/>
            <w:vAlign w:val="center"/>
            <w:hideMark/>
          </w:tcPr>
          <w:p w14:paraId="360E6E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$50,999 </w:t>
            </w:r>
          </w:p>
        </w:tc>
        <w:tc>
          <w:tcPr>
            <w:tcW w:w="1269" w:type="dxa"/>
            <w:tcBorders>
              <w:top w:val="nil"/>
              <w:left w:val="nil"/>
              <w:bottom w:val="single" w:sz="4" w:space="0" w:color="auto"/>
              <w:right w:val="single" w:sz="4" w:space="0" w:color="auto"/>
            </w:tcBorders>
            <w:shd w:val="clear" w:color="auto" w:fill="auto"/>
            <w:noWrap/>
            <w:vAlign w:val="center"/>
            <w:hideMark/>
          </w:tcPr>
          <w:p w14:paraId="62BAA41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$50,500 </w:t>
            </w:r>
          </w:p>
        </w:tc>
        <w:tc>
          <w:tcPr>
            <w:tcW w:w="1299" w:type="dxa"/>
            <w:tcBorders>
              <w:top w:val="nil"/>
              <w:left w:val="nil"/>
              <w:bottom w:val="single" w:sz="4" w:space="0" w:color="auto"/>
              <w:right w:val="single" w:sz="4" w:space="0" w:color="auto"/>
            </w:tcBorders>
            <w:shd w:val="clear" w:color="auto" w:fill="auto"/>
            <w:noWrap/>
            <w:vAlign w:val="center"/>
            <w:hideMark/>
          </w:tcPr>
          <w:p w14:paraId="2D36145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EB755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A6462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811B9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B0DFE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619" w:type="dxa"/>
            <w:tcBorders>
              <w:top w:val="nil"/>
              <w:left w:val="nil"/>
              <w:bottom w:val="single" w:sz="4" w:space="0" w:color="auto"/>
              <w:right w:val="single" w:sz="4" w:space="0" w:color="auto"/>
            </w:tcBorders>
            <w:shd w:val="clear" w:color="auto" w:fill="auto"/>
            <w:noWrap/>
            <w:vAlign w:val="center"/>
            <w:hideMark/>
          </w:tcPr>
          <w:p w14:paraId="32E322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4EA2F8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1535BB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E09B7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$51,000 </w:t>
            </w:r>
          </w:p>
        </w:tc>
        <w:tc>
          <w:tcPr>
            <w:tcW w:w="979" w:type="dxa"/>
            <w:tcBorders>
              <w:top w:val="nil"/>
              <w:left w:val="nil"/>
              <w:bottom w:val="single" w:sz="4" w:space="0" w:color="auto"/>
              <w:right w:val="single" w:sz="4" w:space="0" w:color="auto"/>
            </w:tcBorders>
            <w:shd w:val="clear" w:color="auto" w:fill="auto"/>
            <w:noWrap/>
            <w:vAlign w:val="center"/>
            <w:hideMark/>
          </w:tcPr>
          <w:p w14:paraId="25C467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$51,999 </w:t>
            </w:r>
          </w:p>
        </w:tc>
        <w:tc>
          <w:tcPr>
            <w:tcW w:w="1269" w:type="dxa"/>
            <w:tcBorders>
              <w:top w:val="nil"/>
              <w:left w:val="nil"/>
              <w:bottom w:val="single" w:sz="4" w:space="0" w:color="auto"/>
              <w:right w:val="single" w:sz="4" w:space="0" w:color="auto"/>
            </w:tcBorders>
            <w:shd w:val="clear" w:color="auto" w:fill="auto"/>
            <w:noWrap/>
            <w:vAlign w:val="center"/>
            <w:hideMark/>
          </w:tcPr>
          <w:p w14:paraId="7AD5B19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$51,500 </w:t>
            </w:r>
          </w:p>
        </w:tc>
        <w:tc>
          <w:tcPr>
            <w:tcW w:w="1299" w:type="dxa"/>
            <w:tcBorders>
              <w:top w:val="nil"/>
              <w:left w:val="nil"/>
              <w:bottom w:val="single" w:sz="4" w:space="0" w:color="auto"/>
              <w:right w:val="single" w:sz="4" w:space="0" w:color="auto"/>
            </w:tcBorders>
            <w:shd w:val="clear" w:color="auto" w:fill="auto"/>
            <w:noWrap/>
            <w:vAlign w:val="center"/>
            <w:hideMark/>
          </w:tcPr>
          <w:p w14:paraId="730BE5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2A6C3C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54EF2C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0C5A7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9A830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46867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44E0C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21CEEF8"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5F206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$52,000 </w:t>
            </w:r>
          </w:p>
        </w:tc>
        <w:tc>
          <w:tcPr>
            <w:tcW w:w="979" w:type="dxa"/>
            <w:tcBorders>
              <w:top w:val="nil"/>
              <w:left w:val="nil"/>
              <w:bottom w:val="single" w:sz="4" w:space="0" w:color="auto"/>
              <w:right w:val="single" w:sz="4" w:space="0" w:color="auto"/>
            </w:tcBorders>
            <w:shd w:val="clear" w:color="auto" w:fill="auto"/>
            <w:noWrap/>
            <w:vAlign w:val="center"/>
            <w:hideMark/>
          </w:tcPr>
          <w:p w14:paraId="20F5C4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$52,999 </w:t>
            </w:r>
          </w:p>
        </w:tc>
        <w:tc>
          <w:tcPr>
            <w:tcW w:w="1269" w:type="dxa"/>
            <w:tcBorders>
              <w:top w:val="nil"/>
              <w:left w:val="nil"/>
              <w:bottom w:val="single" w:sz="4" w:space="0" w:color="auto"/>
              <w:right w:val="single" w:sz="4" w:space="0" w:color="auto"/>
            </w:tcBorders>
            <w:shd w:val="clear" w:color="auto" w:fill="auto"/>
            <w:noWrap/>
            <w:vAlign w:val="center"/>
            <w:hideMark/>
          </w:tcPr>
          <w:p w14:paraId="0F76C3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$52,500 </w:t>
            </w:r>
          </w:p>
        </w:tc>
        <w:tc>
          <w:tcPr>
            <w:tcW w:w="1299" w:type="dxa"/>
            <w:tcBorders>
              <w:top w:val="nil"/>
              <w:left w:val="nil"/>
              <w:bottom w:val="single" w:sz="4" w:space="0" w:color="auto"/>
              <w:right w:val="single" w:sz="4" w:space="0" w:color="auto"/>
            </w:tcBorders>
            <w:shd w:val="clear" w:color="auto" w:fill="auto"/>
            <w:noWrap/>
            <w:vAlign w:val="center"/>
            <w:hideMark/>
          </w:tcPr>
          <w:p w14:paraId="5A2601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F0C9B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1AABE2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E4DDB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BDA39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DEB15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E9C029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724F5C8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B0860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$53,000 </w:t>
            </w:r>
          </w:p>
        </w:tc>
        <w:tc>
          <w:tcPr>
            <w:tcW w:w="979" w:type="dxa"/>
            <w:tcBorders>
              <w:top w:val="nil"/>
              <w:left w:val="nil"/>
              <w:bottom w:val="single" w:sz="4" w:space="0" w:color="auto"/>
              <w:right w:val="single" w:sz="4" w:space="0" w:color="auto"/>
            </w:tcBorders>
            <w:shd w:val="clear" w:color="auto" w:fill="auto"/>
            <w:noWrap/>
            <w:vAlign w:val="center"/>
            <w:hideMark/>
          </w:tcPr>
          <w:p w14:paraId="7B77A2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$53,999 </w:t>
            </w:r>
          </w:p>
        </w:tc>
        <w:tc>
          <w:tcPr>
            <w:tcW w:w="1269" w:type="dxa"/>
            <w:tcBorders>
              <w:top w:val="nil"/>
              <w:left w:val="nil"/>
              <w:bottom w:val="single" w:sz="4" w:space="0" w:color="auto"/>
              <w:right w:val="single" w:sz="4" w:space="0" w:color="auto"/>
            </w:tcBorders>
            <w:shd w:val="clear" w:color="auto" w:fill="auto"/>
            <w:noWrap/>
            <w:vAlign w:val="center"/>
            <w:hideMark/>
          </w:tcPr>
          <w:p w14:paraId="37AE422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$53,500 </w:t>
            </w:r>
          </w:p>
        </w:tc>
        <w:tc>
          <w:tcPr>
            <w:tcW w:w="1299" w:type="dxa"/>
            <w:tcBorders>
              <w:top w:val="nil"/>
              <w:left w:val="nil"/>
              <w:bottom w:val="single" w:sz="4" w:space="0" w:color="auto"/>
              <w:right w:val="single" w:sz="4" w:space="0" w:color="auto"/>
            </w:tcBorders>
            <w:shd w:val="clear" w:color="auto" w:fill="auto"/>
            <w:noWrap/>
            <w:vAlign w:val="center"/>
            <w:hideMark/>
          </w:tcPr>
          <w:p w14:paraId="332CD9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AA90B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22B65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5EB43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D82B9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B1017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37032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D2C526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99E82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$54,000 </w:t>
            </w:r>
          </w:p>
        </w:tc>
        <w:tc>
          <w:tcPr>
            <w:tcW w:w="979" w:type="dxa"/>
            <w:tcBorders>
              <w:top w:val="nil"/>
              <w:left w:val="nil"/>
              <w:bottom w:val="single" w:sz="4" w:space="0" w:color="auto"/>
              <w:right w:val="single" w:sz="4" w:space="0" w:color="auto"/>
            </w:tcBorders>
            <w:shd w:val="clear" w:color="auto" w:fill="auto"/>
            <w:noWrap/>
            <w:vAlign w:val="center"/>
            <w:hideMark/>
          </w:tcPr>
          <w:p w14:paraId="010393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$54,999 </w:t>
            </w:r>
          </w:p>
        </w:tc>
        <w:tc>
          <w:tcPr>
            <w:tcW w:w="1269" w:type="dxa"/>
            <w:tcBorders>
              <w:top w:val="nil"/>
              <w:left w:val="nil"/>
              <w:bottom w:val="single" w:sz="4" w:space="0" w:color="auto"/>
              <w:right w:val="single" w:sz="4" w:space="0" w:color="auto"/>
            </w:tcBorders>
            <w:shd w:val="clear" w:color="auto" w:fill="auto"/>
            <w:noWrap/>
            <w:vAlign w:val="center"/>
            <w:hideMark/>
          </w:tcPr>
          <w:p w14:paraId="0131D6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$54,500 </w:t>
            </w:r>
          </w:p>
        </w:tc>
        <w:tc>
          <w:tcPr>
            <w:tcW w:w="1299" w:type="dxa"/>
            <w:tcBorders>
              <w:top w:val="nil"/>
              <w:left w:val="nil"/>
              <w:bottom w:val="single" w:sz="4" w:space="0" w:color="auto"/>
              <w:right w:val="single" w:sz="4" w:space="0" w:color="auto"/>
            </w:tcBorders>
            <w:shd w:val="clear" w:color="auto" w:fill="auto"/>
            <w:noWrap/>
            <w:vAlign w:val="center"/>
            <w:hideMark/>
          </w:tcPr>
          <w:p w14:paraId="6FED8D1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074B4F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F25DD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AAE6D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099B2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35B4C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08C30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27BA6BC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861CE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$55,000 </w:t>
            </w:r>
          </w:p>
        </w:tc>
        <w:tc>
          <w:tcPr>
            <w:tcW w:w="979" w:type="dxa"/>
            <w:tcBorders>
              <w:top w:val="nil"/>
              <w:left w:val="nil"/>
              <w:bottom w:val="single" w:sz="4" w:space="0" w:color="auto"/>
              <w:right w:val="single" w:sz="4" w:space="0" w:color="auto"/>
            </w:tcBorders>
            <w:shd w:val="clear" w:color="auto" w:fill="auto"/>
            <w:noWrap/>
            <w:vAlign w:val="center"/>
            <w:hideMark/>
          </w:tcPr>
          <w:p w14:paraId="5B40931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$55,999 </w:t>
            </w:r>
          </w:p>
        </w:tc>
        <w:tc>
          <w:tcPr>
            <w:tcW w:w="1269" w:type="dxa"/>
            <w:tcBorders>
              <w:top w:val="nil"/>
              <w:left w:val="nil"/>
              <w:bottom w:val="single" w:sz="4" w:space="0" w:color="auto"/>
              <w:right w:val="single" w:sz="4" w:space="0" w:color="auto"/>
            </w:tcBorders>
            <w:shd w:val="clear" w:color="auto" w:fill="auto"/>
            <w:noWrap/>
            <w:vAlign w:val="center"/>
            <w:hideMark/>
          </w:tcPr>
          <w:p w14:paraId="575881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$55,500 </w:t>
            </w:r>
          </w:p>
        </w:tc>
        <w:tc>
          <w:tcPr>
            <w:tcW w:w="1299" w:type="dxa"/>
            <w:tcBorders>
              <w:top w:val="nil"/>
              <w:left w:val="nil"/>
              <w:bottom w:val="single" w:sz="4" w:space="0" w:color="auto"/>
              <w:right w:val="single" w:sz="4" w:space="0" w:color="auto"/>
            </w:tcBorders>
            <w:shd w:val="clear" w:color="auto" w:fill="auto"/>
            <w:noWrap/>
            <w:vAlign w:val="center"/>
            <w:hideMark/>
          </w:tcPr>
          <w:p w14:paraId="797FF1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3C6FCB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7D97B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D5B8A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BE951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0FA22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70F79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1B4CAF8E"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5C5C4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$56,000 </w:t>
            </w:r>
          </w:p>
        </w:tc>
        <w:tc>
          <w:tcPr>
            <w:tcW w:w="979" w:type="dxa"/>
            <w:tcBorders>
              <w:top w:val="nil"/>
              <w:left w:val="nil"/>
              <w:bottom w:val="single" w:sz="4" w:space="0" w:color="auto"/>
              <w:right w:val="single" w:sz="4" w:space="0" w:color="auto"/>
            </w:tcBorders>
            <w:shd w:val="clear" w:color="auto" w:fill="auto"/>
            <w:noWrap/>
            <w:vAlign w:val="center"/>
            <w:hideMark/>
          </w:tcPr>
          <w:p w14:paraId="7F0B86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$56,999 </w:t>
            </w:r>
          </w:p>
        </w:tc>
        <w:tc>
          <w:tcPr>
            <w:tcW w:w="1269" w:type="dxa"/>
            <w:tcBorders>
              <w:top w:val="nil"/>
              <w:left w:val="nil"/>
              <w:bottom w:val="single" w:sz="4" w:space="0" w:color="auto"/>
              <w:right w:val="single" w:sz="4" w:space="0" w:color="auto"/>
            </w:tcBorders>
            <w:shd w:val="clear" w:color="auto" w:fill="auto"/>
            <w:noWrap/>
            <w:vAlign w:val="center"/>
            <w:hideMark/>
          </w:tcPr>
          <w:p w14:paraId="7828E9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$56,500 </w:t>
            </w:r>
          </w:p>
        </w:tc>
        <w:tc>
          <w:tcPr>
            <w:tcW w:w="1299" w:type="dxa"/>
            <w:tcBorders>
              <w:top w:val="nil"/>
              <w:left w:val="nil"/>
              <w:bottom w:val="single" w:sz="4" w:space="0" w:color="auto"/>
              <w:right w:val="single" w:sz="4" w:space="0" w:color="auto"/>
            </w:tcBorders>
            <w:shd w:val="clear" w:color="auto" w:fill="auto"/>
            <w:noWrap/>
            <w:vAlign w:val="center"/>
            <w:hideMark/>
          </w:tcPr>
          <w:p w14:paraId="5480DE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6EDB31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9FFB1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1536E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48C94E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DC2DC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796B2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45C9571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7F796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$57,000 </w:t>
            </w:r>
          </w:p>
        </w:tc>
        <w:tc>
          <w:tcPr>
            <w:tcW w:w="979" w:type="dxa"/>
            <w:tcBorders>
              <w:top w:val="nil"/>
              <w:left w:val="nil"/>
              <w:bottom w:val="single" w:sz="4" w:space="0" w:color="auto"/>
              <w:right w:val="single" w:sz="4" w:space="0" w:color="auto"/>
            </w:tcBorders>
            <w:shd w:val="clear" w:color="auto" w:fill="auto"/>
            <w:noWrap/>
            <w:vAlign w:val="center"/>
            <w:hideMark/>
          </w:tcPr>
          <w:p w14:paraId="2050DF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$57,999 </w:t>
            </w:r>
          </w:p>
        </w:tc>
        <w:tc>
          <w:tcPr>
            <w:tcW w:w="1269" w:type="dxa"/>
            <w:tcBorders>
              <w:top w:val="nil"/>
              <w:left w:val="nil"/>
              <w:bottom w:val="single" w:sz="4" w:space="0" w:color="auto"/>
              <w:right w:val="single" w:sz="4" w:space="0" w:color="auto"/>
            </w:tcBorders>
            <w:shd w:val="clear" w:color="auto" w:fill="auto"/>
            <w:noWrap/>
            <w:vAlign w:val="center"/>
            <w:hideMark/>
          </w:tcPr>
          <w:p w14:paraId="598CD1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$57,500 </w:t>
            </w:r>
          </w:p>
        </w:tc>
        <w:tc>
          <w:tcPr>
            <w:tcW w:w="1299" w:type="dxa"/>
            <w:tcBorders>
              <w:top w:val="nil"/>
              <w:left w:val="nil"/>
              <w:bottom w:val="single" w:sz="4" w:space="0" w:color="auto"/>
              <w:right w:val="single" w:sz="4" w:space="0" w:color="auto"/>
            </w:tcBorders>
            <w:shd w:val="clear" w:color="auto" w:fill="auto"/>
            <w:noWrap/>
            <w:vAlign w:val="center"/>
            <w:hideMark/>
          </w:tcPr>
          <w:p w14:paraId="0A4648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5551B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D153C6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2BC38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9E1BF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47040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155DB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535E250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81E8D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$58,000 </w:t>
            </w:r>
          </w:p>
        </w:tc>
        <w:tc>
          <w:tcPr>
            <w:tcW w:w="979" w:type="dxa"/>
            <w:tcBorders>
              <w:top w:val="nil"/>
              <w:left w:val="nil"/>
              <w:bottom w:val="single" w:sz="4" w:space="0" w:color="auto"/>
              <w:right w:val="single" w:sz="4" w:space="0" w:color="auto"/>
            </w:tcBorders>
            <w:shd w:val="clear" w:color="auto" w:fill="auto"/>
            <w:noWrap/>
            <w:vAlign w:val="center"/>
            <w:hideMark/>
          </w:tcPr>
          <w:p w14:paraId="2735D4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$58,999 </w:t>
            </w:r>
          </w:p>
        </w:tc>
        <w:tc>
          <w:tcPr>
            <w:tcW w:w="1269" w:type="dxa"/>
            <w:tcBorders>
              <w:top w:val="nil"/>
              <w:left w:val="nil"/>
              <w:bottom w:val="single" w:sz="4" w:space="0" w:color="auto"/>
              <w:right w:val="single" w:sz="4" w:space="0" w:color="auto"/>
            </w:tcBorders>
            <w:shd w:val="clear" w:color="auto" w:fill="auto"/>
            <w:noWrap/>
            <w:vAlign w:val="center"/>
            <w:hideMark/>
          </w:tcPr>
          <w:p w14:paraId="5738EF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$58,500 </w:t>
            </w:r>
          </w:p>
        </w:tc>
        <w:tc>
          <w:tcPr>
            <w:tcW w:w="1299" w:type="dxa"/>
            <w:tcBorders>
              <w:top w:val="nil"/>
              <w:left w:val="nil"/>
              <w:bottom w:val="single" w:sz="4" w:space="0" w:color="auto"/>
              <w:right w:val="single" w:sz="4" w:space="0" w:color="auto"/>
            </w:tcBorders>
            <w:shd w:val="clear" w:color="auto" w:fill="auto"/>
            <w:noWrap/>
            <w:vAlign w:val="center"/>
            <w:hideMark/>
          </w:tcPr>
          <w:p w14:paraId="3E475D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2E95C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D952D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F0B84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7D466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A605B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DB0D1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153075DB"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DBF31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$59,000 </w:t>
            </w:r>
          </w:p>
        </w:tc>
        <w:tc>
          <w:tcPr>
            <w:tcW w:w="979" w:type="dxa"/>
            <w:tcBorders>
              <w:top w:val="nil"/>
              <w:left w:val="nil"/>
              <w:bottom w:val="single" w:sz="4" w:space="0" w:color="auto"/>
              <w:right w:val="single" w:sz="4" w:space="0" w:color="auto"/>
            </w:tcBorders>
            <w:shd w:val="clear" w:color="auto" w:fill="auto"/>
            <w:noWrap/>
            <w:vAlign w:val="center"/>
            <w:hideMark/>
          </w:tcPr>
          <w:p w14:paraId="0AD6BD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$59,999 </w:t>
            </w:r>
          </w:p>
        </w:tc>
        <w:tc>
          <w:tcPr>
            <w:tcW w:w="1269" w:type="dxa"/>
            <w:tcBorders>
              <w:top w:val="nil"/>
              <w:left w:val="nil"/>
              <w:bottom w:val="single" w:sz="4" w:space="0" w:color="auto"/>
              <w:right w:val="single" w:sz="4" w:space="0" w:color="auto"/>
            </w:tcBorders>
            <w:shd w:val="clear" w:color="auto" w:fill="auto"/>
            <w:noWrap/>
            <w:vAlign w:val="center"/>
            <w:hideMark/>
          </w:tcPr>
          <w:p w14:paraId="6B3DCC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$59,500 </w:t>
            </w:r>
          </w:p>
        </w:tc>
        <w:tc>
          <w:tcPr>
            <w:tcW w:w="1299" w:type="dxa"/>
            <w:tcBorders>
              <w:top w:val="nil"/>
              <w:left w:val="nil"/>
              <w:bottom w:val="single" w:sz="4" w:space="0" w:color="auto"/>
              <w:right w:val="single" w:sz="4" w:space="0" w:color="auto"/>
            </w:tcBorders>
            <w:shd w:val="clear" w:color="auto" w:fill="auto"/>
            <w:noWrap/>
            <w:vAlign w:val="center"/>
            <w:hideMark/>
          </w:tcPr>
          <w:p w14:paraId="3CD1A9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2688B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FC431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49A0C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4DA6E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AD325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1423D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79435BD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F261C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$60,000 </w:t>
            </w:r>
          </w:p>
        </w:tc>
        <w:tc>
          <w:tcPr>
            <w:tcW w:w="979" w:type="dxa"/>
            <w:tcBorders>
              <w:top w:val="nil"/>
              <w:left w:val="nil"/>
              <w:bottom w:val="single" w:sz="4" w:space="0" w:color="auto"/>
              <w:right w:val="single" w:sz="4" w:space="0" w:color="auto"/>
            </w:tcBorders>
            <w:shd w:val="clear" w:color="auto" w:fill="auto"/>
            <w:noWrap/>
            <w:vAlign w:val="center"/>
            <w:hideMark/>
          </w:tcPr>
          <w:p w14:paraId="740F72E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$60,999 </w:t>
            </w:r>
          </w:p>
        </w:tc>
        <w:tc>
          <w:tcPr>
            <w:tcW w:w="1269" w:type="dxa"/>
            <w:tcBorders>
              <w:top w:val="nil"/>
              <w:left w:val="nil"/>
              <w:bottom w:val="single" w:sz="4" w:space="0" w:color="auto"/>
              <w:right w:val="single" w:sz="4" w:space="0" w:color="auto"/>
            </w:tcBorders>
            <w:shd w:val="clear" w:color="auto" w:fill="auto"/>
            <w:noWrap/>
            <w:vAlign w:val="center"/>
            <w:hideMark/>
          </w:tcPr>
          <w:p w14:paraId="0FB88A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$60,500 </w:t>
            </w:r>
          </w:p>
        </w:tc>
        <w:tc>
          <w:tcPr>
            <w:tcW w:w="1299" w:type="dxa"/>
            <w:tcBorders>
              <w:top w:val="nil"/>
              <w:left w:val="nil"/>
              <w:bottom w:val="single" w:sz="4" w:space="0" w:color="auto"/>
              <w:right w:val="single" w:sz="4" w:space="0" w:color="auto"/>
            </w:tcBorders>
            <w:shd w:val="clear" w:color="auto" w:fill="auto"/>
            <w:noWrap/>
            <w:vAlign w:val="center"/>
            <w:hideMark/>
          </w:tcPr>
          <w:p w14:paraId="35B17D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527116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6D367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73EEC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40FC1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B8C9D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C7BED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5FECA18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826B1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$61,000 </w:t>
            </w:r>
          </w:p>
        </w:tc>
        <w:tc>
          <w:tcPr>
            <w:tcW w:w="979" w:type="dxa"/>
            <w:tcBorders>
              <w:top w:val="nil"/>
              <w:left w:val="nil"/>
              <w:bottom w:val="single" w:sz="4" w:space="0" w:color="auto"/>
              <w:right w:val="single" w:sz="4" w:space="0" w:color="auto"/>
            </w:tcBorders>
            <w:shd w:val="clear" w:color="auto" w:fill="auto"/>
            <w:noWrap/>
            <w:vAlign w:val="center"/>
            <w:hideMark/>
          </w:tcPr>
          <w:p w14:paraId="6F6136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$61,999 </w:t>
            </w:r>
          </w:p>
        </w:tc>
        <w:tc>
          <w:tcPr>
            <w:tcW w:w="1269" w:type="dxa"/>
            <w:tcBorders>
              <w:top w:val="nil"/>
              <w:left w:val="nil"/>
              <w:bottom w:val="single" w:sz="4" w:space="0" w:color="auto"/>
              <w:right w:val="single" w:sz="4" w:space="0" w:color="auto"/>
            </w:tcBorders>
            <w:shd w:val="clear" w:color="auto" w:fill="auto"/>
            <w:noWrap/>
            <w:vAlign w:val="center"/>
            <w:hideMark/>
          </w:tcPr>
          <w:p w14:paraId="7F82FC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$61,500 </w:t>
            </w:r>
          </w:p>
        </w:tc>
        <w:tc>
          <w:tcPr>
            <w:tcW w:w="1299" w:type="dxa"/>
            <w:tcBorders>
              <w:top w:val="nil"/>
              <w:left w:val="nil"/>
              <w:bottom w:val="single" w:sz="4" w:space="0" w:color="auto"/>
              <w:right w:val="single" w:sz="4" w:space="0" w:color="auto"/>
            </w:tcBorders>
            <w:shd w:val="clear" w:color="auto" w:fill="auto"/>
            <w:noWrap/>
            <w:vAlign w:val="center"/>
            <w:hideMark/>
          </w:tcPr>
          <w:p w14:paraId="5F0E4B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426B01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E1C6E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43B725E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43674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8201A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2B6F5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09968FA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3FE62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$62,000 </w:t>
            </w:r>
          </w:p>
        </w:tc>
        <w:tc>
          <w:tcPr>
            <w:tcW w:w="979" w:type="dxa"/>
            <w:tcBorders>
              <w:top w:val="nil"/>
              <w:left w:val="nil"/>
              <w:bottom w:val="single" w:sz="4" w:space="0" w:color="auto"/>
              <w:right w:val="single" w:sz="4" w:space="0" w:color="auto"/>
            </w:tcBorders>
            <w:shd w:val="clear" w:color="auto" w:fill="auto"/>
            <w:noWrap/>
            <w:vAlign w:val="center"/>
            <w:hideMark/>
          </w:tcPr>
          <w:p w14:paraId="210C55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$62,999 </w:t>
            </w:r>
          </w:p>
        </w:tc>
        <w:tc>
          <w:tcPr>
            <w:tcW w:w="1269" w:type="dxa"/>
            <w:tcBorders>
              <w:top w:val="nil"/>
              <w:left w:val="nil"/>
              <w:bottom w:val="single" w:sz="4" w:space="0" w:color="auto"/>
              <w:right w:val="single" w:sz="4" w:space="0" w:color="auto"/>
            </w:tcBorders>
            <w:shd w:val="clear" w:color="auto" w:fill="auto"/>
            <w:noWrap/>
            <w:vAlign w:val="center"/>
            <w:hideMark/>
          </w:tcPr>
          <w:p w14:paraId="712A43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$62,500 </w:t>
            </w:r>
          </w:p>
        </w:tc>
        <w:tc>
          <w:tcPr>
            <w:tcW w:w="1299" w:type="dxa"/>
            <w:tcBorders>
              <w:top w:val="nil"/>
              <w:left w:val="nil"/>
              <w:bottom w:val="single" w:sz="4" w:space="0" w:color="auto"/>
              <w:right w:val="single" w:sz="4" w:space="0" w:color="auto"/>
            </w:tcBorders>
            <w:shd w:val="clear" w:color="auto" w:fill="auto"/>
            <w:noWrap/>
            <w:vAlign w:val="center"/>
            <w:hideMark/>
          </w:tcPr>
          <w:p w14:paraId="7D62E8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568DF3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EC1AD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73C9E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B9E20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3C45B6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98620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7EC7B90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0129B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$63,000 </w:t>
            </w:r>
          </w:p>
        </w:tc>
        <w:tc>
          <w:tcPr>
            <w:tcW w:w="979" w:type="dxa"/>
            <w:tcBorders>
              <w:top w:val="nil"/>
              <w:left w:val="nil"/>
              <w:bottom w:val="single" w:sz="4" w:space="0" w:color="auto"/>
              <w:right w:val="single" w:sz="4" w:space="0" w:color="auto"/>
            </w:tcBorders>
            <w:shd w:val="clear" w:color="auto" w:fill="auto"/>
            <w:noWrap/>
            <w:vAlign w:val="center"/>
            <w:hideMark/>
          </w:tcPr>
          <w:p w14:paraId="14E11A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$63,999 </w:t>
            </w:r>
          </w:p>
        </w:tc>
        <w:tc>
          <w:tcPr>
            <w:tcW w:w="1269" w:type="dxa"/>
            <w:tcBorders>
              <w:top w:val="nil"/>
              <w:left w:val="nil"/>
              <w:bottom w:val="single" w:sz="4" w:space="0" w:color="auto"/>
              <w:right w:val="single" w:sz="4" w:space="0" w:color="auto"/>
            </w:tcBorders>
            <w:shd w:val="clear" w:color="auto" w:fill="auto"/>
            <w:noWrap/>
            <w:vAlign w:val="center"/>
            <w:hideMark/>
          </w:tcPr>
          <w:p w14:paraId="1AD02C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$63,500 </w:t>
            </w:r>
          </w:p>
        </w:tc>
        <w:tc>
          <w:tcPr>
            <w:tcW w:w="1299" w:type="dxa"/>
            <w:tcBorders>
              <w:top w:val="nil"/>
              <w:left w:val="nil"/>
              <w:bottom w:val="single" w:sz="4" w:space="0" w:color="auto"/>
              <w:right w:val="single" w:sz="4" w:space="0" w:color="auto"/>
            </w:tcBorders>
            <w:shd w:val="clear" w:color="auto" w:fill="auto"/>
            <w:noWrap/>
            <w:vAlign w:val="center"/>
            <w:hideMark/>
          </w:tcPr>
          <w:p w14:paraId="3F4389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1D0CAA1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9E627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5D789A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6D659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183CE6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35429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r w:rsidR="00582BBE" w:rsidRPr="00BB5155" w14:paraId="3F34D5F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F1168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$64,000 </w:t>
            </w:r>
          </w:p>
        </w:tc>
        <w:tc>
          <w:tcPr>
            <w:tcW w:w="979" w:type="dxa"/>
            <w:tcBorders>
              <w:top w:val="nil"/>
              <w:left w:val="nil"/>
              <w:bottom w:val="single" w:sz="4" w:space="0" w:color="auto"/>
              <w:right w:val="single" w:sz="4" w:space="0" w:color="auto"/>
            </w:tcBorders>
            <w:shd w:val="clear" w:color="auto" w:fill="auto"/>
            <w:noWrap/>
            <w:vAlign w:val="center"/>
            <w:hideMark/>
          </w:tcPr>
          <w:p w14:paraId="69E105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$64,999 </w:t>
            </w:r>
          </w:p>
        </w:tc>
        <w:tc>
          <w:tcPr>
            <w:tcW w:w="1269" w:type="dxa"/>
            <w:tcBorders>
              <w:top w:val="nil"/>
              <w:left w:val="nil"/>
              <w:bottom w:val="single" w:sz="4" w:space="0" w:color="auto"/>
              <w:right w:val="single" w:sz="4" w:space="0" w:color="auto"/>
            </w:tcBorders>
            <w:shd w:val="clear" w:color="auto" w:fill="auto"/>
            <w:noWrap/>
            <w:vAlign w:val="center"/>
            <w:hideMark/>
          </w:tcPr>
          <w:p w14:paraId="789083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$64,500 </w:t>
            </w:r>
          </w:p>
        </w:tc>
        <w:tc>
          <w:tcPr>
            <w:tcW w:w="1299" w:type="dxa"/>
            <w:tcBorders>
              <w:top w:val="nil"/>
              <w:left w:val="nil"/>
              <w:bottom w:val="single" w:sz="4" w:space="0" w:color="auto"/>
              <w:right w:val="single" w:sz="4" w:space="0" w:color="auto"/>
            </w:tcBorders>
            <w:shd w:val="clear" w:color="auto" w:fill="auto"/>
            <w:noWrap/>
            <w:vAlign w:val="center"/>
            <w:hideMark/>
          </w:tcPr>
          <w:p w14:paraId="5B1C9A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Natural Gas</w:t>
            </w:r>
          </w:p>
        </w:tc>
        <w:tc>
          <w:tcPr>
            <w:tcW w:w="260" w:type="dxa"/>
            <w:tcBorders>
              <w:top w:val="nil"/>
              <w:left w:val="nil"/>
              <w:bottom w:val="single" w:sz="4" w:space="0" w:color="auto"/>
              <w:right w:val="single" w:sz="4" w:space="0" w:color="auto"/>
            </w:tcBorders>
            <w:shd w:val="clear" w:color="auto" w:fill="auto"/>
            <w:noWrap/>
            <w:vAlign w:val="center"/>
            <w:hideMark/>
          </w:tcPr>
          <w:p w14:paraId="73546A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892E1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05DD90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2007AE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61BB9C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c>
          <w:tcPr>
            <w:tcW w:w="619" w:type="dxa"/>
            <w:tcBorders>
              <w:top w:val="nil"/>
              <w:left w:val="nil"/>
              <w:bottom w:val="single" w:sz="4" w:space="0" w:color="auto"/>
              <w:right w:val="single" w:sz="4" w:space="0" w:color="auto"/>
            </w:tcBorders>
            <w:shd w:val="clear" w:color="auto" w:fill="auto"/>
            <w:noWrap/>
            <w:vAlign w:val="center"/>
            <w:hideMark/>
          </w:tcPr>
          <w:p w14:paraId="7561AC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w:t>
            </w:r>
          </w:p>
        </w:tc>
      </w:tr>
    </w:tbl>
    <w:p w14:paraId="7E5C1E89" w14:textId="2BECC700" w:rsidR="00705BFF" w:rsidRPr="00BB5155" w:rsidRDefault="00705BFF">
      <w:pPr>
        <w:rPr>
          <w:rFonts w:ascii="Calibri" w:hAnsi="Calibri" w:cs="Calibri"/>
          <w:sz w:val="20"/>
          <w:szCs w:val="20"/>
        </w:rPr>
      </w:pPr>
    </w:p>
    <w:p w14:paraId="36077113" w14:textId="77777777" w:rsidR="00582BBE" w:rsidRPr="00BB5155" w:rsidRDefault="00582BBE">
      <w:pPr>
        <w:rPr>
          <w:rFonts w:ascii="Calibri" w:hAnsi="Calibri" w:cs="Calibri"/>
          <w:sz w:val="20"/>
          <w:szCs w:val="20"/>
        </w:rPr>
      </w:pPr>
    </w:p>
    <w:tbl>
      <w:tblPr>
        <w:tblW w:w="8164" w:type="dxa"/>
        <w:jc w:val="center"/>
        <w:tblLook w:val="04A0" w:firstRow="1" w:lastRow="0" w:firstColumn="1" w:lastColumn="0" w:noHBand="0" w:noVBand="1"/>
      </w:tblPr>
      <w:tblGrid>
        <w:gridCol w:w="1030"/>
        <w:gridCol w:w="1064"/>
        <w:gridCol w:w="1269"/>
        <w:gridCol w:w="849"/>
        <w:gridCol w:w="773"/>
        <w:gridCol w:w="773"/>
        <w:gridCol w:w="773"/>
        <w:gridCol w:w="773"/>
        <w:gridCol w:w="773"/>
        <w:gridCol w:w="773"/>
      </w:tblGrid>
      <w:tr w:rsidR="00582BBE" w:rsidRPr="00BB5155" w14:paraId="3047E4E6" w14:textId="77777777" w:rsidTr="00582BBE">
        <w:trPr>
          <w:trHeight w:val="240"/>
          <w:jc w:val="center"/>
        </w:trPr>
        <w:tc>
          <w:tcPr>
            <w:tcW w:w="3196"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8B633"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3C629C38"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4119" w:type="dxa"/>
            <w:gridSpan w:val="6"/>
            <w:tcBorders>
              <w:top w:val="single" w:sz="4" w:space="0" w:color="auto"/>
              <w:left w:val="nil"/>
              <w:bottom w:val="single" w:sz="4" w:space="0" w:color="auto"/>
              <w:right w:val="single" w:sz="4" w:space="0" w:color="auto"/>
            </w:tcBorders>
            <w:shd w:val="clear" w:color="auto" w:fill="auto"/>
            <w:noWrap/>
            <w:vAlign w:val="center"/>
            <w:hideMark/>
          </w:tcPr>
          <w:p w14:paraId="2E0FD415"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Fuel Oil Bill in 2024 for HH Size</w:t>
            </w:r>
          </w:p>
        </w:tc>
      </w:tr>
      <w:tr w:rsidR="00582BBE" w:rsidRPr="00BB5155" w14:paraId="5531644D" w14:textId="77777777" w:rsidTr="00582BBE">
        <w:trPr>
          <w:trHeight w:val="240"/>
          <w:jc w:val="center"/>
        </w:trPr>
        <w:tc>
          <w:tcPr>
            <w:tcW w:w="3196" w:type="dxa"/>
            <w:gridSpan w:val="3"/>
            <w:vMerge/>
            <w:tcBorders>
              <w:top w:val="single" w:sz="4" w:space="0" w:color="auto"/>
              <w:left w:val="single" w:sz="4" w:space="0" w:color="auto"/>
              <w:bottom w:val="single" w:sz="4" w:space="0" w:color="auto"/>
              <w:right w:val="single" w:sz="4" w:space="0" w:color="auto"/>
            </w:tcBorders>
            <w:vAlign w:val="center"/>
            <w:hideMark/>
          </w:tcPr>
          <w:p w14:paraId="51251908" w14:textId="77777777" w:rsidR="00582BBE" w:rsidRPr="00BB5155" w:rsidRDefault="00582BBE" w:rsidP="00582BBE">
            <w:pPr>
              <w:spacing w:after="0" w:line="240" w:lineRule="auto"/>
              <w:rPr>
                <w:rFonts w:ascii="Calibri" w:eastAsia="Times New Roman" w:hAnsi="Calibri" w:cs="Calibri"/>
                <w:b/>
                <w:bCs/>
                <w:color w:val="44B3E1"/>
                <w:kern w:val="0"/>
                <w:sz w:val="20"/>
                <w:szCs w:val="20"/>
                <w:lang w:val="en-IN" w:eastAsia="en-IN"/>
                <w14:ligatures w14:val="none"/>
              </w:rPr>
            </w:pPr>
          </w:p>
        </w:tc>
        <w:tc>
          <w:tcPr>
            <w:tcW w:w="849" w:type="dxa"/>
            <w:tcBorders>
              <w:top w:val="nil"/>
              <w:left w:val="nil"/>
              <w:bottom w:val="single" w:sz="4" w:space="0" w:color="auto"/>
              <w:right w:val="single" w:sz="4" w:space="0" w:color="auto"/>
            </w:tcBorders>
            <w:shd w:val="clear" w:color="auto" w:fill="auto"/>
            <w:noWrap/>
            <w:vAlign w:val="center"/>
            <w:hideMark/>
          </w:tcPr>
          <w:p w14:paraId="173E1A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w:t>
            </w:r>
          </w:p>
        </w:tc>
        <w:tc>
          <w:tcPr>
            <w:tcW w:w="529" w:type="dxa"/>
            <w:tcBorders>
              <w:top w:val="nil"/>
              <w:left w:val="nil"/>
              <w:bottom w:val="single" w:sz="4" w:space="0" w:color="auto"/>
              <w:right w:val="single" w:sz="4" w:space="0" w:color="auto"/>
            </w:tcBorders>
            <w:shd w:val="clear" w:color="auto" w:fill="auto"/>
            <w:noWrap/>
            <w:vAlign w:val="center"/>
            <w:hideMark/>
          </w:tcPr>
          <w:p w14:paraId="44933A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718" w:type="dxa"/>
            <w:tcBorders>
              <w:top w:val="nil"/>
              <w:left w:val="nil"/>
              <w:bottom w:val="single" w:sz="4" w:space="0" w:color="auto"/>
              <w:right w:val="single" w:sz="4" w:space="0" w:color="auto"/>
            </w:tcBorders>
            <w:shd w:val="clear" w:color="auto" w:fill="auto"/>
            <w:noWrap/>
            <w:vAlign w:val="center"/>
            <w:hideMark/>
          </w:tcPr>
          <w:p w14:paraId="5F2D2D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718" w:type="dxa"/>
            <w:tcBorders>
              <w:top w:val="nil"/>
              <w:left w:val="nil"/>
              <w:bottom w:val="single" w:sz="4" w:space="0" w:color="auto"/>
              <w:right w:val="single" w:sz="4" w:space="0" w:color="auto"/>
            </w:tcBorders>
            <w:shd w:val="clear" w:color="auto" w:fill="auto"/>
            <w:noWrap/>
            <w:vAlign w:val="center"/>
            <w:hideMark/>
          </w:tcPr>
          <w:p w14:paraId="6328A9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718" w:type="dxa"/>
            <w:tcBorders>
              <w:top w:val="nil"/>
              <w:left w:val="nil"/>
              <w:bottom w:val="single" w:sz="4" w:space="0" w:color="auto"/>
              <w:right w:val="single" w:sz="4" w:space="0" w:color="auto"/>
            </w:tcBorders>
            <w:shd w:val="clear" w:color="auto" w:fill="auto"/>
            <w:noWrap/>
            <w:vAlign w:val="center"/>
            <w:hideMark/>
          </w:tcPr>
          <w:p w14:paraId="29F29F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718" w:type="dxa"/>
            <w:tcBorders>
              <w:top w:val="nil"/>
              <w:left w:val="nil"/>
              <w:bottom w:val="single" w:sz="4" w:space="0" w:color="auto"/>
              <w:right w:val="single" w:sz="4" w:space="0" w:color="auto"/>
            </w:tcBorders>
            <w:shd w:val="clear" w:color="auto" w:fill="auto"/>
            <w:noWrap/>
            <w:vAlign w:val="center"/>
            <w:hideMark/>
          </w:tcPr>
          <w:p w14:paraId="5BEEE5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718" w:type="dxa"/>
            <w:tcBorders>
              <w:top w:val="nil"/>
              <w:left w:val="nil"/>
              <w:bottom w:val="single" w:sz="4" w:space="0" w:color="auto"/>
              <w:right w:val="single" w:sz="4" w:space="0" w:color="auto"/>
            </w:tcBorders>
            <w:shd w:val="clear" w:color="auto" w:fill="auto"/>
            <w:noWrap/>
            <w:vAlign w:val="center"/>
            <w:hideMark/>
          </w:tcPr>
          <w:p w14:paraId="76EBF5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r>
      <w:tr w:rsidR="00582BBE" w:rsidRPr="00BB5155" w14:paraId="13E6358B" w14:textId="77777777" w:rsidTr="00582BBE">
        <w:trPr>
          <w:trHeight w:val="240"/>
          <w:jc w:val="center"/>
        </w:trPr>
        <w:tc>
          <w:tcPr>
            <w:tcW w:w="31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1C4B3"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849" w:type="dxa"/>
            <w:tcBorders>
              <w:top w:val="nil"/>
              <w:left w:val="nil"/>
              <w:bottom w:val="single" w:sz="4" w:space="0" w:color="auto"/>
              <w:right w:val="single" w:sz="4" w:space="0" w:color="auto"/>
            </w:tcBorders>
            <w:shd w:val="clear" w:color="auto" w:fill="auto"/>
            <w:noWrap/>
            <w:vAlign w:val="center"/>
            <w:hideMark/>
          </w:tcPr>
          <w:p w14:paraId="0A43E1F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w:t>
            </w:r>
          </w:p>
        </w:tc>
        <w:tc>
          <w:tcPr>
            <w:tcW w:w="4119" w:type="dxa"/>
            <w:gridSpan w:val="6"/>
            <w:tcBorders>
              <w:top w:val="single" w:sz="4" w:space="0" w:color="auto"/>
              <w:left w:val="nil"/>
              <w:bottom w:val="single" w:sz="4" w:space="0" w:color="auto"/>
              <w:right w:val="single" w:sz="4" w:space="0" w:color="auto"/>
            </w:tcBorders>
            <w:shd w:val="clear" w:color="auto" w:fill="auto"/>
            <w:noWrap/>
            <w:vAlign w:val="center"/>
            <w:hideMark/>
          </w:tcPr>
          <w:p w14:paraId="69419461"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582BBE" w:rsidRPr="00BB5155" w14:paraId="1F3F94A0" w14:textId="77777777" w:rsidTr="00582BBE">
        <w:trPr>
          <w:trHeight w:val="252"/>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A0C2FB"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979" w:type="dxa"/>
            <w:tcBorders>
              <w:top w:val="nil"/>
              <w:left w:val="nil"/>
              <w:bottom w:val="single" w:sz="4" w:space="0" w:color="auto"/>
              <w:right w:val="single" w:sz="4" w:space="0" w:color="auto"/>
            </w:tcBorders>
            <w:shd w:val="clear" w:color="auto" w:fill="auto"/>
            <w:noWrap/>
            <w:vAlign w:val="center"/>
            <w:hideMark/>
          </w:tcPr>
          <w:p w14:paraId="0F64D47A"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269" w:type="dxa"/>
            <w:tcBorders>
              <w:top w:val="nil"/>
              <w:left w:val="nil"/>
              <w:bottom w:val="single" w:sz="4" w:space="0" w:color="auto"/>
              <w:right w:val="single" w:sz="4" w:space="0" w:color="auto"/>
            </w:tcBorders>
            <w:shd w:val="clear" w:color="auto" w:fill="auto"/>
            <w:noWrap/>
            <w:vAlign w:val="center"/>
            <w:hideMark/>
          </w:tcPr>
          <w:p w14:paraId="2A381621"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849" w:type="dxa"/>
            <w:tcBorders>
              <w:top w:val="nil"/>
              <w:left w:val="nil"/>
              <w:bottom w:val="single" w:sz="4" w:space="0" w:color="auto"/>
              <w:right w:val="single" w:sz="4" w:space="0" w:color="auto"/>
            </w:tcBorders>
            <w:shd w:val="clear" w:color="auto" w:fill="auto"/>
            <w:noWrap/>
            <w:vAlign w:val="center"/>
            <w:hideMark/>
          </w:tcPr>
          <w:p w14:paraId="44B5ABB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Type</w:t>
            </w:r>
          </w:p>
        </w:tc>
        <w:tc>
          <w:tcPr>
            <w:tcW w:w="529" w:type="dxa"/>
            <w:tcBorders>
              <w:top w:val="nil"/>
              <w:left w:val="nil"/>
              <w:bottom w:val="single" w:sz="4" w:space="0" w:color="auto"/>
              <w:right w:val="single" w:sz="4" w:space="0" w:color="auto"/>
            </w:tcBorders>
            <w:shd w:val="clear" w:color="auto" w:fill="auto"/>
            <w:noWrap/>
            <w:vAlign w:val="center"/>
            <w:hideMark/>
          </w:tcPr>
          <w:p w14:paraId="088A7F9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718" w:type="dxa"/>
            <w:tcBorders>
              <w:top w:val="nil"/>
              <w:left w:val="nil"/>
              <w:bottom w:val="single" w:sz="4" w:space="0" w:color="auto"/>
              <w:right w:val="single" w:sz="4" w:space="0" w:color="auto"/>
            </w:tcBorders>
            <w:shd w:val="clear" w:color="auto" w:fill="auto"/>
            <w:noWrap/>
            <w:vAlign w:val="center"/>
            <w:hideMark/>
          </w:tcPr>
          <w:p w14:paraId="444E7543"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0F57345"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353CF12"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13BB770"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AF90B9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582BBE" w:rsidRPr="00BB5155" w14:paraId="16C02CA8"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5358B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979" w:type="dxa"/>
            <w:tcBorders>
              <w:top w:val="nil"/>
              <w:left w:val="nil"/>
              <w:bottom w:val="single" w:sz="4" w:space="0" w:color="auto"/>
              <w:right w:val="single" w:sz="4" w:space="0" w:color="auto"/>
            </w:tcBorders>
            <w:shd w:val="clear" w:color="auto" w:fill="auto"/>
            <w:noWrap/>
            <w:vAlign w:val="center"/>
            <w:hideMark/>
          </w:tcPr>
          <w:p w14:paraId="522266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269" w:type="dxa"/>
            <w:tcBorders>
              <w:top w:val="nil"/>
              <w:left w:val="nil"/>
              <w:bottom w:val="single" w:sz="4" w:space="0" w:color="auto"/>
              <w:right w:val="single" w:sz="4" w:space="0" w:color="auto"/>
            </w:tcBorders>
            <w:shd w:val="clear" w:color="auto" w:fill="auto"/>
            <w:noWrap/>
            <w:vAlign w:val="center"/>
            <w:hideMark/>
          </w:tcPr>
          <w:p w14:paraId="0CCDA9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 </w:t>
            </w:r>
          </w:p>
        </w:tc>
        <w:tc>
          <w:tcPr>
            <w:tcW w:w="849" w:type="dxa"/>
            <w:tcBorders>
              <w:top w:val="nil"/>
              <w:left w:val="nil"/>
              <w:bottom w:val="single" w:sz="4" w:space="0" w:color="auto"/>
              <w:right w:val="single" w:sz="4" w:space="0" w:color="auto"/>
            </w:tcBorders>
            <w:shd w:val="clear" w:color="auto" w:fill="auto"/>
            <w:noWrap/>
            <w:vAlign w:val="center"/>
            <w:hideMark/>
          </w:tcPr>
          <w:p w14:paraId="48F4F8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78E835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330%</w:t>
            </w:r>
          </w:p>
        </w:tc>
        <w:tc>
          <w:tcPr>
            <w:tcW w:w="718" w:type="dxa"/>
            <w:tcBorders>
              <w:top w:val="nil"/>
              <w:left w:val="nil"/>
              <w:bottom w:val="single" w:sz="4" w:space="0" w:color="auto"/>
              <w:right w:val="single" w:sz="4" w:space="0" w:color="auto"/>
            </w:tcBorders>
            <w:shd w:val="clear" w:color="auto" w:fill="auto"/>
            <w:noWrap/>
            <w:vAlign w:val="center"/>
            <w:hideMark/>
          </w:tcPr>
          <w:p w14:paraId="7F59D1D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718" w:type="dxa"/>
            <w:tcBorders>
              <w:top w:val="nil"/>
              <w:left w:val="nil"/>
              <w:bottom w:val="single" w:sz="4" w:space="0" w:color="auto"/>
              <w:right w:val="single" w:sz="4" w:space="0" w:color="auto"/>
            </w:tcBorders>
            <w:shd w:val="clear" w:color="auto" w:fill="auto"/>
            <w:noWrap/>
            <w:vAlign w:val="center"/>
            <w:hideMark/>
          </w:tcPr>
          <w:p w14:paraId="33D4B4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718" w:type="dxa"/>
            <w:tcBorders>
              <w:top w:val="nil"/>
              <w:left w:val="nil"/>
              <w:bottom w:val="single" w:sz="4" w:space="0" w:color="auto"/>
              <w:right w:val="single" w:sz="4" w:space="0" w:color="auto"/>
            </w:tcBorders>
            <w:shd w:val="clear" w:color="auto" w:fill="auto"/>
            <w:noWrap/>
            <w:vAlign w:val="center"/>
            <w:hideMark/>
          </w:tcPr>
          <w:p w14:paraId="0225E1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718" w:type="dxa"/>
            <w:tcBorders>
              <w:top w:val="nil"/>
              <w:left w:val="nil"/>
              <w:bottom w:val="single" w:sz="4" w:space="0" w:color="auto"/>
              <w:right w:val="single" w:sz="4" w:space="0" w:color="auto"/>
            </w:tcBorders>
            <w:shd w:val="clear" w:color="auto" w:fill="auto"/>
            <w:noWrap/>
            <w:vAlign w:val="center"/>
            <w:hideMark/>
          </w:tcPr>
          <w:p w14:paraId="0258BD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c>
          <w:tcPr>
            <w:tcW w:w="718" w:type="dxa"/>
            <w:tcBorders>
              <w:top w:val="nil"/>
              <w:left w:val="nil"/>
              <w:bottom w:val="single" w:sz="4" w:space="0" w:color="auto"/>
              <w:right w:val="single" w:sz="4" w:space="0" w:color="auto"/>
            </w:tcBorders>
            <w:shd w:val="clear" w:color="auto" w:fill="auto"/>
            <w:noWrap/>
            <w:vAlign w:val="center"/>
            <w:hideMark/>
          </w:tcPr>
          <w:p w14:paraId="216ABC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322%</w:t>
            </w:r>
          </w:p>
        </w:tc>
      </w:tr>
      <w:tr w:rsidR="00582BBE" w:rsidRPr="00BB5155" w14:paraId="6662157E"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57DDF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979" w:type="dxa"/>
            <w:tcBorders>
              <w:top w:val="nil"/>
              <w:left w:val="nil"/>
              <w:bottom w:val="single" w:sz="4" w:space="0" w:color="auto"/>
              <w:right w:val="single" w:sz="4" w:space="0" w:color="auto"/>
            </w:tcBorders>
            <w:shd w:val="clear" w:color="auto" w:fill="auto"/>
            <w:noWrap/>
            <w:vAlign w:val="center"/>
            <w:hideMark/>
          </w:tcPr>
          <w:p w14:paraId="28FCD3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269" w:type="dxa"/>
            <w:tcBorders>
              <w:top w:val="nil"/>
              <w:left w:val="nil"/>
              <w:bottom w:val="single" w:sz="4" w:space="0" w:color="auto"/>
              <w:right w:val="single" w:sz="4" w:space="0" w:color="auto"/>
            </w:tcBorders>
            <w:shd w:val="clear" w:color="auto" w:fill="auto"/>
            <w:noWrap/>
            <w:vAlign w:val="center"/>
            <w:hideMark/>
          </w:tcPr>
          <w:p w14:paraId="064472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 </w:t>
            </w:r>
          </w:p>
        </w:tc>
        <w:tc>
          <w:tcPr>
            <w:tcW w:w="849" w:type="dxa"/>
            <w:tcBorders>
              <w:top w:val="nil"/>
              <w:left w:val="nil"/>
              <w:bottom w:val="single" w:sz="4" w:space="0" w:color="auto"/>
              <w:right w:val="single" w:sz="4" w:space="0" w:color="auto"/>
            </w:tcBorders>
            <w:shd w:val="clear" w:color="auto" w:fill="auto"/>
            <w:noWrap/>
            <w:vAlign w:val="center"/>
            <w:hideMark/>
          </w:tcPr>
          <w:p w14:paraId="0ADF92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E11CF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110%</w:t>
            </w:r>
          </w:p>
        </w:tc>
        <w:tc>
          <w:tcPr>
            <w:tcW w:w="718" w:type="dxa"/>
            <w:tcBorders>
              <w:top w:val="nil"/>
              <w:left w:val="nil"/>
              <w:bottom w:val="single" w:sz="4" w:space="0" w:color="auto"/>
              <w:right w:val="single" w:sz="4" w:space="0" w:color="auto"/>
            </w:tcBorders>
            <w:shd w:val="clear" w:color="auto" w:fill="auto"/>
            <w:noWrap/>
            <w:vAlign w:val="center"/>
            <w:hideMark/>
          </w:tcPr>
          <w:p w14:paraId="4C59CE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718" w:type="dxa"/>
            <w:tcBorders>
              <w:top w:val="nil"/>
              <w:left w:val="nil"/>
              <w:bottom w:val="single" w:sz="4" w:space="0" w:color="auto"/>
              <w:right w:val="single" w:sz="4" w:space="0" w:color="auto"/>
            </w:tcBorders>
            <w:shd w:val="clear" w:color="auto" w:fill="auto"/>
            <w:noWrap/>
            <w:vAlign w:val="center"/>
            <w:hideMark/>
          </w:tcPr>
          <w:p w14:paraId="2C4D77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718" w:type="dxa"/>
            <w:tcBorders>
              <w:top w:val="nil"/>
              <w:left w:val="nil"/>
              <w:bottom w:val="single" w:sz="4" w:space="0" w:color="auto"/>
              <w:right w:val="single" w:sz="4" w:space="0" w:color="auto"/>
            </w:tcBorders>
            <w:shd w:val="clear" w:color="auto" w:fill="auto"/>
            <w:noWrap/>
            <w:vAlign w:val="center"/>
            <w:hideMark/>
          </w:tcPr>
          <w:p w14:paraId="32F16D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718" w:type="dxa"/>
            <w:tcBorders>
              <w:top w:val="nil"/>
              <w:left w:val="nil"/>
              <w:bottom w:val="single" w:sz="4" w:space="0" w:color="auto"/>
              <w:right w:val="single" w:sz="4" w:space="0" w:color="auto"/>
            </w:tcBorders>
            <w:shd w:val="clear" w:color="auto" w:fill="auto"/>
            <w:noWrap/>
            <w:vAlign w:val="center"/>
            <w:hideMark/>
          </w:tcPr>
          <w:p w14:paraId="730CBB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c>
          <w:tcPr>
            <w:tcW w:w="718" w:type="dxa"/>
            <w:tcBorders>
              <w:top w:val="nil"/>
              <w:left w:val="nil"/>
              <w:bottom w:val="single" w:sz="4" w:space="0" w:color="auto"/>
              <w:right w:val="single" w:sz="4" w:space="0" w:color="auto"/>
            </w:tcBorders>
            <w:shd w:val="clear" w:color="auto" w:fill="auto"/>
            <w:noWrap/>
            <w:vAlign w:val="center"/>
            <w:hideMark/>
          </w:tcPr>
          <w:p w14:paraId="4A8188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107%</w:t>
            </w:r>
          </w:p>
        </w:tc>
      </w:tr>
      <w:tr w:rsidR="00582BBE" w:rsidRPr="00BB5155" w14:paraId="6FDB8A2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BDF80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979" w:type="dxa"/>
            <w:tcBorders>
              <w:top w:val="nil"/>
              <w:left w:val="nil"/>
              <w:bottom w:val="single" w:sz="4" w:space="0" w:color="auto"/>
              <w:right w:val="single" w:sz="4" w:space="0" w:color="auto"/>
            </w:tcBorders>
            <w:shd w:val="clear" w:color="auto" w:fill="auto"/>
            <w:noWrap/>
            <w:vAlign w:val="center"/>
            <w:hideMark/>
          </w:tcPr>
          <w:p w14:paraId="285766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269" w:type="dxa"/>
            <w:tcBorders>
              <w:top w:val="nil"/>
              <w:left w:val="nil"/>
              <w:bottom w:val="single" w:sz="4" w:space="0" w:color="auto"/>
              <w:right w:val="single" w:sz="4" w:space="0" w:color="auto"/>
            </w:tcBorders>
            <w:shd w:val="clear" w:color="auto" w:fill="auto"/>
            <w:noWrap/>
            <w:vAlign w:val="center"/>
            <w:hideMark/>
          </w:tcPr>
          <w:p w14:paraId="3C04228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 </w:t>
            </w:r>
          </w:p>
        </w:tc>
        <w:tc>
          <w:tcPr>
            <w:tcW w:w="849" w:type="dxa"/>
            <w:tcBorders>
              <w:top w:val="nil"/>
              <w:left w:val="nil"/>
              <w:bottom w:val="single" w:sz="4" w:space="0" w:color="auto"/>
              <w:right w:val="single" w:sz="4" w:space="0" w:color="auto"/>
            </w:tcBorders>
            <w:shd w:val="clear" w:color="auto" w:fill="auto"/>
            <w:noWrap/>
            <w:vAlign w:val="center"/>
            <w:hideMark/>
          </w:tcPr>
          <w:p w14:paraId="05AE64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0E46BE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66%</w:t>
            </w:r>
          </w:p>
        </w:tc>
        <w:tc>
          <w:tcPr>
            <w:tcW w:w="718" w:type="dxa"/>
            <w:tcBorders>
              <w:top w:val="nil"/>
              <w:left w:val="nil"/>
              <w:bottom w:val="single" w:sz="4" w:space="0" w:color="auto"/>
              <w:right w:val="single" w:sz="4" w:space="0" w:color="auto"/>
            </w:tcBorders>
            <w:shd w:val="clear" w:color="auto" w:fill="auto"/>
            <w:noWrap/>
            <w:vAlign w:val="center"/>
            <w:hideMark/>
          </w:tcPr>
          <w:p w14:paraId="4B01B4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718" w:type="dxa"/>
            <w:tcBorders>
              <w:top w:val="nil"/>
              <w:left w:val="nil"/>
              <w:bottom w:val="single" w:sz="4" w:space="0" w:color="auto"/>
              <w:right w:val="single" w:sz="4" w:space="0" w:color="auto"/>
            </w:tcBorders>
            <w:shd w:val="clear" w:color="auto" w:fill="auto"/>
            <w:noWrap/>
            <w:vAlign w:val="center"/>
            <w:hideMark/>
          </w:tcPr>
          <w:p w14:paraId="1B70AD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718" w:type="dxa"/>
            <w:tcBorders>
              <w:top w:val="nil"/>
              <w:left w:val="nil"/>
              <w:bottom w:val="single" w:sz="4" w:space="0" w:color="auto"/>
              <w:right w:val="single" w:sz="4" w:space="0" w:color="auto"/>
            </w:tcBorders>
            <w:shd w:val="clear" w:color="auto" w:fill="auto"/>
            <w:noWrap/>
            <w:vAlign w:val="center"/>
            <w:hideMark/>
          </w:tcPr>
          <w:p w14:paraId="4CCB21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718" w:type="dxa"/>
            <w:tcBorders>
              <w:top w:val="nil"/>
              <w:left w:val="nil"/>
              <w:bottom w:val="single" w:sz="4" w:space="0" w:color="auto"/>
              <w:right w:val="single" w:sz="4" w:space="0" w:color="auto"/>
            </w:tcBorders>
            <w:shd w:val="clear" w:color="auto" w:fill="auto"/>
            <w:noWrap/>
            <w:vAlign w:val="center"/>
            <w:hideMark/>
          </w:tcPr>
          <w:p w14:paraId="27C93F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c>
          <w:tcPr>
            <w:tcW w:w="718" w:type="dxa"/>
            <w:tcBorders>
              <w:top w:val="nil"/>
              <w:left w:val="nil"/>
              <w:bottom w:val="single" w:sz="4" w:space="0" w:color="auto"/>
              <w:right w:val="single" w:sz="4" w:space="0" w:color="auto"/>
            </w:tcBorders>
            <w:shd w:val="clear" w:color="auto" w:fill="auto"/>
            <w:noWrap/>
            <w:vAlign w:val="center"/>
            <w:hideMark/>
          </w:tcPr>
          <w:p w14:paraId="6EA5F6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w:t>
            </w:r>
          </w:p>
        </w:tc>
      </w:tr>
      <w:tr w:rsidR="00582BBE" w:rsidRPr="00BB5155" w14:paraId="5A3338E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45116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 </w:t>
            </w:r>
          </w:p>
        </w:tc>
        <w:tc>
          <w:tcPr>
            <w:tcW w:w="979" w:type="dxa"/>
            <w:tcBorders>
              <w:top w:val="nil"/>
              <w:left w:val="nil"/>
              <w:bottom w:val="single" w:sz="4" w:space="0" w:color="auto"/>
              <w:right w:val="single" w:sz="4" w:space="0" w:color="auto"/>
            </w:tcBorders>
            <w:shd w:val="clear" w:color="auto" w:fill="auto"/>
            <w:noWrap/>
            <w:vAlign w:val="center"/>
            <w:hideMark/>
          </w:tcPr>
          <w:p w14:paraId="45E475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 </w:t>
            </w:r>
          </w:p>
        </w:tc>
        <w:tc>
          <w:tcPr>
            <w:tcW w:w="1269" w:type="dxa"/>
            <w:tcBorders>
              <w:top w:val="nil"/>
              <w:left w:val="nil"/>
              <w:bottom w:val="single" w:sz="4" w:space="0" w:color="auto"/>
              <w:right w:val="single" w:sz="4" w:space="0" w:color="auto"/>
            </w:tcBorders>
            <w:shd w:val="clear" w:color="auto" w:fill="auto"/>
            <w:noWrap/>
            <w:vAlign w:val="center"/>
            <w:hideMark/>
          </w:tcPr>
          <w:p w14:paraId="68764D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 </w:t>
            </w:r>
          </w:p>
        </w:tc>
        <w:tc>
          <w:tcPr>
            <w:tcW w:w="849" w:type="dxa"/>
            <w:tcBorders>
              <w:top w:val="nil"/>
              <w:left w:val="nil"/>
              <w:bottom w:val="single" w:sz="4" w:space="0" w:color="auto"/>
              <w:right w:val="single" w:sz="4" w:space="0" w:color="auto"/>
            </w:tcBorders>
            <w:shd w:val="clear" w:color="auto" w:fill="auto"/>
            <w:noWrap/>
            <w:vAlign w:val="center"/>
            <w:hideMark/>
          </w:tcPr>
          <w:p w14:paraId="1D8003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301C4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47%</w:t>
            </w:r>
          </w:p>
        </w:tc>
        <w:tc>
          <w:tcPr>
            <w:tcW w:w="718" w:type="dxa"/>
            <w:tcBorders>
              <w:top w:val="nil"/>
              <w:left w:val="nil"/>
              <w:bottom w:val="single" w:sz="4" w:space="0" w:color="auto"/>
              <w:right w:val="single" w:sz="4" w:space="0" w:color="auto"/>
            </w:tcBorders>
            <w:shd w:val="clear" w:color="auto" w:fill="auto"/>
            <w:noWrap/>
            <w:vAlign w:val="center"/>
            <w:hideMark/>
          </w:tcPr>
          <w:p w14:paraId="05CF73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18" w:type="dxa"/>
            <w:tcBorders>
              <w:top w:val="nil"/>
              <w:left w:val="nil"/>
              <w:bottom w:val="single" w:sz="4" w:space="0" w:color="auto"/>
              <w:right w:val="single" w:sz="4" w:space="0" w:color="auto"/>
            </w:tcBorders>
            <w:shd w:val="clear" w:color="auto" w:fill="auto"/>
            <w:noWrap/>
            <w:vAlign w:val="center"/>
            <w:hideMark/>
          </w:tcPr>
          <w:p w14:paraId="028238C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18" w:type="dxa"/>
            <w:tcBorders>
              <w:top w:val="nil"/>
              <w:left w:val="nil"/>
              <w:bottom w:val="single" w:sz="4" w:space="0" w:color="auto"/>
              <w:right w:val="single" w:sz="4" w:space="0" w:color="auto"/>
            </w:tcBorders>
            <w:shd w:val="clear" w:color="auto" w:fill="auto"/>
            <w:noWrap/>
            <w:vAlign w:val="center"/>
            <w:hideMark/>
          </w:tcPr>
          <w:p w14:paraId="58C7E8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18" w:type="dxa"/>
            <w:tcBorders>
              <w:top w:val="nil"/>
              <w:left w:val="nil"/>
              <w:bottom w:val="single" w:sz="4" w:space="0" w:color="auto"/>
              <w:right w:val="single" w:sz="4" w:space="0" w:color="auto"/>
            </w:tcBorders>
            <w:shd w:val="clear" w:color="auto" w:fill="auto"/>
            <w:noWrap/>
            <w:vAlign w:val="center"/>
            <w:hideMark/>
          </w:tcPr>
          <w:p w14:paraId="082D87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18" w:type="dxa"/>
            <w:tcBorders>
              <w:top w:val="nil"/>
              <w:left w:val="nil"/>
              <w:bottom w:val="single" w:sz="4" w:space="0" w:color="auto"/>
              <w:right w:val="single" w:sz="4" w:space="0" w:color="auto"/>
            </w:tcBorders>
            <w:shd w:val="clear" w:color="auto" w:fill="auto"/>
            <w:noWrap/>
            <w:vAlign w:val="center"/>
            <w:hideMark/>
          </w:tcPr>
          <w:p w14:paraId="55B9F6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r>
      <w:tr w:rsidR="00582BBE" w:rsidRPr="00BB5155" w14:paraId="6630AE3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A1A3D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 </w:t>
            </w:r>
          </w:p>
        </w:tc>
        <w:tc>
          <w:tcPr>
            <w:tcW w:w="979" w:type="dxa"/>
            <w:tcBorders>
              <w:top w:val="nil"/>
              <w:left w:val="nil"/>
              <w:bottom w:val="single" w:sz="4" w:space="0" w:color="auto"/>
              <w:right w:val="single" w:sz="4" w:space="0" w:color="auto"/>
            </w:tcBorders>
            <w:shd w:val="clear" w:color="auto" w:fill="auto"/>
            <w:noWrap/>
            <w:vAlign w:val="center"/>
            <w:hideMark/>
          </w:tcPr>
          <w:p w14:paraId="5BC472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 </w:t>
            </w:r>
          </w:p>
        </w:tc>
        <w:tc>
          <w:tcPr>
            <w:tcW w:w="1269" w:type="dxa"/>
            <w:tcBorders>
              <w:top w:val="nil"/>
              <w:left w:val="nil"/>
              <w:bottom w:val="single" w:sz="4" w:space="0" w:color="auto"/>
              <w:right w:val="single" w:sz="4" w:space="0" w:color="auto"/>
            </w:tcBorders>
            <w:shd w:val="clear" w:color="auto" w:fill="auto"/>
            <w:noWrap/>
            <w:vAlign w:val="center"/>
            <w:hideMark/>
          </w:tcPr>
          <w:p w14:paraId="1A7A8D2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 </w:t>
            </w:r>
          </w:p>
        </w:tc>
        <w:tc>
          <w:tcPr>
            <w:tcW w:w="849" w:type="dxa"/>
            <w:tcBorders>
              <w:top w:val="nil"/>
              <w:left w:val="nil"/>
              <w:bottom w:val="single" w:sz="4" w:space="0" w:color="auto"/>
              <w:right w:val="single" w:sz="4" w:space="0" w:color="auto"/>
            </w:tcBorders>
            <w:shd w:val="clear" w:color="auto" w:fill="auto"/>
            <w:noWrap/>
            <w:vAlign w:val="center"/>
            <w:hideMark/>
          </w:tcPr>
          <w:p w14:paraId="6A85BF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80F688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w:t>
            </w:r>
          </w:p>
        </w:tc>
        <w:tc>
          <w:tcPr>
            <w:tcW w:w="718" w:type="dxa"/>
            <w:tcBorders>
              <w:top w:val="nil"/>
              <w:left w:val="nil"/>
              <w:bottom w:val="single" w:sz="4" w:space="0" w:color="auto"/>
              <w:right w:val="single" w:sz="4" w:space="0" w:color="auto"/>
            </w:tcBorders>
            <w:shd w:val="clear" w:color="auto" w:fill="auto"/>
            <w:noWrap/>
            <w:vAlign w:val="center"/>
            <w:hideMark/>
          </w:tcPr>
          <w:p w14:paraId="722A38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w:t>
            </w:r>
          </w:p>
        </w:tc>
        <w:tc>
          <w:tcPr>
            <w:tcW w:w="718" w:type="dxa"/>
            <w:tcBorders>
              <w:top w:val="nil"/>
              <w:left w:val="nil"/>
              <w:bottom w:val="single" w:sz="4" w:space="0" w:color="auto"/>
              <w:right w:val="single" w:sz="4" w:space="0" w:color="auto"/>
            </w:tcBorders>
            <w:shd w:val="clear" w:color="auto" w:fill="auto"/>
            <w:noWrap/>
            <w:vAlign w:val="center"/>
            <w:hideMark/>
          </w:tcPr>
          <w:p w14:paraId="58D85C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w:t>
            </w:r>
          </w:p>
        </w:tc>
        <w:tc>
          <w:tcPr>
            <w:tcW w:w="718" w:type="dxa"/>
            <w:tcBorders>
              <w:top w:val="nil"/>
              <w:left w:val="nil"/>
              <w:bottom w:val="single" w:sz="4" w:space="0" w:color="auto"/>
              <w:right w:val="single" w:sz="4" w:space="0" w:color="auto"/>
            </w:tcBorders>
            <w:shd w:val="clear" w:color="auto" w:fill="auto"/>
            <w:noWrap/>
            <w:vAlign w:val="center"/>
            <w:hideMark/>
          </w:tcPr>
          <w:p w14:paraId="7F6E30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w:t>
            </w:r>
          </w:p>
        </w:tc>
        <w:tc>
          <w:tcPr>
            <w:tcW w:w="718" w:type="dxa"/>
            <w:tcBorders>
              <w:top w:val="nil"/>
              <w:left w:val="nil"/>
              <w:bottom w:val="single" w:sz="4" w:space="0" w:color="auto"/>
              <w:right w:val="single" w:sz="4" w:space="0" w:color="auto"/>
            </w:tcBorders>
            <w:shd w:val="clear" w:color="auto" w:fill="auto"/>
            <w:noWrap/>
            <w:vAlign w:val="center"/>
            <w:hideMark/>
          </w:tcPr>
          <w:p w14:paraId="413505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w:t>
            </w:r>
          </w:p>
        </w:tc>
        <w:tc>
          <w:tcPr>
            <w:tcW w:w="718" w:type="dxa"/>
            <w:tcBorders>
              <w:top w:val="nil"/>
              <w:left w:val="nil"/>
              <w:bottom w:val="single" w:sz="4" w:space="0" w:color="auto"/>
              <w:right w:val="single" w:sz="4" w:space="0" w:color="auto"/>
            </w:tcBorders>
            <w:shd w:val="clear" w:color="auto" w:fill="auto"/>
            <w:noWrap/>
            <w:vAlign w:val="center"/>
            <w:hideMark/>
          </w:tcPr>
          <w:p w14:paraId="2A10EB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36%</w:t>
            </w:r>
          </w:p>
        </w:tc>
      </w:tr>
      <w:tr w:rsidR="00582BBE" w:rsidRPr="00BB5155" w14:paraId="14EAFBA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49763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 </w:t>
            </w:r>
          </w:p>
        </w:tc>
        <w:tc>
          <w:tcPr>
            <w:tcW w:w="979" w:type="dxa"/>
            <w:tcBorders>
              <w:top w:val="nil"/>
              <w:left w:val="nil"/>
              <w:bottom w:val="single" w:sz="4" w:space="0" w:color="auto"/>
              <w:right w:val="single" w:sz="4" w:space="0" w:color="auto"/>
            </w:tcBorders>
            <w:shd w:val="clear" w:color="auto" w:fill="auto"/>
            <w:noWrap/>
            <w:vAlign w:val="center"/>
            <w:hideMark/>
          </w:tcPr>
          <w:p w14:paraId="6EC917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 </w:t>
            </w:r>
          </w:p>
        </w:tc>
        <w:tc>
          <w:tcPr>
            <w:tcW w:w="1269" w:type="dxa"/>
            <w:tcBorders>
              <w:top w:val="nil"/>
              <w:left w:val="nil"/>
              <w:bottom w:val="single" w:sz="4" w:space="0" w:color="auto"/>
              <w:right w:val="single" w:sz="4" w:space="0" w:color="auto"/>
            </w:tcBorders>
            <w:shd w:val="clear" w:color="auto" w:fill="auto"/>
            <w:noWrap/>
            <w:vAlign w:val="center"/>
            <w:hideMark/>
          </w:tcPr>
          <w:p w14:paraId="33A102F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 </w:t>
            </w:r>
          </w:p>
        </w:tc>
        <w:tc>
          <w:tcPr>
            <w:tcW w:w="849" w:type="dxa"/>
            <w:tcBorders>
              <w:top w:val="nil"/>
              <w:left w:val="nil"/>
              <w:bottom w:val="single" w:sz="4" w:space="0" w:color="auto"/>
              <w:right w:val="single" w:sz="4" w:space="0" w:color="auto"/>
            </w:tcBorders>
            <w:shd w:val="clear" w:color="auto" w:fill="auto"/>
            <w:noWrap/>
            <w:vAlign w:val="center"/>
            <w:hideMark/>
          </w:tcPr>
          <w:p w14:paraId="42FC36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0B4FC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c>
          <w:tcPr>
            <w:tcW w:w="718" w:type="dxa"/>
            <w:tcBorders>
              <w:top w:val="nil"/>
              <w:left w:val="nil"/>
              <w:bottom w:val="single" w:sz="4" w:space="0" w:color="auto"/>
              <w:right w:val="single" w:sz="4" w:space="0" w:color="auto"/>
            </w:tcBorders>
            <w:shd w:val="clear" w:color="auto" w:fill="auto"/>
            <w:noWrap/>
            <w:vAlign w:val="center"/>
            <w:hideMark/>
          </w:tcPr>
          <w:p w14:paraId="1A36992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w:t>
            </w:r>
          </w:p>
        </w:tc>
        <w:tc>
          <w:tcPr>
            <w:tcW w:w="718" w:type="dxa"/>
            <w:tcBorders>
              <w:top w:val="nil"/>
              <w:left w:val="nil"/>
              <w:bottom w:val="single" w:sz="4" w:space="0" w:color="auto"/>
              <w:right w:val="single" w:sz="4" w:space="0" w:color="auto"/>
            </w:tcBorders>
            <w:shd w:val="clear" w:color="auto" w:fill="auto"/>
            <w:noWrap/>
            <w:vAlign w:val="center"/>
            <w:hideMark/>
          </w:tcPr>
          <w:p w14:paraId="3B9E2E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w:t>
            </w:r>
          </w:p>
        </w:tc>
        <w:tc>
          <w:tcPr>
            <w:tcW w:w="718" w:type="dxa"/>
            <w:tcBorders>
              <w:top w:val="nil"/>
              <w:left w:val="nil"/>
              <w:bottom w:val="single" w:sz="4" w:space="0" w:color="auto"/>
              <w:right w:val="single" w:sz="4" w:space="0" w:color="auto"/>
            </w:tcBorders>
            <w:shd w:val="clear" w:color="auto" w:fill="auto"/>
            <w:noWrap/>
            <w:vAlign w:val="center"/>
            <w:hideMark/>
          </w:tcPr>
          <w:p w14:paraId="3E6AF3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w:t>
            </w:r>
          </w:p>
        </w:tc>
        <w:tc>
          <w:tcPr>
            <w:tcW w:w="718" w:type="dxa"/>
            <w:tcBorders>
              <w:top w:val="nil"/>
              <w:left w:val="nil"/>
              <w:bottom w:val="single" w:sz="4" w:space="0" w:color="auto"/>
              <w:right w:val="single" w:sz="4" w:space="0" w:color="auto"/>
            </w:tcBorders>
            <w:shd w:val="clear" w:color="auto" w:fill="auto"/>
            <w:noWrap/>
            <w:vAlign w:val="center"/>
            <w:hideMark/>
          </w:tcPr>
          <w:p w14:paraId="281385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w:t>
            </w:r>
          </w:p>
        </w:tc>
        <w:tc>
          <w:tcPr>
            <w:tcW w:w="718" w:type="dxa"/>
            <w:tcBorders>
              <w:top w:val="nil"/>
              <w:left w:val="nil"/>
              <w:bottom w:val="single" w:sz="4" w:space="0" w:color="auto"/>
              <w:right w:val="single" w:sz="4" w:space="0" w:color="auto"/>
            </w:tcBorders>
            <w:shd w:val="clear" w:color="auto" w:fill="auto"/>
            <w:noWrap/>
            <w:vAlign w:val="center"/>
            <w:hideMark/>
          </w:tcPr>
          <w:p w14:paraId="0FE9BC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w:t>
            </w:r>
          </w:p>
        </w:tc>
      </w:tr>
      <w:tr w:rsidR="00582BBE" w:rsidRPr="00BB5155" w14:paraId="063BC69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5C5B3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 </w:t>
            </w:r>
          </w:p>
        </w:tc>
        <w:tc>
          <w:tcPr>
            <w:tcW w:w="979" w:type="dxa"/>
            <w:tcBorders>
              <w:top w:val="nil"/>
              <w:left w:val="nil"/>
              <w:bottom w:val="single" w:sz="4" w:space="0" w:color="auto"/>
              <w:right w:val="single" w:sz="4" w:space="0" w:color="auto"/>
            </w:tcBorders>
            <w:shd w:val="clear" w:color="auto" w:fill="auto"/>
            <w:noWrap/>
            <w:vAlign w:val="center"/>
            <w:hideMark/>
          </w:tcPr>
          <w:p w14:paraId="5C8224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$6,999 </w:t>
            </w:r>
          </w:p>
        </w:tc>
        <w:tc>
          <w:tcPr>
            <w:tcW w:w="1269" w:type="dxa"/>
            <w:tcBorders>
              <w:top w:val="nil"/>
              <w:left w:val="nil"/>
              <w:bottom w:val="single" w:sz="4" w:space="0" w:color="auto"/>
              <w:right w:val="single" w:sz="4" w:space="0" w:color="auto"/>
            </w:tcBorders>
            <w:shd w:val="clear" w:color="auto" w:fill="auto"/>
            <w:noWrap/>
            <w:vAlign w:val="center"/>
            <w:hideMark/>
          </w:tcPr>
          <w:p w14:paraId="07CFBC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$6,500 </w:t>
            </w:r>
          </w:p>
        </w:tc>
        <w:tc>
          <w:tcPr>
            <w:tcW w:w="849" w:type="dxa"/>
            <w:tcBorders>
              <w:top w:val="nil"/>
              <w:left w:val="nil"/>
              <w:bottom w:val="single" w:sz="4" w:space="0" w:color="auto"/>
              <w:right w:val="single" w:sz="4" w:space="0" w:color="auto"/>
            </w:tcBorders>
            <w:shd w:val="clear" w:color="auto" w:fill="auto"/>
            <w:noWrap/>
            <w:vAlign w:val="center"/>
            <w:hideMark/>
          </w:tcPr>
          <w:p w14:paraId="478794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76401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c>
          <w:tcPr>
            <w:tcW w:w="718" w:type="dxa"/>
            <w:tcBorders>
              <w:top w:val="nil"/>
              <w:left w:val="nil"/>
              <w:bottom w:val="single" w:sz="4" w:space="0" w:color="auto"/>
              <w:right w:val="single" w:sz="4" w:space="0" w:color="auto"/>
            </w:tcBorders>
            <w:shd w:val="clear" w:color="auto" w:fill="auto"/>
            <w:noWrap/>
            <w:vAlign w:val="center"/>
            <w:hideMark/>
          </w:tcPr>
          <w:p w14:paraId="128E9F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c>
          <w:tcPr>
            <w:tcW w:w="718" w:type="dxa"/>
            <w:tcBorders>
              <w:top w:val="nil"/>
              <w:left w:val="nil"/>
              <w:bottom w:val="single" w:sz="4" w:space="0" w:color="auto"/>
              <w:right w:val="single" w:sz="4" w:space="0" w:color="auto"/>
            </w:tcBorders>
            <w:shd w:val="clear" w:color="auto" w:fill="auto"/>
            <w:noWrap/>
            <w:vAlign w:val="center"/>
            <w:hideMark/>
          </w:tcPr>
          <w:p w14:paraId="048F7D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c>
          <w:tcPr>
            <w:tcW w:w="718" w:type="dxa"/>
            <w:tcBorders>
              <w:top w:val="nil"/>
              <w:left w:val="nil"/>
              <w:bottom w:val="single" w:sz="4" w:space="0" w:color="auto"/>
              <w:right w:val="single" w:sz="4" w:space="0" w:color="auto"/>
            </w:tcBorders>
            <w:shd w:val="clear" w:color="auto" w:fill="auto"/>
            <w:noWrap/>
            <w:vAlign w:val="center"/>
            <w:hideMark/>
          </w:tcPr>
          <w:p w14:paraId="0FDD84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c>
          <w:tcPr>
            <w:tcW w:w="718" w:type="dxa"/>
            <w:tcBorders>
              <w:top w:val="nil"/>
              <w:left w:val="nil"/>
              <w:bottom w:val="single" w:sz="4" w:space="0" w:color="auto"/>
              <w:right w:val="single" w:sz="4" w:space="0" w:color="auto"/>
            </w:tcBorders>
            <w:shd w:val="clear" w:color="auto" w:fill="auto"/>
            <w:noWrap/>
            <w:vAlign w:val="center"/>
            <w:hideMark/>
          </w:tcPr>
          <w:p w14:paraId="403D42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c>
          <w:tcPr>
            <w:tcW w:w="718" w:type="dxa"/>
            <w:tcBorders>
              <w:top w:val="nil"/>
              <w:left w:val="nil"/>
              <w:bottom w:val="single" w:sz="4" w:space="0" w:color="auto"/>
              <w:right w:val="single" w:sz="4" w:space="0" w:color="auto"/>
            </w:tcBorders>
            <w:shd w:val="clear" w:color="auto" w:fill="auto"/>
            <w:noWrap/>
            <w:vAlign w:val="center"/>
            <w:hideMark/>
          </w:tcPr>
          <w:p w14:paraId="0939B7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r>
      <w:tr w:rsidR="00582BBE" w:rsidRPr="00BB5155" w14:paraId="6E2AC8C4"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E3E99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$7,000 </w:t>
            </w:r>
          </w:p>
        </w:tc>
        <w:tc>
          <w:tcPr>
            <w:tcW w:w="979" w:type="dxa"/>
            <w:tcBorders>
              <w:top w:val="nil"/>
              <w:left w:val="nil"/>
              <w:bottom w:val="single" w:sz="4" w:space="0" w:color="auto"/>
              <w:right w:val="single" w:sz="4" w:space="0" w:color="auto"/>
            </w:tcBorders>
            <w:shd w:val="clear" w:color="auto" w:fill="auto"/>
            <w:noWrap/>
            <w:vAlign w:val="center"/>
            <w:hideMark/>
          </w:tcPr>
          <w:p w14:paraId="028CD2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$7,999 </w:t>
            </w:r>
          </w:p>
        </w:tc>
        <w:tc>
          <w:tcPr>
            <w:tcW w:w="1269" w:type="dxa"/>
            <w:tcBorders>
              <w:top w:val="nil"/>
              <w:left w:val="nil"/>
              <w:bottom w:val="single" w:sz="4" w:space="0" w:color="auto"/>
              <w:right w:val="single" w:sz="4" w:space="0" w:color="auto"/>
            </w:tcBorders>
            <w:shd w:val="clear" w:color="auto" w:fill="auto"/>
            <w:noWrap/>
            <w:vAlign w:val="center"/>
            <w:hideMark/>
          </w:tcPr>
          <w:p w14:paraId="6F709D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$7,500 </w:t>
            </w:r>
          </w:p>
        </w:tc>
        <w:tc>
          <w:tcPr>
            <w:tcW w:w="849" w:type="dxa"/>
            <w:tcBorders>
              <w:top w:val="nil"/>
              <w:left w:val="nil"/>
              <w:bottom w:val="single" w:sz="4" w:space="0" w:color="auto"/>
              <w:right w:val="single" w:sz="4" w:space="0" w:color="auto"/>
            </w:tcBorders>
            <w:shd w:val="clear" w:color="auto" w:fill="auto"/>
            <w:noWrap/>
            <w:vAlign w:val="center"/>
            <w:hideMark/>
          </w:tcPr>
          <w:p w14:paraId="4E5DAA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7A697B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w:t>
            </w:r>
          </w:p>
        </w:tc>
        <w:tc>
          <w:tcPr>
            <w:tcW w:w="718" w:type="dxa"/>
            <w:tcBorders>
              <w:top w:val="nil"/>
              <w:left w:val="nil"/>
              <w:bottom w:val="single" w:sz="4" w:space="0" w:color="auto"/>
              <w:right w:val="single" w:sz="4" w:space="0" w:color="auto"/>
            </w:tcBorders>
            <w:shd w:val="clear" w:color="auto" w:fill="auto"/>
            <w:noWrap/>
            <w:vAlign w:val="center"/>
            <w:hideMark/>
          </w:tcPr>
          <w:p w14:paraId="3BB3B0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778202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51A503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427479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096120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r>
      <w:tr w:rsidR="00582BBE" w:rsidRPr="00BB5155" w14:paraId="48BE513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A64F7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$8,000 </w:t>
            </w:r>
          </w:p>
        </w:tc>
        <w:tc>
          <w:tcPr>
            <w:tcW w:w="979" w:type="dxa"/>
            <w:tcBorders>
              <w:top w:val="nil"/>
              <w:left w:val="nil"/>
              <w:bottom w:val="single" w:sz="4" w:space="0" w:color="auto"/>
              <w:right w:val="single" w:sz="4" w:space="0" w:color="auto"/>
            </w:tcBorders>
            <w:shd w:val="clear" w:color="auto" w:fill="auto"/>
            <w:noWrap/>
            <w:vAlign w:val="center"/>
            <w:hideMark/>
          </w:tcPr>
          <w:p w14:paraId="0E7B6D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$8,999 </w:t>
            </w:r>
          </w:p>
        </w:tc>
        <w:tc>
          <w:tcPr>
            <w:tcW w:w="1269" w:type="dxa"/>
            <w:tcBorders>
              <w:top w:val="nil"/>
              <w:left w:val="nil"/>
              <w:bottom w:val="single" w:sz="4" w:space="0" w:color="auto"/>
              <w:right w:val="single" w:sz="4" w:space="0" w:color="auto"/>
            </w:tcBorders>
            <w:shd w:val="clear" w:color="auto" w:fill="auto"/>
            <w:noWrap/>
            <w:vAlign w:val="center"/>
            <w:hideMark/>
          </w:tcPr>
          <w:p w14:paraId="302DDE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$8,500 </w:t>
            </w:r>
          </w:p>
        </w:tc>
        <w:tc>
          <w:tcPr>
            <w:tcW w:w="849" w:type="dxa"/>
            <w:tcBorders>
              <w:top w:val="nil"/>
              <w:left w:val="nil"/>
              <w:bottom w:val="single" w:sz="4" w:space="0" w:color="auto"/>
              <w:right w:val="single" w:sz="4" w:space="0" w:color="auto"/>
            </w:tcBorders>
            <w:shd w:val="clear" w:color="auto" w:fill="auto"/>
            <w:noWrap/>
            <w:vAlign w:val="center"/>
            <w:hideMark/>
          </w:tcPr>
          <w:p w14:paraId="6AC465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0B7F19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26075B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034698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464406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3ACBD5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38D7C5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582BBE" w:rsidRPr="00BB5155" w14:paraId="05A01CC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83DE08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lastRenderedPageBreak/>
              <w:t xml:space="preserve">$9,000 </w:t>
            </w:r>
          </w:p>
        </w:tc>
        <w:tc>
          <w:tcPr>
            <w:tcW w:w="979" w:type="dxa"/>
            <w:tcBorders>
              <w:top w:val="nil"/>
              <w:left w:val="nil"/>
              <w:bottom w:val="single" w:sz="4" w:space="0" w:color="auto"/>
              <w:right w:val="single" w:sz="4" w:space="0" w:color="auto"/>
            </w:tcBorders>
            <w:shd w:val="clear" w:color="auto" w:fill="auto"/>
            <w:noWrap/>
            <w:vAlign w:val="center"/>
            <w:hideMark/>
          </w:tcPr>
          <w:p w14:paraId="08DA79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$9,999 </w:t>
            </w:r>
          </w:p>
        </w:tc>
        <w:tc>
          <w:tcPr>
            <w:tcW w:w="1269" w:type="dxa"/>
            <w:tcBorders>
              <w:top w:val="nil"/>
              <w:left w:val="nil"/>
              <w:bottom w:val="single" w:sz="4" w:space="0" w:color="auto"/>
              <w:right w:val="single" w:sz="4" w:space="0" w:color="auto"/>
            </w:tcBorders>
            <w:shd w:val="clear" w:color="auto" w:fill="auto"/>
            <w:noWrap/>
            <w:vAlign w:val="center"/>
            <w:hideMark/>
          </w:tcPr>
          <w:p w14:paraId="4076C5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$9,500 </w:t>
            </w:r>
          </w:p>
        </w:tc>
        <w:tc>
          <w:tcPr>
            <w:tcW w:w="849" w:type="dxa"/>
            <w:tcBorders>
              <w:top w:val="nil"/>
              <w:left w:val="nil"/>
              <w:bottom w:val="single" w:sz="4" w:space="0" w:color="auto"/>
              <w:right w:val="single" w:sz="4" w:space="0" w:color="auto"/>
            </w:tcBorders>
            <w:shd w:val="clear" w:color="auto" w:fill="auto"/>
            <w:noWrap/>
            <w:vAlign w:val="center"/>
            <w:hideMark/>
          </w:tcPr>
          <w:p w14:paraId="2784D7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E3A4B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718" w:type="dxa"/>
            <w:tcBorders>
              <w:top w:val="nil"/>
              <w:left w:val="nil"/>
              <w:bottom w:val="single" w:sz="4" w:space="0" w:color="auto"/>
              <w:right w:val="single" w:sz="4" w:space="0" w:color="auto"/>
            </w:tcBorders>
            <w:shd w:val="clear" w:color="auto" w:fill="auto"/>
            <w:noWrap/>
            <w:vAlign w:val="center"/>
            <w:hideMark/>
          </w:tcPr>
          <w:p w14:paraId="0D7FFD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718" w:type="dxa"/>
            <w:tcBorders>
              <w:top w:val="nil"/>
              <w:left w:val="nil"/>
              <w:bottom w:val="single" w:sz="4" w:space="0" w:color="auto"/>
              <w:right w:val="single" w:sz="4" w:space="0" w:color="auto"/>
            </w:tcBorders>
            <w:shd w:val="clear" w:color="auto" w:fill="auto"/>
            <w:noWrap/>
            <w:vAlign w:val="center"/>
            <w:hideMark/>
          </w:tcPr>
          <w:p w14:paraId="02308E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718" w:type="dxa"/>
            <w:tcBorders>
              <w:top w:val="nil"/>
              <w:left w:val="nil"/>
              <w:bottom w:val="single" w:sz="4" w:space="0" w:color="auto"/>
              <w:right w:val="single" w:sz="4" w:space="0" w:color="auto"/>
            </w:tcBorders>
            <w:shd w:val="clear" w:color="auto" w:fill="auto"/>
            <w:noWrap/>
            <w:vAlign w:val="center"/>
            <w:hideMark/>
          </w:tcPr>
          <w:p w14:paraId="1BC58C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718" w:type="dxa"/>
            <w:tcBorders>
              <w:top w:val="nil"/>
              <w:left w:val="nil"/>
              <w:bottom w:val="single" w:sz="4" w:space="0" w:color="auto"/>
              <w:right w:val="single" w:sz="4" w:space="0" w:color="auto"/>
            </w:tcBorders>
            <w:shd w:val="clear" w:color="auto" w:fill="auto"/>
            <w:noWrap/>
            <w:vAlign w:val="center"/>
            <w:hideMark/>
          </w:tcPr>
          <w:p w14:paraId="04A2F1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718" w:type="dxa"/>
            <w:tcBorders>
              <w:top w:val="nil"/>
              <w:left w:val="nil"/>
              <w:bottom w:val="single" w:sz="4" w:space="0" w:color="auto"/>
              <w:right w:val="single" w:sz="4" w:space="0" w:color="auto"/>
            </w:tcBorders>
            <w:shd w:val="clear" w:color="auto" w:fill="auto"/>
            <w:noWrap/>
            <w:vAlign w:val="center"/>
            <w:hideMark/>
          </w:tcPr>
          <w:p w14:paraId="7A2557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r>
      <w:tr w:rsidR="00582BBE" w:rsidRPr="00BB5155" w14:paraId="50698F6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A7D9F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$10,000 </w:t>
            </w:r>
          </w:p>
        </w:tc>
        <w:tc>
          <w:tcPr>
            <w:tcW w:w="979" w:type="dxa"/>
            <w:tcBorders>
              <w:top w:val="nil"/>
              <w:left w:val="nil"/>
              <w:bottom w:val="single" w:sz="4" w:space="0" w:color="auto"/>
              <w:right w:val="single" w:sz="4" w:space="0" w:color="auto"/>
            </w:tcBorders>
            <w:shd w:val="clear" w:color="auto" w:fill="auto"/>
            <w:noWrap/>
            <w:vAlign w:val="center"/>
            <w:hideMark/>
          </w:tcPr>
          <w:p w14:paraId="705A8A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$10,999 </w:t>
            </w:r>
          </w:p>
        </w:tc>
        <w:tc>
          <w:tcPr>
            <w:tcW w:w="1269" w:type="dxa"/>
            <w:tcBorders>
              <w:top w:val="nil"/>
              <w:left w:val="nil"/>
              <w:bottom w:val="single" w:sz="4" w:space="0" w:color="auto"/>
              <w:right w:val="single" w:sz="4" w:space="0" w:color="auto"/>
            </w:tcBorders>
            <w:shd w:val="clear" w:color="auto" w:fill="auto"/>
            <w:noWrap/>
            <w:vAlign w:val="center"/>
            <w:hideMark/>
          </w:tcPr>
          <w:p w14:paraId="5C6D9E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$10,500 </w:t>
            </w:r>
          </w:p>
        </w:tc>
        <w:tc>
          <w:tcPr>
            <w:tcW w:w="849" w:type="dxa"/>
            <w:tcBorders>
              <w:top w:val="nil"/>
              <w:left w:val="nil"/>
              <w:bottom w:val="single" w:sz="4" w:space="0" w:color="auto"/>
              <w:right w:val="single" w:sz="4" w:space="0" w:color="auto"/>
            </w:tcBorders>
            <w:shd w:val="clear" w:color="auto" w:fill="auto"/>
            <w:noWrap/>
            <w:vAlign w:val="center"/>
            <w:hideMark/>
          </w:tcPr>
          <w:p w14:paraId="746F5F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FB721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c>
          <w:tcPr>
            <w:tcW w:w="718" w:type="dxa"/>
            <w:tcBorders>
              <w:top w:val="nil"/>
              <w:left w:val="nil"/>
              <w:bottom w:val="single" w:sz="4" w:space="0" w:color="auto"/>
              <w:right w:val="single" w:sz="4" w:space="0" w:color="auto"/>
            </w:tcBorders>
            <w:shd w:val="clear" w:color="auto" w:fill="auto"/>
            <w:noWrap/>
            <w:vAlign w:val="center"/>
            <w:hideMark/>
          </w:tcPr>
          <w:p w14:paraId="5F9AA1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4A32AE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1564E4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5AADCC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5897BE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r>
      <w:tr w:rsidR="00582BBE" w:rsidRPr="00BB5155" w14:paraId="10A3788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CAF8E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$11,000 </w:t>
            </w:r>
          </w:p>
        </w:tc>
        <w:tc>
          <w:tcPr>
            <w:tcW w:w="979" w:type="dxa"/>
            <w:tcBorders>
              <w:top w:val="nil"/>
              <w:left w:val="nil"/>
              <w:bottom w:val="single" w:sz="4" w:space="0" w:color="auto"/>
              <w:right w:val="single" w:sz="4" w:space="0" w:color="auto"/>
            </w:tcBorders>
            <w:shd w:val="clear" w:color="auto" w:fill="auto"/>
            <w:noWrap/>
            <w:vAlign w:val="center"/>
            <w:hideMark/>
          </w:tcPr>
          <w:p w14:paraId="760A13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$11,999 </w:t>
            </w:r>
          </w:p>
        </w:tc>
        <w:tc>
          <w:tcPr>
            <w:tcW w:w="1269" w:type="dxa"/>
            <w:tcBorders>
              <w:top w:val="nil"/>
              <w:left w:val="nil"/>
              <w:bottom w:val="single" w:sz="4" w:space="0" w:color="auto"/>
              <w:right w:val="single" w:sz="4" w:space="0" w:color="auto"/>
            </w:tcBorders>
            <w:shd w:val="clear" w:color="auto" w:fill="auto"/>
            <w:noWrap/>
            <w:vAlign w:val="center"/>
            <w:hideMark/>
          </w:tcPr>
          <w:p w14:paraId="7B87D4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$11,500 </w:t>
            </w:r>
          </w:p>
        </w:tc>
        <w:tc>
          <w:tcPr>
            <w:tcW w:w="849" w:type="dxa"/>
            <w:tcBorders>
              <w:top w:val="nil"/>
              <w:left w:val="nil"/>
              <w:bottom w:val="single" w:sz="4" w:space="0" w:color="auto"/>
              <w:right w:val="single" w:sz="4" w:space="0" w:color="auto"/>
            </w:tcBorders>
            <w:shd w:val="clear" w:color="auto" w:fill="auto"/>
            <w:noWrap/>
            <w:vAlign w:val="center"/>
            <w:hideMark/>
          </w:tcPr>
          <w:p w14:paraId="24E3687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32C48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14E315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66CB06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15C5F5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66674F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245CA1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582BBE" w:rsidRPr="00BB5155" w14:paraId="654083F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A54CB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$12,000 </w:t>
            </w:r>
          </w:p>
        </w:tc>
        <w:tc>
          <w:tcPr>
            <w:tcW w:w="979" w:type="dxa"/>
            <w:tcBorders>
              <w:top w:val="nil"/>
              <w:left w:val="nil"/>
              <w:bottom w:val="single" w:sz="4" w:space="0" w:color="auto"/>
              <w:right w:val="single" w:sz="4" w:space="0" w:color="auto"/>
            </w:tcBorders>
            <w:shd w:val="clear" w:color="auto" w:fill="auto"/>
            <w:noWrap/>
            <w:vAlign w:val="center"/>
            <w:hideMark/>
          </w:tcPr>
          <w:p w14:paraId="51FDDD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$12,999 </w:t>
            </w:r>
          </w:p>
        </w:tc>
        <w:tc>
          <w:tcPr>
            <w:tcW w:w="1269" w:type="dxa"/>
            <w:tcBorders>
              <w:top w:val="nil"/>
              <w:left w:val="nil"/>
              <w:bottom w:val="single" w:sz="4" w:space="0" w:color="auto"/>
              <w:right w:val="single" w:sz="4" w:space="0" w:color="auto"/>
            </w:tcBorders>
            <w:shd w:val="clear" w:color="auto" w:fill="auto"/>
            <w:noWrap/>
            <w:vAlign w:val="center"/>
            <w:hideMark/>
          </w:tcPr>
          <w:p w14:paraId="1335D0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$12,500 </w:t>
            </w:r>
          </w:p>
        </w:tc>
        <w:tc>
          <w:tcPr>
            <w:tcW w:w="849" w:type="dxa"/>
            <w:tcBorders>
              <w:top w:val="nil"/>
              <w:left w:val="nil"/>
              <w:bottom w:val="single" w:sz="4" w:space="0" w:color="auto"/>
              <w:right w:val="single" w:sz="4" w:space="0" w:color="auto"/>
            </w:tcBorders>
            <w:shd w:val="clear" w:color="auto" w:fill="auto"/>
            <w:noWrap/>
            <w:vAlign w:val="center"/>
            <w:hideMark/>
          </w:tcPr>
          <w:p w14:paraId="1296A2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7E03F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30ED15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126F18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4AFFC3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50F34C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20C94A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582BBE" w:rsidRPr="00BB5155" w14:paraId="578B74E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7144C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$13,000 </w:t>
            </w:r>
          </w:p>
        </w:tc>
        <w:tc>
          <w:tcPr>
            <w:tcW w:w="979" w:type="dxa"/>
            <w:tcBorders>
              <w:top w:val="nil"/>
              <w:left w:val="nil"/>
              <w:bottom w:val="single" w:sz="4" w:space="0" w:color="auto"/>
              <w:right w:val="single" w:sz="4" w:space="0" w:color="auto"/>
            </w:tcBorders>
            <w:shd w:val="clear" w:color="auto" w:fill="auto"/>
            <w:noWrap/>
            <w:vAlign w:val="center"/>
            <w:hideMark/>
          </w:tcPr>
          <w:p w14:paraId="60CDE1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$13,999 </w:t>
            </w:r>
          </w:p>
        </w:tc>
        <w:tc>
          <w:tcPr>
            <w:tcW w:w="1269" w:type="dxa"/>
            <w:tcBorders>
              <w:top w:val="nil"/>
              <w:left w:val="nil"/>
              <w:bottom w:val="single" w:sz="4" w:space="0" w:color="auto"/>
              <w:right w:val="single" w:sz="4" w:space="0" w:color="auto"/>
            </w:tcBorders>
            <w:shd w:val="clear" w:color="auto" w:fill="auto"/>
            <w:noWrap/>
            <w:vAlign w:val="center"/>
            <w:hideMark/>
          </w:tcPr>
          <w:p w14:paraId="5559CA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$13,500 </w:t>
            </w:r>
          </w:p>
        </w:tc>
        <w:tc>
          <w:tcPr>
            <w:tcW w:w="849" w:type="dxa"/>
            <w:tcBorders>
              <w:top w:val="nil"/>
              <w:left w:val="nil"/>
              <w:bottom w:val="single" w:sz="4" w:space="0" w:color="auto"/>
              <w:right w:val="single" w:sz="4" w:space="0" w:color="auto"/>
            </w:tcBorders>
            <w:shd w:val="clear" w:color="auto" w:fill="auto"/>
            <w:noWrap/>
            <w:vAlign w:val="center"/>
            <w:hideMark/>
          </w:tcPr>
          <w:p w14:paraId="70B3DA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EE44F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57D876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265356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662CD1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6066E5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6686AC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r>
      <w:tr w:rsidR="00582BBE" w:rsidRPr="00BB5155" w14:paraId="3EA1CDD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C11D2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$14,000 </w:t>
            </w:r>
          </w:p>
        </w:tc>
        <w:tc>
          <w:tcPr>
            <w:tcW w:w="979" w:type="dxa"/>
            <w:tcBorders>
              <w:top w:val="nil"/>
              <w:left w:val="nil"/>
              <w:bottom w:val="single" w:sz="4" w:space="0" w:color="auto"/>
              <w:right w:val="single" w:sz="4" w:space="0" w:color="auto"/>
            </w:tcBorders>
            <w:shd w:val="clear" w:color="auto" w:fill="auto"/>
            <w:noWrap/>
            <w:vAlign w:val="center"/>
            <w:hideMark/>
          </w:tcPr>
          <w:p w14:paraId="72C79A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$14,999 </w:t>
            </w:r>
          </w:p>
        </w:tc>
        <w:tc>
          <w:tcPr>
            <w:tcW w:w="1269" w:type="dxa"/>
            <w:tcBorders>
              <w:top w:val="nil"/>
              <w:left w:val="nil"/>
              <w:bottom w:val="single" w:sz="4" w:space="0" w:color="auto"/>
              <w:right w:val="single" w:sz="4" w:space="0" w:color="auto"/>
            </w:tcBorders>
            <w:shd w:val="clear" w:color="auto" w:fill="auto"/>
            <w:noWrap/>
            <w:vAlign w:val="center"/>
            <w:hideMark/>
          </w:tcPr>
          <w:p w14:paraId="6E86D4A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$14,500 </w:t>
            </w:r>
          </w:p>
        </w:tc>
        <w:tc>
          <w:tcPr>
            <w:tcW w:w="849" w:type="dxa"/>
            <w:tcBorders>
              <w:top w:val="nil"/>
              <w:left w:val="nil"/>
              <w:bottom w:val="single" w:sz="4" w:space="0" w:color="auto"/>
              <w:right w:val="single" w:sz="4" w:space="0" w:color="auto"/>
            </w:tcBorders>
            <w:shd w:val="clear" w:color="auto" w:fill="auto"/>
            <w:noWrap/>
            <w:vAlign w:val="center"/>
            <w:hideMark/>
          </w:tcPr>
          <w:p w14:paraId="45995F8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7F30C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323801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299618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7E48DE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4C9CF5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3C73B9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r>
      <w:tr w:rsidR="00582BBE" w:rsidRPr="00BB5155" w14:paraId="3C7EC5BE"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06231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$15,000 </w:t>
            </w:r>
          </w:p>
        </w:tc>
        <w:tc>
          <w:tcPr>
            <w:tcW w:w="979" w:type="dxa"/>
            <w:tcBorders>
              <w:top w:val="nil"/>
              <w:left w:val="nil"/>
              <w:bottom w:val="single" w:sz="4" w:space="0" w:color="auto"/>
              <w:right w:val="single" w:sz="4" w:space="0" w:color="auto"/>
            </w:tcBorders>
            <w:shd w:val="clear" w:color="auto" w:fill="auto"/>
            <w:noWrap/>
            <w:vAlign w:val="center"/>
            <w:hideMark/>
          </w:tcPr>
          <w:p w14:paraId="31FFD2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$15,999 </w:t>
            </w:r>
          </w:p>
        </w:tc>
        <w:tc>
          <w:tcPr>
            <w:tcW w:w="1269" w:type="dxa"/>
            <w:tcBorders>
              <w:top w:val="nil"/>
              <w:left w:val="nil"/>
              <w:bottom w:val="single" w:sz="4" w:space="0" w:color="auto"/>
              <w:right w:val="single" w:sz="4" w:space="0" w:color="auto"/>
            </w:tcBorders>
            <w:shd w:val="clear" w:color="auto" w:fill="auto"/>
            <w:noWrap/>
            <w:vAlign w:val="center"/>
            <w:hideMark/>
          </w:tcPr>
          <w:p w14:paraId="3E45F2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$15,500 </w:t>
            </w:r>
          </w:p>
        </w:tc>
        <w:tc>
          <w:tcPr>
            <w:tcW w:w="849" w:type="dxa"/>
            <w:tcBorders>
              <w:top w:val="nil"/>
              <w:left w:val="nil"/>
              <w:bottom w:val="single" w:sz="4" w:space="0" w:color="auto"/>
              <w:right w:val="single" w:sz="4" w:space="0" w:color="auto"/>
            </w:tcBorders>
            <w:shd w:val="clear" w:color="auto" w:fill="auto"/>
            <w:noWrap/>
            <w:vAlign w:val="center"/>
            <w:hideMark/>
          </w:tcPr>
          <w:p w14:paraId="1C650F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BFD91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79C2AF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3CCC80A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0C716D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767CDC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2F326C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r>
      <w:tr w:rsidR="00582BBE" w:rsidRPr="00BB5155" w14:paraId="79F4EEB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674CE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$16,000 </w:t>
            </w:r>
          </w:p>
        </w:tc>
        <w:tc>
          <w:tcPr>
            <w:tcW w:w="979" w:type="dxa"/>
            <w:tcBorders>
              <w:top w:val="nil"/>
              <w:left w:val="nil"/>
              <w:bottom w:val="single" w:sz="4" w:space="0" w:color="auto"/>
              <w:right w:val="single" w:sz="4" w:space="0" w:color="auto"/>
            </w:tcBorders>
            <w:shd w:val="clear" w:color="auto" w:fill="auto"/>
            <w:noWrap/>
            <w:vAlign w:val="center"/>
            <w:hideMark/>
          </w:tcPr>
          <w:p w14:paraId="2A28EB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$16,999 </w:t>
            </w:r>
          </w:p>
        </w:tc>
        <w:tc>
          <w:tcPr>
            <w:tcW w:w="1269" w:type="dxa"/>
            <w:tcBorders>
              <w:top w:val="nil"/>
              <w:left w:val="nil"/>
              <w:bottom w:val="single" w:sz="4" w:space="0" w:color="auto"/>
              <w:right w:val="single" w:sz="4" w:space="0" w:color="auto"/>
            </w:tcBorders>
            <w:shd w:val="clear" w:color="auto" w:fill="auto"/>
            <w:noWrap/>
            <w:vAlign w:val="center"/>
            <w:hideMark/>
          </w:tcPr>
          <w:p w14:paraId="7EE18F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$16,500 </w:t>
            </w:r>
          </w:p>
        </w:tc>
        <w:tc>
          <w:tcPr>
            <w:tcW w:w="849" w:type="dxa"/>
            <w:tcBorders>
              <w:top w:val="nil"/>
              <w:left w:val="nil"/>
              <w:bottom w:val="single" w:sz="4" w:space="0" w:color="auto"/>
              <w:right w:val="single" w:sz="4" w:space="0" w:color="auto"/>
            </w:tcBorders>
            <w:shd w:val="clear" w:color="auto" w:fill="auto"/>
            <w:noWrap/>
            <w:vAlign w:val="center"/>
            <w:hideMark/>
          </w:tcPr>
          <w:p w14:paraId="2E44AD8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1BC22B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03161D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0287D7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305038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10946F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299952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r>
      <w:tr w:rsidR="00582BBE" w:rsidRPr="00BB5155" w14:paraId="010103EB"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47796C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$17,000 </w:t>
            </w:r>
          </w:p>
        </w:tc>
        <w:tc>
          <w:tcPr>
            <w:tcW w:w="979" w:type="dxa"/>
            <w:tcBorders>
              <w:top w:val="nil"/>
              <w:left w:val="nil"/>
              <w:bottom w:val="single" w:sz="4" w:space="0" w:color="auto"/>
              <w:right w:val="single" w:sz="4" w:space="0" w:color="auto"/>
            </w:tcBorders>
            <w:shd w:val="clear" w:color="auto" w:fill="auto"/>
            <w:noWrap/>
            <w:vAlign w:val="center"/>
            <w:hideMark/>
          </w:tcPr>
          <w:p w14:paraId="3AE16E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$17,999 </w:t>
            </w:r>
          </w:p>
        </w:tc>
        <w:tc>
          <w:tcPr>
            <w:tcW w:w="1269" w:type="dxa"/>
            <w:tcBorders>
              <w:top w:val="nil"/>
              <w:left w:val="nil"/>
              <w:bottom w:val="single" w:sz="4" w:space="0" w:color="auto"/>
              <w:right w:val="single" w:sz="4" w:space="0" w:color="auto"/>
            </w:tcBorders>
            <w:shd w:val="clear" w:color="auto" w:fill="auto"/>
            <w:noWrap/>
            <w:vAlign w:val="center"/>
            <w:hideMark/>
          </w:tcPr>
          <w:p w14:paraId="7555FC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$17,500 </w:t>
            </w:r>
          </w:p>
        </w:tc>
        <w:tc>
          <w:tcPr>
            <w:tcW w:w="849" w:type="dxa"/>
            <w:tcBorders>
              <w:top w:val="nil"/>
              <w:left w:val="nil"/>
              <w:bottom w:val="single" w:sz="4" w:space="0" w:color="auto"/>
              <w:right w:val="single" w:sz="4" w:space="0" w:color="auto"/>
            </w:tcBorders>
            <w:shd w:val="clear" w:color="auto" w:fill="auto"/>
            <w:noWrap/>
            <w:vAlign w:val="center"/>
            <w:hideMark/>
          </w:tcPr>
          <w:p w14:paraId="7EBCF2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1AA8B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76C657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32145B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52001C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6944C2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0DF813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582BBE" w:rsidRPr="00BB5155" w14:paraId="481F40C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F0008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$18,000 </w:t>
            </w:r>
          </w:p>
        </w:tc>
        <w:tc>
          <w:tcPr>
            <w:tcW w:w="979" w:type="dxa"/>
            <w:tcBorders>
              <w:top w:val="nil"/>
              <w:left w:val="nil"/>
              <w:bottom w:val="single" w:sz="4" w:space="0" w:color="auto"/>
              <w:right w:val="single" w:sz="4" w:space="0" w:color="auto"/>
            </w:tcBorders>
            <w:shd w:val="clear" w:color="auto" w:fill="auto"/>
            <w:noWrap/>
            <w:vAlign w:val="center"/>
            <w:hideMark/>
          </w:tcPr>
          <w:p w14:paraId="5F50A8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$18,999 </w:t>
            </w:r>
          </w:p>
        </w:tc>
        <w:tc>
          <w:tcPr>
            <w:tcW w:w="1269" w:type="dxa"/>
            <w:tcBorders>
              <w:top w:val="nil"/>
              <w:left w:val="nil"/>
              <w:bottom w:val="single" w:sz="4" w:space="0" w:color="auto"/>
              <w:right w:val="single" w:sz="4" w:space="0" w:color="auto"/>
            </w:tcBorders>
            <w:shd w:val="clear" w:color="auto" w:fill="auto"/>
            <w:noWrap/>
            <w:vAlign w:val="center"/>
            <w:hideMark/>
          </w:tcPr>
          <w:p w14:paraId="344EA7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$18,500 </w:t>
            </w:r>
          </w:p>
        </w:tc>
        <w:tc>
          <w:tcPr>
            <w:tcW w:w="849" w:type="dxa"/>
            <w:tcBorders>
              <w:top w:val="nil"/>
              <w:left w:val="nil"/>
              <w:bottom w:val="single" w:sz="4" w:space="0" w:color="auto"/>
              <w:right w:val="single" w:sz="4" w:space="0" w:color="auto"/>
            </w:tcBorders>
            <w:shd w:val="clear" w:color="auto" w:fill="auto"/>
            <w:noWrap/>
            <w:vAlign w:val="center"/>
            <w:hideMark/>
          </w:tcPr>
          <w:p w14:paraId="486E9A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63816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40C352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2049DF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4D0746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2B1F5D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6D49ED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582BBE" w:rsidRPr="00BB5155" w14:paraId="2B17A28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20624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$19,000 </w:t>
            </w:r>
          </w:p>
        </w:tc>
        <w:tc>
          <w:tcPr>
            <w:tcW w:w="979" w:type="dxa"/>
            <w:tcBorders>
              <w:top w:val="nil"/>
              <w:left w:val="nil"/>
              <w:bottom w:val="single" w:sz="4" w:space="0" w:color="auto"/>
              <w:right w:val="single" w:sz="4" w:space="0" w:color="auto"/>
            </w:tcBorders>
            <w:shd w:val="clear" w:color="auto" w:fill="auto"/>
            <w:noWrap/>
            <w:vAlign w:val="center"/>
            <w:hideMark/>
          </w:tcPr>
          <w:p w14:paraId="70B64A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$19,999 </w:t>
            </w:r>
          </w:p>
        </w:tc>
        <w:tc>
          <w:tcPr>
            <w:tcW w:w="1269" w:type="dxa"/>
            <w:tcBorders>
              <w:top w:val="nil"/>
              <w:left w:val="nil"/>
              <w:bottom w:val="single" w:sz="4" w:space="0" w:color="auto"/>
              <w:right w:val="single" w:sz="4" w:space="0" w:color="auto"/>
            </w:tcBorders>
            <w:shd w:val="clear" w:color="auto" w:fill="auto"/>
            <w:noWrap/>
            <w:vAlign w:val="center"/>
            <w:hideMark/>
          </w:tcPr>
          <w:p w14:paraId="1C5DE9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$19,500 </w:t>
            </w:r>
          </w:p>
        </w:tc>
        <w:tc>
          <w:tcPr>
            <w:tcW w:w="849" w:type="dxa"/>
            <w:tcBorders>
              <w:top w:val="nil"/>
              <w:left w:val="nil"/>
              <w:bottom w:val="single" w:sz="4" w:space="0" w:color="auto"/>
              <w:right w:val="single" w:sz="4" w:space="0" w:color="auto"/>
            </w:tcBorders>
            <w:shd w:val="clear" w:color="auto" w:fill="auto"/>
            <w:noWrap/>
            <w:vAlign w:val="center"/>
            <w:hideMark/>
          </w:tcPr>
          <w:p w14:paraId="59D8D5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E91CD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6A73CA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77220B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703082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1015D38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306198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582BBE" w:rsidRPr="00BB5155" w14:paraId="54329BDA"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4C401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$20,000 </w:t>
            </w:r>
          </w:p>
        </w:tc>
        <w:tc>
          <w:tcPr>
            <w:tcW w:w="979" w:type="dxa"/>
            <w:tcBorders>
              <w:top w:val="nil"/>
              <w:left w:val="nil"/>
              <w:bottom w:val="single" w:sz="4" w:space="0" w:color="auto"/>
              <w:right w:val="single" w:sz="4" w:space="0" w:color="auto"/>
            </w:tcBorders>
            <w:shd w:val="clear" w:color="auto" w:fill="auto"/>
            <w:noWrap/>
            <w:vAlign w:val="center"/>
            <w:hideMark/>
          </w:tcPr>
          <w:p w14:paraId="2E888B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$20,999 </w:t>
            </w:r>
          </w:p>
        </w:tc>
        <w:tc>
          <w:tcPr>
            <w:tcW w:w="1269" w:type="dxa"/>
            <w:tcBorders>
              <w:top w:val="nil"/>
              <w:left w:val="nil"/>
              <w:bottom w:val="single" w:sz="4" w:space="0" w:color="auto"/>
              <w:right w:val="single" w:sz="4" w:space="0" w:color="auto"/>
            </w:tcBorders>
            <w:shd w:val="clear" w:color="auto" w:fill="auto"/>
            <w:noWrap/>
            <w:vAlign w:val="center"/>
            <w:hideMark/>
          </w:tcPr>
          <w:p w14:paraId="474F01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$20,500 </w:t>
            </w:r>
          </w:p>
        </w:tc>
        <w:tc>
          <w:tcPr>
            <w:tcW w:w="849" w:type="dxa"/>
            <w:tcBorders>
              <w:top w:val="nil"/>
              <w:left w:val="nil"/>
              <w:bottom w:val="single" w:sz="4" w:space="0" w:color="auto"/>
              <w:right w:val="single" w:sz="4" w:space="0" w:color="auto"/>
            </w:tcBorders>
            <w:shd w:val="clear" w:color="auto" w:fill="auto"/>
            <w:noWrap/>
            <w:vAlign w:val="center"/>
            <w:hideMark/>
          </w:tcPr>
          <w:p w14:paraId="3CE83E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4A5C7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56E03E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73D8B3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5B5E87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548A0E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4F6441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582BBE" w:rsidRPr="00BB5155" w14:paraId="2056B27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491E2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$21,000 </w:t>
            </w:r>
          </w:p>
        </w:tc>
        <w:tc>
          <w:tcPr>
            <w:tcW w:w="979" w:type="dxa"/>
            <w:tcBorders>
              <w:top w:val="nil"/>
              <w:left w:val="nil"/>
              <w:bottom w:val="single" w:sz="4" w:space="0" w:color="auto"/>
              <w:right w:val="single" w:sz="4" w:space="0" w:color="auto"/>
            </w:tcBorders>
            <w:shd w:val="clear" w:color="auto" w:fill="auto"/>
            <w:noWrap/>
            <w:vAlign w:val="center"/>
            <w:hideMark/>
          </w:tcPr>
          <w:p w14:paraId="5BB675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$21,999 </w:t>
            </w:r>
          </w:p>
        </w:tc>
        <w:tc>
          <w:tcPr>
            <w:tcW w:w="1269" w:type="dxa"/>
            <w:tcBorders>
              <w:top w:val="nil"/>
              <w:left w:val="nil"/>
              <w:bottom w:val="single" w:sz="4" w:space="0" w:color="auto"/>
              <w:right w:val="single" w:sz="4" w:space="0" w:color="auto"/>
            </w:tcBorders>
            <w:shd w:val="clear" w:color="auto" w:fill="auto"/>
            <w:noWrap/>
            <w:vAlign w:val="center"/>
            <w:hideMark/>
          </w:tcPr>
          <w:p w14:paraId="01C529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$21,500 </w:t>
            </w:r>
          </w:p>
        </w:tc>
        <w:tc>
          <w:tcPr>
            <w:tcW w:w="849" w:type="dxa"/>
            <w:tcBorders>
              <w:top w:val="nil"/>
              <w:left w:val="nil"/>
              <w:bottom w:val="single" w:sz="4" w:space="0" w:color="auto"/>
              <w:right w:val="single" w:sz="4" w:space="0" w:color="auto"/>
            </w:tcBorders>
            <w:shd w:val="clear" w:color="auto" w:fill="auto"/>
            <w:noWrap/>
            <w:vAlign w:val="center"/>
            <w:hideMark/>
          </w:tcPr>
          <w:p w14:paraId="03D21F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F17C4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3DE370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96F07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138DF6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48288D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6D40F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0617538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9099B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$22,000 </w:t>
            </w:r>
          </w:p>
        </w:tc>
        <w:tc>
          <w:tcPr>
            <w:tcW w:w="979" w:type="dxa"/>
            <w:tcBorders>
              <w:top w:val="nil"/>
              <w:left w:val="nil"/>
              <w:bottom w:val="single" w:sz="4" w:space="0" w:color="auto"/>
              <w:right w:val="single" w:sz="4" w:space="0" w:color="auto"/>
            </w:tcBorders>
            <w:shd w:val="clear" w:color="auto" w:fill="auto"/>
            <w:noWrap/>
            <w:vAlign w:val="center"/>
            <w:hideMark/>
          </w:tcPr>
          <w:p w14:paraId="409507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$22,999 </w:t>
            </w:r>
          </w:p>
        </w:tc>
        <w:tc>
          <w:tcPr>
            <w:tcW w:w="1269" w:type="dxa"/>
            <w:tcBorders>
              <w:top w:val="nil"/>
              <w:left w:val="nil"/>
              <w:bottom w:val="single" w:sz="4" w:space="0" w:color="auto"/>
              <w:right w:val="single" w:sz="4" w:space="0" w:color="auto"/>
            </w:tcBorders>
            <w:shd w:val="clear" w:color="auto" w:fill="auto"/>
            <w:noWrap/>
            <w:vAlign w:val="center"/>
            <w:hideMark/>
          </w:tcPr>
          <w:p w14:paraId="303B03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$22,500 </w:t>
            </w:r>
          </w:p>
        </w:tc>
        <w:tc>
          <w:tcPr>
            <w:tcW w:w="849" w:type="dxa"/>
            <w:tcBorders>
              <w:top w:val="nil"/>
              <w:left w:val="nil"/>
              <w:bottom w:val="single" w:sz="4" w:space="0" w:color="auto"/>
              <w:right w:val="single" w:sz="4" w:space="0" w:color="auto"/>
            </w:tcBorders>
            <w:shd w:val="clear" w:color="auto" w:fill="auto"/>
            <w:noWrap/>
            <w:vAlign w:val="center"/>
            <w:hideMark/>
          </w:tcPr>
          <w:p w14:paraId="6300AB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BD31F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D6169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7D0823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3C427C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DC198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66FCAA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7F806D6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7EC74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$23,000 </w:t>
            </w:r>
          </w:p>
        </w:tc>
        <w:tc>
          <w:tcPr>
            <w:tcW w:w="979" w:type="dxa"/>
            <w:tcBorders>
              <w:top w:val="nil"/>
              <w:left w:val="nil"/>
              <w:bottom w:val="single" w:sz="4" w:space="0" w:color="auto"/>
              <w:right w:val="single" w:sz="4" w:space="0" w:color="auto"/>
            </w:tcBorders>
            <w:shd w:val="clear" w:color="auto" w:fill="auto"/>
            <w:noWrap/>
            <w:vAlign w:val="center"/>
            <w:hideMark/>
          </w:tcPr>
          <w:p w14:paraId="55369D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$23,999 </w:t>
            </w:r>
          </w:p>
        </w:tc>
        <w:tc>
          <w:tcPr>
            <w:tcW w:w="1269" w:type="dxa"/>
            <w:tcBorders>
              <w:top w:val="nil"/>
              <w:left w:val="nil"/>
              <w:bottom w:val="single" w:sz="4" w:space="0" w:color="auto"/>
              <w:right w:val="single" w:sz="4" w:space="0" w:color="auto"/>
            </w:tcBorders>
            <w:shd w:val="clear" w:color="auto" w:fill="auto"/>
            <w:noWrap/>
            <w:vAlign w:val="center"/>
            <w:hideMark/>
          </w:tcPr>
          <w:p w14:paraId="2B40E2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$23,500 </w:t>
            </w:r>
          </w:p>
        </w:tc>
        <w:tc>
          <w:tcPr>
            <w:tcW w:w="849" w:type="dxa"/>
            <w:tcBorders>
              <w:top w:val="nil"/>
              <w:left w:val="nil"/>
              <w:bottom w:val="single" w:sz="4" w:space="0" w:color="auto"/>
              <w:right w:val="single" w:sz="4" w:space="0" w:color="auto"/>
            </w:tcBorders>
            <w:shd w:val="clear" w:color="auto" w:fill="auto"/>
            <w:noWrap/>
            <w:vAlign w:val="center"/>
            <w:hideMark/>
          </w:tcPr>
          <w:p w14:paraId="7350DF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00A29D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797029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EFFB5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12E783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6AFB7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2E1BE7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7253DC3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CF11F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$24,000 </w:t>
            </w:r>
          </w:p>
        </w:tc>
        <w:tc>
          <w:tcPr>
            <w:tcW w:w="979" w:type="dxa"/>
            <w:tcBorders>
              <w:top w:val="nil"/>
              <w:left w:val="nil"/>
              <w:bottom w:val="single" w:sz="4" w:space="0" w:color="auto"/>
              <w:right w:val="single" w:sz="4" w:space="0" w:color="auto"/>
            </w:tcBorders>
            <w:shd w:val="clear" w:color="auto" w:fill="auto"/>
            <w:noWrap/>
            <w:vAlign w:val="center"/>
            <w:hideMark/>
          </w:tcPr>
          <w:p w14:paraId="495B9F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$24,999 </w:t>
            </w:r>
          </w:p>
        </w:tc>
        <w:tc>
          <w:tcPr>
            <w:tcW w:w="1269" w:type="dxa"/>
            <w:tcBorders>
              <w:top w:val="nil"/>
              <w:left w:val="nil"/>
              <w:bottom w:val="single" w:sz="4" w:space="0" w:color="auto"/>
              <w:right w:val="single" w:sz="4" w:space="0" w:color="auto"/>
            </w:tcBorders>
            <w:shd w:val="clear" w:color="auto" w:fill="auto"/>
            <w:noWrap/>
            <w:vAlign w:val="center"/>
            <w:hideMark/>
          </w:tcPr>
          <w:p w14:paraId="5B0100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$24,500 </w:t>
            </w:r>
          </w:p>
        </w:tc>
        <w:tc>
          <w:tcPr>
            <w:tcW w:w="849" w:type="dxa"/>
            <w:tcBorders>
              <w:top w:val="nil"/>
              <w:left w:val="nil"/>
              <w:bottom w:val="single" w:sz="4" w:space="0" w:color="auto"/>
              <w:right w:val="single" w:sz="4" w:space="0" w:color="auto"/>
            </w:tcBorders>
            <w:shd w:val="clear" w:color="auto" w:fill="auto"/>
            <w:noWrap/>
            <w:vAlign w:val="center"/>
            <w:hideMark/>
          </w:tcPr>
          <w:p w14:paraId="507C32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7A154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133D92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3C2C49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0A1F91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781DE1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2D6E0F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0FA0833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634D6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$25,000 </w:t>
            </w:r>
          </w:p>
        </w:tc>
        <w:tc>
          <w:tcPr>
            <w:tcW w:w="979" w:type="dxa"/>
            <w:tcBorders>
              <w:top w:val="nil"/>
              <w:left w:val="nil"/>
              <w:bottom w:val="single" w:sz="4" w:space="0" w:color="auto"/>
              <w:right w:val="single" w:sz="4" w:space="0" w:color="auto"/>
            </w:tcBorders>
            <w:shd w:val="clear" w:color="auto" w:fill="auto"/>
            <w:noWrap/>
            <w:vAlign w:val="center"/>
            <w:hideMark/>
          </w:tcPr>
          <w:p w14:paraId="041F15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$25,999 </w:t>
            </w:r>
          </w:p>
        </w:tc>
        <w:tc>
          <w:tcPr>
            <w:tcW w:w="1269" w:type="dxa"/>
            <w:tcBorders>
              <w:top w:val="nil"/>
              <w:left w:val="nil"/>
              <w:bottom w:val="single" w:sz="4" w:space="0" w:color="auto"/>
              <w:right w:val="single" w:sz="4" w:space="0" w:color="auto"/>
            </w:tcBorders>
            <w:shd w:val="clear" w:color="auto" w:fill="auto"/>
            <w:noWrap/>
            <w:vAlign w:val="center"/>
            <w:hideMark/>
          </w:tcPr>
          <w:p w14:paraId="3777B8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$25,500 </w:t>
            </w:r>
          </w:p>
        </w:tc>
        <w:tc>
          <w:tcPr>
            <w:tcW w:w="849" w:type="dxa"/>
            <w:tcBorders>
              <w:top w:val="nil"/>
              <w:left w:val="nil"/>
              <w:bottom w:val="single" w:sz="4" w:space="0" w:color="auto"/>
              <w:right w:val="single" w:sz="4" w:space="0" w:color="auto"/>
            </w:tcBorders>
            <w:shd w:val="clear" w:color="auto" w:fill="auto"/>
            <w:noWrap/>
            <w:vAlign w:val="center"/>
            <w:hideMark/>
          </w:tcPr>
          <w:p w14:paraId="06F61D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ACDC3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32C91A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681580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1BEA46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059E96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2FF61C1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75161A1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BD674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$26,000 </w:t>
            </w:r>
          </w:p>
        </w:tc>
        <w:tc>
          <w:tcPr>
            <w:tcW w:w="979" w:type="dxa"/>
            <w:tcBorders>
              <w:top w:val="nil"/>
              <w:left w:val="nil"/>
              <w:bottom w:val="single" w:sz="4" w:space="0" w:color="auto"/>
              <w:right w:val="single" w:sz="4" w:space="0" w:color="auto"/>
            </w:tcBorders>
            <w:shd w:val="clear" w:color="auto" w:fill="auto"/>
            <w:noWrap/>
            <w:vAlign w:val="center"/>
            <w:hideMark/>
          </w:tcPr>
          <w:p w14:paraId="0D4CA4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$26,999 </w:t>
            </w:r>
          </w:p>
        </w:tc>
        <w:tc>
          <w:tcPr>
            <w:tcW w:w="1269" w:type="dxa"/>
            <w:tcBorders>
              <w:top w:val="nil"/>
              <w:left w:val="nil"/>
              <w:bottom w:val="single" w:sz="4" w:space="0" w:color="auto"/>
              <w:right w:val="single" w:sz="4" w:space="0" w:color="auto"/>
            </w:tcBorders>
            <w:shd w:val="clear" w:color="auto" w:fill="auto"/>
            <w:noWrap/>
            <w:vAlign w:val="center"/>
            <w:hideMark/>
          </w:tcPr>
          <w:p w14:paraId="503EB2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$26,500 </w:t>
            </w:r>
          </w:p>
        </w:tc>
        <w:tc>
          <w:tcPr>
            <w:tcW w:w="849" w:type="dxa"/>
            <w:tcBorders>
              <w:top w:val="nil"/>
              <w:left w:val="nil"/>
              <w:bottom w:val="single" w:sz="4" w:space="0" w:color="auto"/>
              <w:right w:val="single" w:sz="4" w:space="0" w:color="auto"/>
            </w:tcBorders>
            <w:shd w:val="clear" w:color="auto" w:fill="auto"/>
            <w:noWrap/>
            <w:vAlign w:val="center"/>
            <w:hideMark/>
          </w:tcPr>
          <w:p w14:paraId="104E38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3E45E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0B0BBB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C31C3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7C1A80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1FB31E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35B829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5BBC57E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BF39C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$27,000 </w:t>
            </w:r>
          </w:p>
        </w:tc>
        <w:tc>
          <w:tcPr>
            <w:tcW w:w="979" w:type="dxa"/>
            <w:tcBorders>
              <w:top w:val="nil"/>
              <w:left w:val="nil"/>
              <w:bottom w:val="single" w:sz="4" w:space="0" w:color="auto"/>
              <w:right w:val="single" w:sz="4" w:space="0" w:color="auto"/>
            </w:tcBorders>
            <w:shd w:val="clear" w:color="auto" w:fill="auto"/>
            <w:noWrap/>
            <w:vAlign w:val="center"/>
            <w:hideMark/>
          </w:tcPr>
          <w:p w14:paraId="7BB590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$27,999 </w:t>
            </w:r>
          </w:p>
        </w:tc>
        <w:tc>
          <w:tcPr>
            <w:tcW w:w="1269" w:type="dxa"/>
            <w:tcBorders>
              <w:top w:val="nil"/>
              <w:left w:val="nil"/>
              <w:bottom w:val="single" w:sz="4" w:space="0" w:color="auto"/>
              <w:right w:val="single" w:sz="4" w:space="0" w:color="auto"/>
            </w:tcBorders>
            <w:shd w:val="clear" w:color="auto" w:fill="auto"/>
            <w:noWrap/>
            <w:vAlign w:val="center"/>
            <w:hideMark/>
          </w:tcPr>
          <w:p w14:paraId="7F840D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$27,500 </w:t>
            </w:r>
          </w:p>
        </w:tc>
        <w:tc>
          <w:tcPr>
            <w:tcW w:w="849" w:type="dxa"/>
            <w:tcBorders>
              <w:top w:val="nil"/>
              <w:left w:val="nil"/>
              <w:bottom w:val="single" w:sz="4" w:space="0" w:color="auto"/>
              <w:right w:val="single" w:sz="4" w:space="0" w:color="auto"/>
            </w:tcBorders>
            <w:shd w:val="clear" w:color="auto" w:fill="auto"/>
            <w:noWrap/>
            <w:vAlign w:val="center"/>
            <w:hideMark/>
          </w:tcPr>
          <w:p w14:paraId="08176F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062EAD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7BB05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6CC6C91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211C5B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7E3C5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81940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4024CEF8"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384C6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$28,000 </w:t>
            </w:r>
          </w:p>
        </w:tc>
        <w:tc>
          <w:tcPr>
            <w:tcW w:w="979" w:type="dxa"/>
            <w:tcBorders>
              <w:top w:val="nil"/>
              <w:left w:val="nil"/>
              <w:bottom w:val="single" w:sz="4" w:space="0" w:color="auto"/>
              <w:right w:val="single" w:sz="4" w:space="0" w:color="auto"/>
            </w:tcBorders>
            <w:shd w:val="clear" w:color="auto" w:fill="auto"/>
            <w:noWrap/>
            <w:vAlign w:val="center"/>
            <w:hideMark/>
          </w:tcPr>
          <w:p w14:paraId="77B0D2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$28,999 </w:t>
            </w:r>
          </w:p>
        </w:tc>
        <w:tc>
          <w:tcPr>
            <w:tcW w:w="1269" w:type="dxa"/>
            <w:tcBorders>
              <w:top w:val="nil"/>
              <w:left w:val="nil"/>
              <w:bottom w:val="single" w:sz="4" w:space="0" w:color="auto"/>
              <w:right w:val="single" w:sz="4" w:space="0" w:color="auto"/>
            </w:tcBorders>
            <w:shd w:val="clear" w:color="auto" w:fill="auto"/>
            <w:noWrap/>
            <w:vAlign w:val="center"/>
            <w:hideMark/>
          </w:tcPr>
          <w:p w14:paraId="55865B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$28,500 </w:t>
            </w:r>
          </w:p>
        </w:tc>
        <w:tc>
          <w:tcPr>
            <w:tcW w:w="849" w:type="dxa"/>
            <w:tcBorders>
              <w:top w:val="nil"/>
              <w:left w:val="nil"/>
              <w:bottom w:val="single" w:sz="4" w:space="0" w:color="auto"/>
              <w:right w:val="single" w:sz="4" w:space="0" w:color="auto"/>
            </w:tcBorders>
            <w:shd w:val="clear" w:color="auto" w:fill="auto"/>
            <w:noWrap/>
            <w:vAlign w:val="center"/>
            <w:hideMark/>
          </w:tcPr>
          <w:p w14:paraId="1E5FAA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70DCA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71841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08863F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21423F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05937B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05E513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2CA11FF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F24E7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$29,000 </w:t>
            </w:r>
          </w:p>
        </w:tc>
        <w:tc>
          <w:tcPr>
            <w:tcW w:w="979" w:type="dxa"/>
            <w:tcBorders>
              <w:top w:val="nil"/>
              <w:left w:val="nil"/>
              <w:bottom w:val="single" w:sz="4" w:space="0" w:color="auto"/>
              <w:right w:val="single" w:sz="4" w:space="0" w:color="auto"/>
            </w:tcBorders>
            <w:shd w:val="clear" w:color="auto" w:fill="auto"/>
            <w:noWrap/>
            <w:vAlign w:val="center"/>
            <w:hideMark/>
          </w:tcPr>
          <w:p w14:paraId="25CEE0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$29,999 </w:t>
            </w:r>
          </w:p>
        </w:tc>
        <w:tc>
          <w:tcPr>
            <w:tcW w:w="1269" w:type="dxa"/>
            <w:tcBorders>
              <w:top w:val="nil"/>
              <w:left w:val="nil"/>
              <w:bottom w:val="single" w:sz="4" w:space="0" w:color="auto"/>
              <w:right w:val="single" w:sz="4" w:space="0" w:color="auto"/>
            </w:tcBorders>
            <w:shd w:val="clear" w:color="auto" w:fill="auto"/>
            <w:noWrap/>
            <w:vAlign w:val="center"/>
            <w:hideMark/>
          </w:tcPr>
          <w:p w14:paraId="0C7C90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$29,500 </w:t>
            </w:r>
          </w:p>
        </w:tc>
        <w:tc>
          <w:tcPr>
            <w:tcW w:w="849" w:type="dxa"/>
            <w:tcBorders>
              <w:top w:val="nil"/>
              <w:left w:val="nil"/>
              <w:bottom w:val="single" w:sz="4" w:space="0" w:color="auto"/>
              <w:right w:val="single" w:sz="4" w:space="0" w:color="auto"/>
            </w:tcBorders>
            <w:shd w:val="clear" w:color="auto" w:fill="auto"/>
            <w:noWrap/>
            <w:vAlign w:val="center"/>
            <w:hideMark/>
          </w:tcPr>
          <w:p w14:paraId="21CD99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790D2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39DE46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1F409C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CBC65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2820F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2936B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78B0695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C544D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$30,000 </w:t>
            </w:r>
          </w:p>
        </w:tc>
        <w:tc>
          <w:tcPr>
            <w:tcW w:w="979" w:type="dxa"/>
            <w:tcBorders>
              <w:top w:val="nil"/>
              <w:left w:val="nil"/>
              <w:bottom w:val="single" w:sz="4" w:space="0" w:color="auto"/>
              <w:right w:val="single" w:sz="4" w:space="0" w:color="auto"/>
            </w:tcBorders>
            <w:shd w:val="clear" w:color="auto" w:fill="auto"/>
            <w:noWrap/>
            <w:vAlign w:val="center"/>
            <w:hideMark/>
          </w:tcPr>
          <w:p w14:paraId="091AE6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$30,999 </w:t>
            </w:r>
          </w:p>
        </w:tc>
        <w:tc>
          <w:tcPr>
            <w:tcW w:w="1269" w:type="dxa"/>
            <w:tcBorders>
              <w:top w:val="nil"/>
              <w:left w:val="nil"/>
              <w:bottom w:val="single" w:sz="4" w:space="0" w:color="auto"/>
              <w:right w:val="single" w:sz="4" w:space="0" w:color="auto"/>
            </w:tcBorders>
            <w:shd w:val="clear" w:color="auto" w:fill="auto"/>
            <w:noWrap/>
            <w:vAlign w:val="center"/>
            <w:hideMark/>
          </w:tcPr>
          <w:p w14:paraId="67F732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$30,500 </w:t>
            </w:r>
          </w:p>
        </w:tc>
        <w:tc>
          <w:tcPr>
            <w:tcW w:w="849" w:type="dxa"/>
            <w:tcBorders>
              <w:top w:val="nil"/>
              <w:left w:val="nil"/>
              <w:bottom w:val="single" w:sz="4" w:space="0" w:color="auto"/>
              <w:right w:val="single" w:sz="4" w:space="0" w:color="auto"/>
            </w:tcBorders>
            <w:shd w:val="clear" w:color="auto" w:fill="auto"/>
            <w:noWrap/>
            <w:vAlign w:val="center"/>
            <w:hideMark/>
          </w:tcPr>
          <w:p w14:paraId="115FB6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1FF085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9464F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96BF2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D3376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A60BE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7C7391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110D3964"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2C6DB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$31,000 </w:t>
            </w:r>
          </w:p>
        </w:tc>
        <w:tc>
          <w:tcPr>
            <w:tcW w:w="979" w:type="dxa"/>
            <w:tcBorders>
              <w:top w:val="nil"/>
              <w:left w:val="nil"/>
              <w:bottom w:val="single" w:sz="4" w:space="0" w:color="auto"/>
              <w:right w:val="single" w:sz="4" w:space="0" w:color="auto"/>
            </w:tcBorders>
            <w:shd w:val="clear" w:color="auto" w:fill="auto"/>
            <w:noWrap/>
            <w:vAlign w:val="center"/>
            <w:hideMark/>
          </w:tcPr>
          <w:p w14:paraId="41E8E2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$31,999 </w:t>
            </w:r>
          </w:p>
        </w:tc>
        <w:tc>
          <w:tcPr>
            <w:tcW w:w="1269" w:type="dxa"/>
            <w:tcBorders>
              <w:top w:val="nil"/>
              <w:left w:val="nil"/>
              <w:bottom w:val="single" w:sz="4" w:space="0" w:color="auto"/>
              <w:right w:val="single" w:sz="4" w:space="0" w:color="auto"/>
            </w:tcBorders>
            <w:shd w:val="clear" w:color="auto" w:fill="auto"/>
            <w:noWrap/>
            <w:vAlign w:val="center"/>
            <w:hideMark/>
          </w:tcPr>
          <w:p w14:paraId="1E44AB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$31,500 </w:t>
            </w:r>
          </w:p>
        </w:tc>
        <w:tc>
          <w:tcPr>
            <w:tcW w:w="849" w:type="dxa"/>
            <w:tcBorders>
              <w:top w:val="nil"/>
              <w:left w:val="nil"/>
              <w:bottom w:val="single" w:sz="4" w:space="0" w:color="auto"/>
              <w:right w:val="single" w:sz="4" w:space="0" w:color="auto"/>
            </w:tcBorders>
            <w:shd w:val="clear" w:color="auto" w:fill="auto"/>
            <w:noWrap/>
            <w:vAlign w:val="center"/>
            <w:hideMark/>
          </w:tcPr>
          <w:p w14:paraId="4B845B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FB7CE8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97B5A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C3B71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1F8BA8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BBB4EE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BCF76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73B1936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35F7DA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$32,000 </w:t>
            </w:r>
          </w:p>
        </w:tc>
        <w:tc>
          <w:tcPr>
            <w:tcW w:w="979" w:type="dxa"/>
            <w:tcBorders>
              <w:top w:val="nil"/>
              <w:left w:val="nil"/>
              <w:bottom w:val="single" w:sz="4" w:space="0" w:color="auto"/>
              <w:right w:val="single" w:sz="4" w:space="0" w:color="auto"/>
            </w:tcBorders>
            <w:shd w:val="clear" w:color="auto" w:fill="auto"/>
            <w:noWrap/>
            <w:vAlign w:val="center"/>
            <w:hideMark/>
          </w:tcPr>
          <w:p w14:paraId="416559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$32,999 </w:t>
            </w:r>
          </w:p>
        </w:tc>
        <w:tc>
          <w:tcPr>
            <w:tcW w:w="1269" w:type="dxa"/>
            <w:tcBorders>
              <w:top w:val="nil"/>
              <w:left w:val="nil"/>
              <w:bottom w:val="single" w:sz="4" w:space="0" w:color="auto"/>
              <w:right w:val="single" w:sz="4" w:space="0" w:color="auto"/>
            </w:tcBorders>
            <w:shd w:val="clear" w:color="auto" w:fill="auto"/>
            <w:noWrap/>
            <w:vAlign w:val="center"/>
            <w:hideMark/>
          </w:tcPr>
          <w:p w14:paraId="682A1C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$32,500 </w:t>
            </w:r>
          </w:p>
        </w:tc>
        <w:tc>
          <w:tcPr>
            <w:tcW w:w="849" w:type="dxa"/>
            <w:tcBorders>
              <w:top w:val="nil"/>
              <w:left w:val="nil"/>
              <w:bottom w:val="single" w:sz="4" w:space="0" w:color="auto"/>
              <w:right w:val="single" w:sz="4" w:space="0" w:color="auto"/>
            </w:tcBorders>
            <w:shd w:val="clear" w:color="auto" w:fill="auto"/>
            <w:noWrap/>
            <w:vAlign w:val="center"/>
            <w:hideMark/>
          </w:tcPr>
          <w:p w14:paraId="328D26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C1BCB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15654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7FA73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E3906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CBBDE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E4477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0C78F9F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E6FB9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$33,000 </w:t>
            </w:r>
          </w:p>
        </w:tc>
        <w:tc>
          <w:tcPr>
            <w:tcW w:w="979" w:type="dxa"/>
            <w:tcBorders>
              <w:top w:val="nil"/>
              <w:left w:val="nil"/>
              <w:bottom w:val="single" w:sz="4" w:space="0" w:color="auto"/>
              <w:right w:val="single" w:sz="4" w:space="0" w:color="auto"/>
            </w:tcBorders>
            <w:shd w:val="clear" w:color="auto" w:fill="auto"/>
            <w:noWrap/>
            <w:vAlign w:val="center"/>
            <w:hideMark/>
          </w:tcPr>
          <w:p w14:paraId="1F244F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$33,999 </w:t>
            </w:r>
          </w:p>
        </w:tc>
        <w:tc>
          <w:tcPr>
            <w:tcW w:w="1269" w:type="dxa"/>
            <w:tcBorders>
              <w:top w:val="nil"/>
              <w:left w:val="nil"/>
              <w:bottom w:val="single" w:sz="4" w:space="0" w:color="auto"/>
              <w:right w:val="single" w:sz="4" w:space="0" w:color="auto"/>
            </w:tcBorders>
            <w:shd w:val="clear" w:color="auto" w:fill="auto"/>
            <w:noWrap/>
            <w:vAlign w:val="center"/>
            <w:hideMark/>
          </w:tcPr>
          <w:p w14:paraId="4F1D33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$33,500 </w:t>
            </w:r>
          </w:p>
        </w:tc>
        <w:tc>
          <w:tcPr>
            <w:tcW w:w="849" w:type="dxa"/>
            <w:tcBorders>
              <w:top w:val="nil"/>
              <w:left w:val="nil"/>
              <w:bottom w:val="single" w:sz="4" w:space="0" w:color="auto"/>
              <w:right w:val="single" w:sz="4" w:space="0" w:color="auto"/>
            </w:tcBorders>
            <w:shd w:val="clear" w:color="auto" w:fill="auto"/>
            <w:noWrap/>
            <w:vAlign w:val="center"/>
            <w:hideMark/>
          </w:tcPr>
          <w:p w14:paraId="2E3AEA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53C9C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214B56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230FB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C3BA1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6A915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7FA588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14CE5C7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81942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$34,000 </w:t>
            </w:r>
          </w:p>
        </w:tc>
        <w:tc>
          <w:tcPr>
            <w:tcW w:w="979" w:type="dxa"/>
            <w:tcBorders>
              <w:top w:val="nil"/>
              <w:left w:val="nil"/>
              <w:bottom w:val="single" w:sz="4" w:space="0" w:color="auto"/>
              <w:right w:val="single" w:sz="4" w:space="0" w:color="auto"/>
            </w:tcBorders>
            <w:shd w:val="clear" w:color="auto" w:fill="auto"/>
            <w:noWrap/>
            <w:vAlign w:val="center"/>
            <w:hideMark/>
          </w:tcPr>
          <w:p w14:paraId="1C21D1E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$34,999 </w:t>
            </w:r>
          </w:p>
        </w:tc>
        <w:tc>
          <w:tcPr>
            <w:tcW w:w="1269" w:type="dxa"/>
            <w:tcBorders>
              <w:top w:val="nil"/>
              <w:left w:val="nil"/>
              <w:bottom w:val="single" w:sz="4" w:space="0" w:color="auto"/>
              <w:right w:val="single" w:sz="4" w:space="0" w:color="auto"/>
            </w:tcBorders>
            <w:shd w:val="clear" w:color="auto" w:fill="auto"/>
            <w:noWrap/>
            <w:vAlign w:val="center"/>
            <w:hideMark/>
          </w:tcPr>
          <w:p w14:paraId="587E80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$34,500 </w:t>
            </w:r>
          </w:p>
        </w:tc>
        <w:tc>
          <w:tcPr>
            <w:tcW w:w="849" w:type="dxa"/>
            <w:tcBorders>
              <w:top w:val="nil"/>
              <w:left w:val="nil"/>
              <w:bottom w:val="single" w:sz="4" w:space="0" w:color="auto"/>
              <w:right w:val="single" w:sz="4" w:space="0" w:color="auto"/>
            </w:tcBorders>
            <w:shd w:val="clear" w:color="auto" w:fill="auto"/>
            <w:noWrap/>
            <w:vAlign w:val="center"/>
            <w:hideMark/>
          </w:tcPr>
          <w:p w14:paraId="080848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0DE47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2A5D6D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D4288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C6D5C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A7D37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0CF89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371E2E1E"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BBD0D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$35,000 </w:t>
            </w:r>
          </w:p>
        </w:tc>
        <w:tc>
          <w:tcPr>
            <w:tcW w:w="979" w:type="dxa"/>
            <w:tcBorders>
              <w:top w:val="nil"/>
              <w:left w:val="nil"/>
              <w:bottom w:val="single" w:sz="4" w:space="0" w:color="auto"/>
              <w:right w:val="single" w:sz="4" w:space="0" w:color="auto"/>
            </w:tcBorders>
            <w:shd w:val="clear" w:color="auto" w:fill="auto"/>
            <w:noWrap/>
            <w:vAlign w:val="center"/>
            <w:hideMark/>
          </w:tcPr>
          <w:p w14:paraId="2EB804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$35,999 </w:t>
            </w:r>
          </w:p>
        </w:tc>
        <w:tc>
          <w:tcPr>
            <w:tcW w:w="1269" w:type="dxa"/>
            <w:tcBorders>
              <w:top w:val="nil"/>
              <w:left w:val="nil"/>
              <w:bottom w:val="single" w:sz="4" w:space="0" w:color="auto"/>
              <w:right w:val="single" w:sz="4" w:space="0" w:color="auto"/>
            </w:tcBorders>
            <w:shd w:val="clear" w:color="auto" w:fill="auto"/>
            <w:noWrap/>
            <w:vAlign w:val="center"/>
            <w:hideMark/>
          </w:tcPr>
          <w:p w14:paraId="64976B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$35,500 </w:t>
            </w:r>
          </w:p>
        </w:tc>
        <w:tc>
          <w:tcPr>
            <w:tcW w:w="849" w:type="dxa"/>
            <w:tcBorders>
              <w:top w:val="nil"/>
              <w:left w:val="nil"/>
              <w:bottom w:val="single" w:sz="4" w:space="0" w:color="auto"/>
              <w:right w:val="single" w:sz="4" w:space="0" w:color="auto"/>
            </w:tcBorders>
            <w:shd w:val="clear" w:color="auto" w:fill="auto"/>
            <w:noWrap/>
            <w:vAlign w:val="center"/>
            <w:hideMark/>
          </w:tcPr>
          <w:p w14:paraId="200449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F78DD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AD1A0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1702E1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482E5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CB058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43A99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50F9D0E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BDBFE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$36,000 </w:t>
            </w:r>
          </w:p>
        </w:tc>
        <w:tc>
          <w:tcPr>
            <w:tcW w:w="979" w:type="dxa"/>
            <w:tcBorders>
              <w:top w:val="nil"/>
              <w:left w:val="nil"/>
              <w:bottom w:val="single" w:sz="4" w:space="0" w:color="auto"/>
              <w:right w:val="single" w:sz="4" w:space="0" w:color="auto"/>
            </w:tcBorders>
            <w:shd w:val="clear" w:color="auto" w:fill="auto"/>
            <w:noWrap/>
            <w:vAlign w:val="center"/>
            <w:hideMark/>
          </w:tcPr>
          <w:p w14:paraId="61B017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$36,999 </w:t>
            </w:r>
          </w:p>
        </w:tc>
        <w:tc>
          <w:tcPr>
            <w:tcW w:w="1269" w:type="dxa"/>
            <w:tcBorders>
              <w:top w:val="nil"/>
              <w:left w:val="nil"/>
              <w:bottom w:val="single" w:sz="4" w:space="0" w:color="auto"/>
              <w:right w:val="single" w:sz="4" w:space="0" w:color="auto"/>
            </w:tcBorders>
            <w:shd w:val="clear" w:color="auto" w:fill="auto"/>
            <w:noWrap/>
            <w:vAlign w:val="center"/>
            <w:hideMark/>
          </w:tcPr>
          <w:p w14:paraId="3B70D4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$36,500 </w:t>
            </w:r>
          </w:p>
        </w:tc>
        <w:tc>
          <w:tcPr>
            <w:tcW w:w="849" w:type="dxa"/>
            <w:tcBorders>
              <w:top w:val="nil"/>
              <w:left w:val="nil"/>
              <w:bottom w:val="single" w:sz="4" w:space="0" w:color="auto"/>
              <w:right w:val="single" w:sz="4" w:space="0" w:color="auto"/>
            </w:tcBorders>
            <w:shd w:val="clear" w:color="auto" w:fill="auto"/>
            <w:noWrap/>
            <w:vAlign w:val="center"/>
            <w:hideMark/>
          </w:tcPr>
          <w:p w14:paraId="7296A0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178F9E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7BB060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87F46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5B82A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5518A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43644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75DD6CC0"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ACFE7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$37,000 </w:t>
            </w:r>
          </w:p>
        </w:tc>
        <w:tc>
          <w:tcPr>
            <w:tcW w:w="979" w:type="dxa"/>
            <w:tcBorders>
              <w:top w:val="nil"/>
              <w:left w:val="nil"/>
              <w:bottom w:val="single" w:sz="4" w:space="0" w:color="auto"/>
              <w:right w:val="single" w:sz="4" w:space="0" w:color="auto"/>
            </w:tcBorders>
            <w:shd w:val="clear" w:color="auto" w:fill="auto"/>
            <w:noWrap/>
            <w:vAlign w:val="center"/>
            <w:hideMark/>
          </w:tcPr>
          <w:p w14:paraId="34ECA7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$37,999 </w:t>
            </w:r>
          </w:p>
        </w:tc>
        <w:tc>
          <w:tcPr>
            <w:tcW w:w="1269" w:type="dxa"/>
            <w:tcBorders>
              <w:top w:val="nil"/>
              <w:left w:val="nil"/>
              <w:bottom w:val="single" w:sz="4" w:space="0" w:color="auto"/>
              <w:right w:val="single" w:sz="4" w:space="0" w:color="auto"/>
            </w:tcBorders>
            <w:shd w:val="clear" w:color="auto" w:fill="auto"/>
            <w:noWrap/>
            <w:vAlign w:val="center"/>
            <w:hideMark/>
          </w:tcPr>
          <w:p w14:paraId="75D02D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$37,500 </w:t>
            </w:r>
          </w:p>
        </w:tc>
        <w:tc>
          <w:tcPr>
            <w:tcW w:w="849" w:type="dxa"/>
            <w:tcBorders>
              <w:top w:val="nil"/>
              <w:left w:val="nil"/>
              <w:bottom w:val="single" w:sz="4" w:space="0" w:color="auto"/>
              <w:right w:val="single" w:sz="4" w:space="0" w:color="auto"/>
            </w:tcBorders>
            <w:shd w:val="clear" w:color="auto" w:fill="auto"/>
            <w:noWrap/>
            <w:vAlign w:val="center"/>
            <w:hideMark/>
          </w:tcPr>
          <w:p w14:paraId="4E6B9A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111E42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0F0B4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D3727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7F1DF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5198C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03A41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006C601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AA1FF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$38,000 </w:t>
            </w:r>
          </w:p>
        </w:tc>
        <w:tc>
          <w:tcPr>
            <w:tcW w:w="979" w:type="dxa"/>
            <w:tcBorders>
              <w:top w:val="nil"/>
              <w:left w:val="nil"/>
              <w:bottom w:val="single" w:sz="4" w:space="0" w:color="auto"/>
              <w:right w:val="single" w:sz="4" w:space="0" w:color="auto"/>
            </w:tcBorders>
            <w:shd w:val="clear" w:color="auto" w:fill="auto"/>
            <w:noWrap/>
            <w:vAlign w:val="center"/>
            <w:hideMark/>
          </w:tcPr>
          <w:p w14:paraId="43CD23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$38,999 </w:t>
            </w:r>
          </w:p>
        </w:tc>
        <w:tc>
          <w:tcPr>
            <w:tcW w:w="1269" w:type="dxa"/>
            <w:tcBorders>
              <w:top w:val="nil"/>
              <w:left w:val="nil"/>
              <w:bottom w:val="single" w:sz="4" w:space="0" w:color="auto"/>
              <w:right w:val="single" w:sz="4" w:space="0" w:color="auto"/>
            </w:tcBorders>
            <w:shd w:val="clear" w:color="auto" w:fill="auto"/>
            <w:noWrap/>
            <w:vAlign w:val="center"/>
            <w:hideMark/>
          </w:tcPr>
          <w:p w14:paraId="2FE4BF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$38,500 </w:t>
            </w:r>
          </w:p>
        </w:tc>
        <w:tc>
          <w:tcPr>
            <w:tcW w:w="849" w:type="dxa"/>
            <w:tcBorders>
              <w:top w:val="nil"/>
              <w:left w:val="nil"/>
              <w:bottom w:val="single" w:sz="4" w:space="0" w:color="auto"/>
              <w:right w:val="single" w:sz="4" w:space="0" w:color="auto"/>
            </w:tcBorders>
            <w:shd w:val="clear" w:color="auto" w:fill="auto"/>
            <w:noWrap/>
            <w:vAlign w:val="center"/>
            <w:hideMark/>
          </w:tcPr>
          <w:p w14:paraId="758AEE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DE3A0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0A3CE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72933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2B2DD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2FADD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D1D84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3E7C1487"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8AE5C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$39,000 </w:t>
            </w:r>
          </w:p>
        </w:tc>
        <w:tc>
          <w:tcPr>
            <w:tcW w:w="979" w:type="dxa"/>
            <w:tcBorders>
              <w:top w:val="nil"/>
              <w:left w:val="nil"/>
              <w:bottom w:val="single" w:sz="4" w:space="0" w:color="auto"/>
              <w:right w:val="single" w:sz="4" w:space="0" w:color="auto"/>
            </w:tcBorders>
            <w:shd w:val="clear" w:color="auto" w:fill="auto"/>
            <w:noWrap/>
            <w:vAlign w:val="center"/>
            <w:hideMark/>
          </w:tcPr>
          <w:p w14:paraId="341C52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$39,999 </w:t>
            </w:r>
          </w:p>
        </w:tc>
        <w:tc>
          <w:tcPr>
            <w:tcW w:w="1269" w:type="dxa"/>
            <w:tcBorders>
              <w:top w:val="nil"/>
              <w:left w:val="nil"/>
              <w:bottom w:val="single" w:sz="4" w:space="0" w:color="auto"/>
              <w:right w:val="single" w:sz="4" w:space="0" w:color="auto"/>
            </w:tcBorders>
            <w:shd w:val="clear" w:color="auto" w:fill="auto"/>
            <w:noWrap/>
            <w:vAlign w:val="center"/>
            <w:hideMark/>
          </w:tcPr>
          <w:p w14:paraId="3D9432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$39,500 </w:t>
            </w:r>
          </w:p>
        </w:tc>
        <w:tc>
          <w:tcPr>
            <w:tcW w:w="849" w:type="dxa"/>
            <w:tcBorders>
              <w:top w:val="nil"/>
              <w:left w:val="nil"/>
              <w:bottom w:val="single" w:sz="4" w:space="0" w:color="auto"/>
              <w:right w:val="single" w:sz="4" w:space="0" w:color="auto"/>
            </w:tcBorders>
            <w:shd w:val="clear" w:color="auto" w:fill="auto"/>
            <w:noWrap/>
            <w:vAlign w:val="center"/>
            <w:hideMark/>
          </w:tcPr>
          <w:p w14:paraId="796D32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D37E8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4E1CA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52F24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C8D66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79624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5F837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410CBA8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92C59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$40,000 </w:t>
            </w:r>
          </w:p>
        </w:tc>
        <w:tc>
          <w:tcPr>
            <w:tcW w:w="979" w:type="dxa"/>
            <w:tcBorders>
              <w:top w:val="nil"/>
              <w:left w:val="nil"/>
              <w:bottom w:val="single" w:sz="4" w:space="0" w:color="auto"/>
              <w:right w:val="single" w:sz="4" w:space="0" w:color="auto"/>
            </w:tcBorders>
            <w:shd w:val="clear" w:color="auto" w:fill="auto"/>
            <w:noWrap/>
            <w:vAlign w:val="center"/>
            <w:hideMark/>
          </w:tcPr>
          <w:p w14:paraId="7571A6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$40,999 </w:t>
            </w:r>
          </w:p>
        </w:tc>
        <w:tc>
          <w:tcPr>
            <w:tcW w:w="1269" w:type="dxa"/>
            <w:tcBorders>
              <w:top w:val="nil"/>
              <w:left w:val="nil"/>
              <w:bottom w:val="single" w:sz="4" w:space="0" w:color="auto"/>
              <w:right w:val="single" w:sz="4" w:space="0" w:color="auto"/>
            </w:tcBorders>
            <w:shd w:val="clear" w:color="auto" w:fill="auto"/>
            <w:noWrap/>
            <w:vAlign w:val="center"/>
            <w:hideMark/>
          </w:tcPr>
          <w:p w14:paraId="24167F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$40,500 </w:t>
            </w:r>
          </w:p>
        </w:tc>
        <w:tc>
          <w:tcPr>
            <w:tcW w:w="849" w:type="dxa"/>
            <w:tcBorders>
              <w:top w:val="nil"/>
              <w:left w:val="nil"/>
              <w:bottom w:val="single" w:sz="4" w:space="0" w:color="auto"/>
              <w:right w:val="single" w:sz="4" w:space="0" w:color="auto"/>
            </w:tcBorders>
            <w:shd w:val="clear" w:color="auto" w:fill="auto"/>
            <w:noWrap/>
            <w:vAlign w:val="center"/>
            <w:hideMark/>
          </w:tcPr>
          <w:p w14:paraId="0E2409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179568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9C4B7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ABBA7C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C1F74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DCCCB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4B50E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7A8F437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05BC2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$41,000 </w:t>
            </w:r>
          </w:p>
        </w:tc>
        <w:tc>
          <w:tcPr>
            <w:tcW w:w="979" w:type="dxa"/>
            <w:tcBorders>
              <w:top w:val="nil"/>
              <w:left w:val="nil"/>
              <w:bottom w:val="single" w:sz="4" w:space="0" w:color="auto"/>
              <w:right w:val="single" w:sz="4" w:space="0" w:color="auto"/>
            </w:tcBorders>
            <w:shd w:val="clear" w:color="auto" w:fill="auto"/>
            <w:noWrap/>
            <w:vAlign w:val="center"/>
            <w:hideMark/>
          </w:tcPr>
          <w:p w14:paraId="7B3BC8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$41,999 </w:t>
            </w:r>
          </w:p>
        </w:tc>
        <w:tc>
          <w:tcPr>
            <w:tcW w:w="1269" w:type="dxa"/>
            <w:tcBorders>
              <w:top w:val="nil"/>
              <w:left w:val="nil"/>
              <w:bottom w:val="single" w:sz="4" w:space="0" w:color="auto"/>
              <w:right w:val="single" w:sz="4" w:space="0" w:color="auto"/>
            </w:tcBorders>
            <w:shd w:val="clear" w:color="auto" w:fill="auto"/>
            <w:noWrap/>
            <w:vAlign w:val="center"/>
            <w:hideMark/>
          </w:tcPr>
          <w:p w14:paraId="3F7CD7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$41,500 </w:t>
            </w:r>
          </w:p>
        </w:tc>
        <w:tc>
          <w:tcPr>
            <w:tcW w:w="849" w:type="dxa"/>
            <w:tcBorders>
              <w:top w:val="nil"/>
              <w:left w:val="nil"/>
              <w:bottom w:val="single" w:sz="4" w:space="0" w:color="auto"/>
              <w:right w:val="single" w:sz="4" w:space="0" w:color="auto"/>
            </w:tcBorders>
            <w:shd w:val="clear" w:color="auto" w:fill="auto"/>
            <w:noWrap/>
            <w:vAlign w:val="center"/>
            <w:hideMark/>
          </w:tcPr>
          <w:p w14:paraId="336F83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81A6F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939B5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5F3ED6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9E83B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D4CD8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80A9F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40792B54"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51BFF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$42,000 </w:t>
            </w:r>
          </w:p>
        </w:tc>
        <w:tc>
          <w:tcPr>
            <w:tcW w:w="979" w:type="dxa"/>
            <w:tcBorders>
              <w:top w:val="nil"/>
              <w:left w:val="nil"/>
              <w:bottom w:val="single" w:sz="4" w:space="0" w:color="auto"/>
              <w:right w:val="single" w:sz="4" w:space="0" w:color="auto"/>
            </w:tcBorders>
            <w:shd w:val="clear" w:color="auto" w:fill="auto"/>
            <w:noWrap/>
            <w:vAlign w:val="center"/>
            <w:hideMark/>
          </w:tcPr>
          <w:p w14:paraId="7E35FCE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$42,999 </w:t>
            </w:r>
          </w:p>
        </w:tc>
        <w:tc>
          <w:tcPr>
            <w:tcW w:w="1269" w:type="dxa"/>
            <w:tcBorders>
              <w:top w:val="nil"/>
              <w:left w:val="nil"/>
              <w:bottom w:val="single" w:sz="4" w:space="0" w:color="auto"/>
              <w:right w:val="single" w:sz="4" w:space="0" w:color="auto"/>
            </w:tcBorders>
            <w:shd w:val="clear" w:color="auto" w:fill="auto"/>
            <w:noWrap/>
            <w:vAlign w:val="center"/>
            <w:hideMark/>
          </w:tcPr>
          <w:p w14:paraId="78338F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$42,500 </w:t>
            </w:r>
          </w:p>
        </w:tc>
        <w:tc>
          <w:tcPr>
            <w:tcW w:w="849" w:type="dxa"/>
            <w:tcBorders>
              <w:top w:val="nil"/>
              <w:left w:val="nil"/>
              <w:bottom w:val="single" w:sz="4" w:space="0" w:color="auto"/>
              <w:right w:val="single" w:sz="4" w:space="0" w:color="auto"/>
            </w:tcBorders>
            <w:shd w:val="clear" w:color="auto" w:fill="auto"/>
            <w:noWrap/>
            <w:vAlign w:val="center"/>
            <w:hideMark/>
          </w:tcPr>
          <w:p w14:paraId="6D2223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1ADD5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4E114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9E240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7BE51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B46FE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DAA7C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3F481F3A"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38003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$43,000 </w:t>
            </w:r>
          </w:p>
        </w:tc>
        <w:tc>
          <w:tcPr>
            <w:tcW w:w="979" w:type="dxa"/>
            <w:tcBorders>
              <w:top w:val="nil"/>
              <w:left w:val="nil"/>
              <w:bottom w:val="single" w:sz="4" w:space="0" w:color="auto"/>
              <w:right w:val="single" w:sz="4" w:space="0" w:color="auto"/>
            </w:tcBorders>
            <w:shd w:val="clear" w:color="auto" w:fill="auto"/>
            <w:noWrap/>
            <w:vAlign w:val="center"/>
            <w:hideMark/>
          </w:tcPr>
          <w:p w14:paraId="6124FB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$43,999 </w:t>
            </w:r>
          </w:p>
        </w:tc>
        <w:tc>
          <w:tcPr>
            <w:tcW w:w="1269" w:type="dxa"/>
            <w:tcBorders>
              <w:top w:val="nil"/>
              <w:left w:val="nil"/>
              <w:bottom w:val="single" w:sz="4" w:space="0" w:color="auto"/>
              <w:right w:val="single" w:sz="4" w:space="0" w:color="auto"/>
            </w:tcBorders>
            <w:shd w:val="clear" w:color="auto" w:fill="auto"/>
            <w:noWrap/>
            <w:vAlign w:val="center"/>
            <w:hideMark/>
          </w:tcPr>
          <w:p w14:paraId="62CCEA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$43,500 </w:t>
            </w:r>
          </w:p>
        </w:tc>
        <w:tc>
          <w:tcPr>
            <w:tcW w:w="849" w:type="dxa"/>
            <w:tcBorders>
              <w:top w:val="nil"/>
              <w:left w:val="nil"/>
              <w:bottom w:val="single" w:sz="4" w:space="0" w:color="auto"/>
              <w:right w:val="single" w:sz="4" w:space="0" w:color="auto"/>
            </w:tcBorders>
            <w:shd w:val="clear" w:color="auto" w:fill="auto"/>
            <w:noWrap/>
            <w:vAlign w:val="center"/>
            <w:hideMark/>
          </w:tcPr>
          <w:p w14:paraId="6A5E018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36E94E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45346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9C360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75FD8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303C3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26B73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7F97381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CE2D4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$44,000 </w:t>
            </w:r>
          </w:p>
        </w:tc>
        <w:tc>
          <w:tcPr>
            <w:tcW w:w="979" w:type="dxa"/>
            <w:tcBorders>
              <w:top w:val="nil"/>
              <w:left w:val="nil"/>
              <w:bottom w:val="single" w:sz="4" w:space="0" w:color="auto"/>
              <w:right w:val="single" w:sz="4" w:space="0" w:color="auto"/>
            </w:tcBorders>
            <w:shd w:val="clear" w:color="auto" w:fill="auto"/>
            <w:noWrap/>
            <w:vAlign w:val="center"/>
            <w:hideMark/>
          </w:tcPr>
          <w:p w14:paraId="34F68A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$44,999 </w:t>
            </w:r>
          </w:p>
        </w:tc>
        <w:tc>
          <w:tcPr>
            <w:tcW w:w="1269" w:type="dxa"/>
            <w:tcBorders>
              <w:top w:val="nil"/>
              <w:left w:val="nil"/>
              <w:bottom w:val="single" w:sz="4" w:space="0" w:color="auto"/>
              <w:right w:val="single" w:sz="4" w:space="0" w:color="auto"/>
            </w:tcBorders>
            <w:shd w:val="clear" w:color="auto" w:fill="auto"/>
            <w:noWrap/>
            <w:vAlign w:val="center"/>
            <w:hideMark/>
          </w:tcPr>
          <w:p w14:paraId="712566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$44,500 </w:t>
            </w:r>
          </w:p>
        </w:tc>
        <w:tc>
          <w:tcPr>
            <w:tcW w:w="849" w:type="dxa"/>
            <w:tcBorders>
              <w:top w:val="nil"/>
              <w:left w:val="nil"/>
              <w:bottom w:val="single" w:sz="4" w:space="0" w:color="auto"/>
              <w:right w:val="single" w:sz="4" w:space="0" w:color="auto"/>
            </w:tcBorders>
            <w:shd w:val="clear" w:color="auto" w:fill="auto"/>
            <w:noWrap/>
            <w:vAlign w:val="center"/>
            <w:hideMark/>
          </w:tcPr>
          <w:p w14:paraId="42DAEA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35EAB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1E0C8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77DAB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B16B3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0E500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C435E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4C630BEF"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74F3D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$45,000 </w:t>
            </w:r>
          </w:p>
        </w:tc>
        <w:tc>
          <w:tcPr>
            <w:tcW w:w="979" w:type="dxa"/>
            <w:tcBorders>
              <w:top w:val="nil"/>
              <w:left w:val="nil"/>
              <w:bottom w:val="single" w:sz="4" w:space="0" w:color="auto"/>
              <w:right w:val="single" w:sz="4" w:space="0" w:color="auto"/>
            </w:tcBorders>
            <w:shd w:val="clear" w:color="auto" w:fill="auto"/>
            <w:noWrap/>
            <w:vAlign w:val="center"/>
            <w:hideMark/>
          </w:tcPr>
          <w:p w14:paraId="660734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$45,999 </w:t>
            </w:r>
          </w:p>
        </w:tc>
        <w:tc>
          <w:tcPr>
            <w:tcW w:w="1269" w:type="dxa"/>
            <w:tcBorders>
              <w:top w:val="nil"/>
              <w:left w:val="nil"/>
              <w:bottom w:val="single" w:sz="4" w:space="0" w:color="auto"/>
              <w:right w:val="single" w:sz="4" w:space="0" w:color="auto"/>
            </w:tcBorders>
            <w:shd w:val="clear" w:color="auto" w:fill="auto"/>
            <w:noWrap/>
            <w:vAlign w:val="center"/>
            <w:hideMark/>
          </w:tcPr>
          <w:p w14:paraId="3D7685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$45,500 </w:t>
            </w:r>
          </w:p>
        </w:tc>
        <w:tc>
          <w:tcPr>
            <w:tcW w:w="849" w:type="dxa"/>
            <w:tcBorders>
              <w:top w:val="nil"/>
              <w:left w:val="nil"/>
              <w:bottom w:val="single" w:sz="4" w:space="0" w:color="auto"/>
              <w:right w:val="single" w:sz="4" w:space="0" w:color="auto"/>
            </w:tcBorders>
            <w:shd w:val="clear" w:color="auto" w:fill="auto"/>
            <w:noWrap/>
            <w:vAlign w:val="center"/>
            <w:hideMark/>
          </w:tcPr>
          <w:p w14:paraId="06DDAF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01A5BF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EA69E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924A4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DB897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D8F13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4FB01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245E67E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ECDB7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$46,000 </w:t>
            </w:r>
          </w:p>
        </w:tc>
        <w:tc>
          <w:tcPr>
            <w:tcW w:w="979" w:type="dxa"/>
            <w:tcBorders>
              <w:top w:val="nil"/>
              <w:left w:val="nil"/>
              <w:bottom w:val="single" w:sz="4" w:space="0" w:color="auto"/>
              <w:right w:val="single" w:sz="4" w:space="0" w:color="auto"/>
            </w:tcBorders>
            <w:shd w:val="clear" w:color="auto" w:fill="auto"/>
            <w:noWrap/>
            <w:vAlign w:val="center"/>
            <w:hideMark/>
          </w:tcPr>
          <w:p w14:paraId="0517B7B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$46,999 </w:t>
            </w:r>
          </w:p>
        </w:tc>
        <w:tc>
          <w:tcPr>
            <w:tcW w:w="1269" w:type="dxa"/>
            <w:tcBorders>
              <w:top w:val="nil"/>
              <w:left w:val="nil"/>
              <w:bottom w:val="single" w:sz="4" w:space="0" w:color="auto"/>
              <w:right w:val="single" w:sz="4" w:space="0" w:color="auto"/>
            </w:tcBorders>
            <w:shd w:val="clear" w:color="auto" w:fill="auto"/>
            <w:noWrap/>
            <w:vAlign w:val="center"/>
            <w:hideMark/>
          </w:tcPr>
          <w:p w14:paraId="79F046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$46,500 </w:t>
            </w:r>
          </w:p>
        </w:tc>
        <w:tc>
          <w:tcPr>
            <w:tcW w:w="849" w:type="dxa"/>
            <w:tcBorders>
              <w:top w:val="nil"/>
              <w:left w:val="nil"/>
              <w:bottom w:val="single" w:sz="4" w:space="0" w:color="auto"/>
              <w:right w:val="single" w:sz="4" w:space="0" w:color="auto"/>
            </w:tcBorders>
            <w:shd w:val="clear" w:color="auto" w:fill="auto"/>
            <w:noWrap/>
            <w:vAlign w:val="center"/>
            <w:hideMark/>
          </w:tcPr>
          <w:p w14:paraId="11CC32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1BFE8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A35AA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7D681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B28E2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A9433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278EE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1BC1B99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4C46F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$47,000 </w:t>
            </w:r>
          </w:p>
        </w:tc>
        <w:tc>
          <w:tcPr>
            <w:tcW w:w="979" w:type="dxa"/>
            <w:tcBorders>
              <w:top w:val="nil"/>
              <w:left w:val="nil"/>
              <w:bottom w:val="single" w:sz="4" w:space="0" w:color="auto"/>
              <w:right w:val="single" w:sz="4" w:space="0" w:color="auto"/>
            </w:tcBorders>
            <w:shd w:val="clear" w:color="auto" w:fill="auto"/>
            <w:noWrap/>
            <w:vAlign w:val="center"/>
            <w:hideMark/>
          </w:tcPr>
          <w:p w14:paraId="0EF7050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$47,999 </w:t>
            </w:r>
          </w:p>
        </w:tc>
        <w:tc>
          <w:tcPr>
            <w:tcW w:w="1269" w:type="dxa"/>
            <w:tcBorders>
              <w:top w:val="nil"/>
              <w:left w:val="nil"/>
              <w:bottom w:val="single" w:sz="4" w:space="0" w:color="auto"/>
              <w:right w:val="single" w:sz="4" w:space="0" w:color="auto"/>
            </w:tcBorders>
            <w:shd w:val="clear" w:color="auto" w:fill="auto"/>
            <w:noWrap/>
            <w:vAlign w:val="center"/>
            <w:hideMark/>
          </w:tcPr>
          <w:p w14:paraId="3589A5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$47,500 </w:t>
            </w:r>
          </w:p>
        </w:tc>
        <w:tc>
          <w:tcPr>
            <w:tcW w:w="849" w:type="dxa"/>
            <w:tcBorders>
              <w:top w:val="nil"/>
              <w:left w:val="nil"/>
              <w:bottom w:val="single" w:sz="4" w:space="0" w:color="auto"/>
              <w:right w:val="single" w:sz="4" w:space="0" w:color="auto"/>
            </w:tcBorders>
            <w:shd w:val="clear" w:color="auto" w:fill="auto"/>
            <w:noWrap/>
            <w:vAlign w:val="center"/>
            <w:hideMark/>
          </w:tcPr>
          <w:p w14:paraId="7C9961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33F97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9A664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F6D3F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D2A2B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5D2CB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2D8A1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089DE1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1FA69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$48,000 </w:t>
            </w:r>
          </w:p>
        </w:tc>
        <w:tc>
          <w:tcPr>
            <w:tcW w:w="979" w:type="dxa"/>
            <w:tcBorders>
              <w:top w:val="nil"/>
              <w:left w:val="nil"/>
              <w:bottom w:val="single" w:sz="4" w:space="0" w:color="auto"/>
              <w:right w:val="single" w:sz="4" w:space="0" w:color="auto"/>
            </w:tcBorders>
            <w:shd w:val="clear" w:color="auto" w:fill="auto"/>
            <w:noWrap/>
            <w:vAlign w:val="center"/>
            <w:hideMark/>
          </w:tcPr>
          <w:p w14:paraId="2EA910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$48,999 </w:t>
            </w:r>
          </w:p>
        </w:tc>
        <w:tc>
          <w:tcPr>
            <w:tcW w:w="1269" w:type="dxa"/>
            <w:tcBorders>
              <w:top w:val="nil"/>
              <w:left w:val="nil"/>
              <w:bottom w:val="single" w:sz="4" w:space="0" w:color="auto"/>
              <w:right w:val="single" w:sz="4" w:space="0" w:color="auto"/>
            </w:tcBorders>
            <w:shd w:val="clear" w:color="auto" w:fill="auto"/>
            <w:noWrap/>
            <w:vAlign w:val="center"/>
            <w:hideMark/>
          </w:tcPr>
          <w:p w14:paraId="26F8E6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$48,500 </w:t>
            </w:r>
          </w:p>
        </w:tc>
        <w:tc>
          <w:tcPr>
            <w:tcW w:w="849" w:type="dxa"/>
            <w:tcBorders>
              <w:top w:val="nil"/>
              <w:left w:val="nil"/>
              <w:bottom w:val="single" w:sz="4" w:space="0" w:color="auto"/>
              <w:right w:val="single" w:sz="4" w:space="0" w:color="auto"/>
            </w:tcBorders>
            <w:shd w:val="clear" w:color="auto" w:fill="auto"/>
            <w:noWrap/>
            <w:vAlign w:val="center"/>
            <w:hideMark/>
          </w:tcPr>
          <w:p w14:paraId="35B710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B0211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961F6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E4BCF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D5F5C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E6AD26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31610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024BD57"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418EE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$49,000 </w:t>
            </w:r>
          </w:p>
        </w:tc>
        <w:tc>
          <w:tcPr>
            <w:tcW w:w="979" w:type="dxa"/>
            <w:tcBorders>
              <w:top w:val="nil"/>
              <w:left w:val="nil"/>
              <w:bottom w:val="single" w:sz="4" w:space="0" w:color="auto"/>
              <w:right w:val="single" w:sz="4" w:space="0" w:color="auto"/>
            </w:tcBorders>
            <w:shd w:val="clear" w:color="auto" w:fill="auto"/>
            <w:noWrap/>
            <w:vAlign w:val="center"/>
            <w:hideMark/>
          </w:tcPr>
          <w:p w14:paraId="2B799A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$49,999 </w:t>
            </w:r>
          </w:p>
        </w:tc>
        <w:tc>
          <w:tcPr>
            <w:tcW w:w="1269" w:type="dxa"/>
            <w:tcBorders>
              <w:top w:val="nil"/>
              <w:left w:val="nil"/>
              <w:bottom w:val="single" w:sz="4" w:space="0" w:color="auto"/>
              <w:right w:val="single" w:sz="4" w:space="0" w:color="auto"/>
            </w:tcBorders>
            <w:shd w:val="clear" w:color="auto" w:fill="auto"/>
            <w:noWrap/>
            <w:vAlign w:val="center"/>
            <w:hideMark/>
          </w:tcPr>
          <w:p w14:paraId="7327B9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$49,500 </w:t>
            </w:r>
          </w:p>
        </w:tc>
        <w:tc>
          <w:tcPr>
            <w:tcW w:w="849" w:type="dxa"/>
            <w:tcBorders>
              <w:top w:val="nil"/>
              <w:left w:val="nil"/>
              <w:bottom w:val="single" w:sz="4" w:space="0" w:color="auto"/>
              <w:right w:val="single" w:sz="4" w:space="0" w:color="auto"/>
            </w:tcBorders>
            <w:shd w:val="clear" w:color="auto" w:fill="auto"/>
            <w:noWrap/>
            <w:vAlign w:val="center"/>
            <w:hideMark/>
          </w:tcPr>
          <w:p w14:paraId="560137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07AEBC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58422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934E1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CB08B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BE32C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531BC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03C84B5E"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C80AD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$50,000 </w:t>
            </w:r>
          </w:p>
        </w:tc>
        <w:tc>
          <w:tcPr>
            <w:tcW w:w="979" w:type="dxa"/>
            <w:tcBorders>
              <w:top w:val="nil"/>
              <w:left w:val="nil"/>
              <w:bottom w:val="single" w:sz="4" w:space="0" w:color="auto"/>
              <w:right w:val="single" w:sz="4" w:space="0" w:color="auto"/>
            </w:tcBorders>
            <w:shd w:val="clear" w:color="auto" w:fill="auto"/>
            <w:noWrap/>
            <w:vAlign w:val="center"/>
            <w:hideMark/>
          </w:tcPr>
          <w:p w14:paraId="6F9229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$50,999 </w:t>
            </w:r>
          </w:p>
        </w:tc>
        <w:tc>
          <w:tcPr>
            <w:tcW w:w="1269" w:type="dxa"/>
            <w:tcBorders>
              <w:top w:val="nil"/>
              <w:left w:val="nil"/>
              <w:bottom w:val="single" w:sz="4" w:space="0" w:color="auto"/>
              <w:right w:val="single" w:sz="4" w:space="0" w:color="auto"/>
            </w:tcBorders>
            <w:shd w:val="clear" w:color="auto" w:fill="auto"/>
            <w:noWrap/>
            <w:vAlign w:val="center"/>
            <w:hideMark/>
          </w:tcPr>
          <w:p w14:paraId="555A3A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$50,500 </w:t>
            </w:r>
          </w:p>
        </w:tc>
        <w:tc>
          <w:tcPr>
            <w:tcW w:w="849" w:type="dxa"/>
            <w:tcBorders>
              <w:top w:val="nil"/>
              <w:left w:val="nil"/>
              <w:bottom w:val="single" w:sz="4" w:space="0" w:color="auto"/>
              <w:right w:val="single" w:sz="4" w:space="0" w:color="auto"/>
            </w:tcBorders>
            <w:shd w:val="clear" w:color="auto" w:fill="auto"/>
            <w:noWrap/>
            <w:vAlign w:val="center"/>
            <w:hideMark/>
          </w:tcPr>
          <w:p w14:paraId="0170B39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BA6CF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98634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C8D16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BB204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7573C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8C7CB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36B9444"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60006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$51,000 </w:t>
            </w:r>
          </w:p>
        </w:tc>
        <w:tc>
          <w:tcPr>
            <w:tcW w:w="979" w:type="dxa"/>
            <w:tcBorders>
              <w:top w:val="nil"/>
              <w:left w:val="nil"/>
              <w:bottom w:val="single" w:sz="4" w:space="0" w:color="auto"/>
              <w:right w:val="single" w:sz="4" w:space="0" w:color="auto"/>
            </w:tcBorders>
            <w:shd w:val="clear" w:color="auto" w:fill="auto"/>
            <w:noWrap/>
            <w:vAlign w:val="center"/>
            <w:hideMark/>
          </w:tcPr>
          <w:p w14:paraId="39FBB7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$51,999 </w:t>
            </w:r>
          </w:p>
        </w:tc>
        <w:tc>
          <w:tcPr>
            <w:tcW w:w="1269" w:type="dxa"/>
            <w:tcBorders>
              <w:top w:val="nil"/>
              <w:left w:val="nil"/>
              <w:bottom w:val="single" w:sz="4" w:space="0" w:color="auto"/>
              <w:right w:val="single" w:sz="4" w:space="0" w:color="auto"/>
            </w:tcBorders>
            <w:shd w:val="clear" w:color="auto" w:fill="auto"/>
            <w:noWrap/>
            <w:vAlign w:val="center"/>
            <w:hideMark/>
          </w:tcPr>
          <w:p w14:paraId="08CC36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$51,500 </w:t>
            </w:r>
          </w:p>
        </w:tc>
        <w:tc>
          <w:tcPr>
            <w:tcW w:w="849" w:type="dxa"/>
            <w:tcBorders>
              <w:top w:val="nil"/>
              <w:left w:val="nil"/>
              <w:bottom w:val="single" w:sz="4" w:space="0" w:color="auto"/>
              <w:right w:val="single" w:sz="4" w:space="0" w:color="auto"/>
            </w:tcBorders>
            <w:shd w:val="clear" w:color="auto" w:fill="auto"/>
            <w:noWrap/>
            <w:vAlign w:val="center"/>
            <w:hideMark/>
          </w:tcPr>
          <w:p w14:paraId="1D4060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9B8CD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1B114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15DDA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8A4A4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F5A77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CA7FB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559394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123C8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$52,000 </w:t>
            </w:r>
          </w:p>
        </w:tc>
        <w:tc>
          <w:tcPr>
            <w:tcW w:w="979" w:type="dxa"/>
            <w:tcBorders>
              <w:top w:val="nil"/>
              <w:left w:val="nil"/>
              <w:bottom w:val="single" w:sz="4" w:space="0" w:color="auto"/>
              <w:right w:val="single" w:sz="4" w:space="0" w:color="auto"/>
            </w:tcBorders>
            <w:shd w:val="clear" w:color="auto" w:fill="auto"/>
            <w:noWrap/>
            <w:vAlign w:val="center"/>
            <w:hideMark/>
          </w:tcPr>
          <w:p w14:paraId="04C8E6E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$52,999 </w:t>
            </w:r>
          </w:p>
        </w:tc>
        <w:tc>
          <w:tcPr>
            <w:tcW w:w="1269" w:type="dxa"/>
            <w:tcBorders>
              <w:top w:val="nil"/>
              <w:left w:val="nil"/>
              <w:bottom w:val="single" w:sz="4" w:space="0" w:color="auto"/>
              <w:right w:val="single" w:sz="4" w:space="0" w:color="auto"/>
            </w:tcBorders>
            <w:shd w:val="clear" w:color="auto" w:fill="auto"/>
            <w:noWrap/>
            <w:vAlign w:val="center"/>
            <w:hideMark/>
          </w:tcPr>
          <w:p w14:paraId="2A4F02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$52,500 </w:t>
            </w:r>
          </w:p>
        </w:tc>
        <w:tc>
          <w:tcPr>
            <w:tcW w:w="849" w:type="dxa"/>
            <w:tcBorders>
              <w:top w:val="nil"/>
              <w:left w:val="nil"/>
              <w:bottom w:val="single" w:sz="4" w:space="0" w:color="auto"/>
              <w:right w:val="single" w:sz="4" w:space="0" w:color="auto"/>
            </w:tcBorders>
            <w:shd w:val="clear" w:color="auto" w:fill="auto"/>
            <w:noWrap/>
            <w:vAlign w:val="center"/>
            <w:hideMark/>
          </w:tcPr>
          <w:p w14:paraId="3412BB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DAA71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ECEDE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140AE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96E36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41E30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54223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B2F307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AF77B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$53,000 </w:t>
            </w:r>
          </w:p>
        </w:tc>
        <w:tc>
          <w:tcPr>
            <w:tcW w:w="979" w:type="dxa"/>
            <w:tcBorders>
              <w:top w:val="nil"/>
              <w:left w:val="nil"/>
              <w:bottom w:val="single" w:sz="4" w:space="0" w:color="auto"/>
              <w:right w:val="single" w:sz="4" w:space="0" w:color="auto"/>
            </w:tcBorders>
            <w:shd w:val="clear" w:color="auto" w:fill="auto"/>
            <w:noWrap/>
            <w:vAlign w:val="center"/>
            <w:hideMark/>
          </w:tcPr>
          <w:p w14:paraId="335534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$53,999 </w:t>
            </w:r>
          </w:p>
        </w:tc>
        <w:tc>
          <w:tcPr>
            <w:tcW w:w="1269" w:type="dxa"/>
            <w:tcBorders>
              <w:top w:val="nil"/>
              <w:left w:val="nil"/>
              <w:bottom w:val="single" w:sz="4" w:space="0" w:color="auto"/>
              <w:right w:val="single" w:sz="4" w:space="0" w:color="auto"/>
            </w:tcBorders>
            <w:shd w:val="clear" w:color="auto" w:fill="auto"/>
            <w:noWrap/>
            <w:vAlign w:val="center"/>
            <w:hideMark/>
          </w:tcPr>
          <w:p w14:paraId="66C1D2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$53,500 </w:t>
            </w:r>
          </w:p>
        </w:tc>
        <w:tc>
          <w:tcPr>
            <w:tcW w:w="849" w:type="dxa"/>
            <w:tcBorders>
              <w:top w:val="nil"/>
              <w:left w:val="nil"/>
              <w:bottom w:val="single" w:sz="4" w:space="0" w:color="auto"/>
              <w:right w:val="single" w:sz="4" w:space="0" w:color="auto"/>
            </w:tcBorders>
            <w:shd w:val="clear" w:color="auto" w:fill="auto"/>
            <w:noWrap/>
            <w:vAlign w:val="center"/>
            <w:hideMark/>
          </w:tcPr>
          <w:p w14:paraId="34B206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CB2F59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8857B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3DCD3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9BBD2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585FA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FD937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03A341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C638B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$54,000 </w:t>
            </w:r>
          </w:p>
        </w:tc>
        <w:tc>
          <w:tcPr>
            <w:tcW w:w="979" w:type="dxa"/>
            <w:tcBorders>
              <w:top w:val="nil"/>
              <w:left w:val="nil"/>
              <w:bottom w:val="single" w:sz="4" w:space="0" w:color="auto"/>
              <w:right w:val="single" w:sz="4" w:space="0" w:color="auto"/>
            </w:tcBorders>
            <w:shd w:val="clear" w:color="auto" w:fill="auto"/>
            <w:noWrap/>
            <w:vAlign w:val="center"/>
            <w:hideMark/>
          </w:tcPr>
          <w:p w14:paraId="61F6AB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$54,999 </w:t>
            </w:r>
          </w:p>
        </w:tc>
        <w:tc>
          <w:tcPr>
            <w:tcW w:w="1269" w:type="dxa"/>
            <w:tcBorders>
              <w:top w:val="nil"/>
              <w:left w:val="nil"/>
              <w:bottom w:val="single" w:sz="4" w:space="0" w:color="auto"/>
              <w:right w:val="single" w:sz="4" w:space="0" w:color="auto"/>
            </w:tcBorders>
            <w:shd w:val="clear" w:color="auto" w:fill="auto"/>
            <w:noWrap/>
            <w:vAlign w:val="center"/>
            <w:hideMark/>
          </w:tcPr>
          <w:p w14:paraId="4F262B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$54,500 </w:t>
            </w:r>
          </w:p>
        </w:tc>
        <w:tc>
          <w:tcPr>
            <w:tcW w:w="849" w:type="dxa"/>
            <w:tcBorders>
              <w:top w:val="nil"/>
              <w:left w:val="nil"/>
              <w:bottom w:val="single" w:sz="4" w:space="0" w:color="auto"/>
              <w:right w:val="single" w:sz="4" w:space="0" w:color="auto"/>
            </w:tcBorders>
            <w:shd w:val="clear" w:color="auto" w:fill="auto"/>
            <w:noWrap/>
            <w:vAlign w:val="center"/>
            <w:hideMark/>
          </w:tcPr>
          <w:p w14:paraId="065050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23E3F3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90BD8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68356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7AAE7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28455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9C6F1E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01EA1C3"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3ECF7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$55,000 </w:t>
            </w:r>
          </w:p>
        </w:tc>
        <w:tc>
          <w:tcPr>
            <w:tcW w:w="979" w:type="dxa"/>
            <w:tcBorders>
              <w:top w:val="nil"/>
              <w:left w:val="nil"/>
              <w:bottom w:val="single" w:sz="4" w:space="0" w:color="auto"/>
              <w:right w:val="single" w:sz="4" w:space="0" w:color="auto"/>
            </w:tcBorders>
            <w:shd w:val="clear" w:color="auto" w:fill="auto"/>
            <w:noWrap/>
            <w:vAlign w:val="center"/>
            <w:hideMark/>
          </w:tcPr>
          <w:p w14:paraId="14D901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$55,999 </w:t>
            </w:r>
          </w:p>
        </w:tc>
        <w:tc>
          <w:tcPr>
            <w:tcW w:w="1269" w:type="dxa"/>
            <w:tcBorders>
              <w:top w:val="nil"/>
              <w:left w:val="nil"/>
              <w:bottom w:val="single" w:sz="4" w:space="0" w:color="auto"/>
              <w:right w:val="single" w:sz="4" w:space="0" w:color="auto"/>
            </w:tcBorders>
            <w:shd w:val="clear" w:color="auto" w:fill="auto"/>
            <w:noWrap/>
            <w:vAlign w:val="center"/>
            <w:hideMark/>
          </w:tcPr>
          <w:p w14:paraId="642E5B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$55,500 </w:t>
            </w:r>
          </w:p>
        </w:tc>
        <w:tc>
          <w:tcPr>
            <w:tcW w:w="849" w:type="dxa"/>
            <w:tcBorders>
              <w:top w:val="nil"/>
              <w:left w:val="nil"/>
              <w:bottom w:val="single" w:sz="4" w:space="0" w:color="auto"/>
              <w:right w:val="single" w:sz="4" w:space="0" w:color="auto"/>
            </w:tcBorders>
            <w:shd w:val="clear" w:color="auto" w:fill="auto"/>
            <w:noWrap/>
            <w:vAlign w:val="center"/>
            <w:hideMark/>
          </w:tcPr>
          <w:p w14:paraId="616A72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BBE3C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C21ED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C99A7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DCADE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AD4F35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68750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0306A8E6"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23068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$56,000 </w:t>
            </w:r>
          </w:p>
        </w:tc>
        <w:tc>
          <w:tcPr>
            <w:tcW w:w="979" w:type="dxa"/>
            <w:tcBorders>
              <w:top w:val="nil"/>
              <w:left w:val="nil"/>
              <w:bottom w:val="single" w:sz="4" w:space="0" w:color="auto"/>
              <w:right w:val="single" w:sz="4" w:space="0" w:color="auto"/>
            </w:tcBorders>
            <w:shd w:val="clear" w:color="auto" w:fill="auto"/>
            <w:noWrap/>
            <w:vAlign w:val="center"/>
            <w:hideMark/>
          </w:tcPr>
          <w:p w14:paraId="262B3B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$56,999 </w:t>
            </w:r>
          </w:p>
        </w:tc>
        <w:tc>
          <w:tcPr>
            <w:tcW w:w="1269" w:type="dxa"/>
            <w:tcBorders>
              <w:top w:val="nil"/>
              <w:left w:val="nil"/>
              <w:bottom w:val="single" w:sz="4" w:space="0" w:color="auto"/>
              <w:right w:val="single" w:sz="4" w:space="0" w:color="auto"/>
            </w:tcBorders>
            <w:shd w:val="clear" w:color="auto" w:fill="auto"/>
            <w:noWrap/>
            <w:vAlign w:val="center"/>
            <w:hideMark/>
          </w:tcPr>
          <w:p w14:paraId="638D517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$56,500 </w:t>
            </w:r>
          </w:p>
        </w:tc>
        <w:tc>
          <w:tcPr>
            <w:tcW w:w="849" w:type="dxa"/>
            <w:tcBorders>
              <w:top w:val="nil"/>
              <w:left w:val="nil"/>
              <w:bottom w:val="single" w:sz="4" w:space="0" w:color="auto"/>
              <w:right w:val="single" w:sz="4" w:space="0" w:color="auto"/>
            </w:tcBorders>
            <w:shd w:val="clear" w:color="auto" w:fill="auto"/>
            <w:noWrap/>
            <w:vAlign w:val="center"/>
            <w:hideMark/>
          </w:tcPr>
          <w:p w14:paraId="3F7AC0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3324E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BFA96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7795F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65BBB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83E44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7CD88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CEB223B"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18A33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$57,000 </w:t>
            </w:r>
          </w:p>
        </w:tc>
        <w:tc>
          <w:tcPr>
            <w:tcW w:w="979" w:type="dxa"/>
            <w:tcBorders>
              <w:top w:val="nil"/>
              <w:left w:val="nil"/>
              <w:bottom w:val="single" w:sz="4" w:space="0" w:color="auto"/>
              <w:right w:val="single" w:sz="4" w:space="0" w:color="auto"/>
            </w:tcBorders>
            <w:shd w:val="clear" w:color="auto" w:fill="auto"/>
            <w:noWrap/>
            <w:vAlign w:val="center"/>
            <w:hideMark/>
          </w:tcPr>
          <w:p w14:paraId="1DE2EA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$57,999 </w:t>
            </w:r>
          </w:p>
        </w:tc>
        <w:tc>
          <w:tcPr>
            <w:tcW w:w="1269" w:type="dxa"/>
            <w:tcBorders>
              <w:top w:val="nil"/>
              <w:left w:val="nil"/>
              <w:bottom w:val="single" w:sz="4" w:space="0" w:color="auto"/>
              <w:right w:val="single" w:sz="4" w:space="0" w:color="auto"/>
            </w:tcBorders>
            <w:shd w:val="clear" w:color="auto" w:fill="auto"/>
            <w:noWrap/>
            <w:vAlign w:val="center"/>
            <w:hideMark/>
          </w:tcPr>
          <w:p w14:paraId="255BAE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$57,500 </w:t>
            </w:r>
          </w:p>
        </w:tc>
        <w:tc>
          <w:tcPr>
            <w:tcW w:w="849" w:type="dxa"/>
            <w:tcBorders>
              <w:top w:val="nil"/>
              <w:left w:val="nil"/>
              <w:bottom w:val="single" w:sz="4" w:space="0" w:color="auto"/>
              <w:right w:val="single" w:sz="4" w:space="0" w:color="auto"/>
            </w:tcBorders>
            <w:shd w:val="clear" w:color="auto" w:fill="auto"/>
            <w:noWrap/>
            <w:vAlign w:val="center"/>
            <w:hideMark/>
          </w:tcPr>
          <w:p w14:paraId="494684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14561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DBA903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93A8B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5F671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A7E88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3555D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7E043F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38D17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$58,000 </w:t>
            </w:r>
          </w:p>
        </w:tc>
        <w:tc>
          <w:tcPr>
            <w:tcW w:w="979" w:type="dxa"/>
            <w:tcBorders>
              <w:top w:val="nil"/>
              <w:left w:val="nil"/>
              <w:bottom w:val="single" w:sz="4" w:space="0" w:color="auto"/>
              <w:right w:val="single" w:sz="4" w:space="0" w:color="auto"/>
            </w:tcBorders>
            <w:shd w:val="clear" w:color="auto" w:fill="auto"/>
            <w:noWrap/>
            <w:vAlign w:val="center"/>
            <w:hideMark/>
          </w:tcPr>
          <w:p w14:paraId="16D658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$58,999 </w:t>
            </w:r>
          </w:p>
        </w:tc>
        <w:tc>
          <w:tcPr>
            <w:tcW w:w="1269" w:type="dxa"/>
            <w:tcBorders>
              <w:top w:val="nil"/>
              <w:left w:val="nil"/>
              <w:bottom w:val="single" w:sz="4" w:space="0" w:color="auto"/>
              <w:right w:val="single" w:sz="4" w:space="0" w:color="auto"/>
            </w:tcBorders>
            <w:shd w:val="clear" w:color="auto" w:fill="auto"/>
            <w:noWrap/>
            <w:vAlign w:val="center"/>
            <w:hideMark/>
          </w:tcPr>
          <w:p w14:paraId="380E28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$58,500 </w:t>
            </w:r>
          </w:p>
        </w:tc>
        <w:tc>
          <w:tcPr>
            <w:tcW w:w="849" w:type="dxa"/>
            <w:tcBorders>
              <w:top w:val="nil"/>
              <w:left w:val="nil"/>
              <w:bottom w:val="single" w:sz="4" w:space="0" w:color="auto"/>
              <w:right w:val="single" w:sz="4" w:space="0" w:color="auto"/>
            </w:tcBorders>
            <w:shd w:val="clear" w:color="auto" w:fill="auto"/>
            <w:noWrap/>
            <w:vAlign w:val="center"/>
            <w:hideMark/>
          </w:tcPr>
          <w:p w14:paraId="123775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74B02B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58072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BA95B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B3962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3783D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6DF19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12250CA9"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9B55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$59,000 </w:t>
            </w:r>
          </w:p>
        </w:tc>
        <w:tc>
          <w:tcPr>
            <w:tcW w:w="979" w:type="dxa"/>
            <w:tcBorders>
              <w:top w:val="nil"/>
              <w:left w:val="nil"/>
              <w:bottom w:val="single" w:sz="4" w:space="0" w:color="auto"/>
              <w:right w:val="single" w:sz="4" w:space="0" w:color="auto"/>
            </w:tcBorders>
            <w:shd w:val="clear" w:color="auto" w:fill="auto"/>
            <w:noWrap/>
            <w:vAlign w:val="center"/>
            <w:hideMark/>
          </w:tcPr>
          <w:p w14:paraId="3F2677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$59,999 </w:t>
            </w:r>
          </w:p>
        </w:tc>
        <w:tc>
          <w:tcPr>
            <w:tcW w:w="1269" w:type="dxa"/>
            <w:tcBorders>
              <w:top w:val="nil"/>
              <w:left w:val="nil"/>
              <w:bottom w:val="single" w:sz="4" w:space="0" w:color="auto"/>
              <w:right w:val="single" w:sz="4" w:space="0" w:color="auto"/>
            </w:tcBorders>
            <w:shd w:val="clear" w:color="auto" w:fill="auto"/>
            <w:noWrap/>
            <w:vAlign w:val="center"/>
            <w:hideMark/>
          </w:tcPr>
          <w:p w14:paraId="41D565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$59,500 </w:t>
            </w:r>
          </w:p>
        </w:tc>
        <w:tc>
          <w:tcPr>
            <w:tcW w:w="849" w:type="dxa"/>
            <w:tcBorders>
              <w:top w:val="nil"/>
              <w:left w:val="nil"/>
              <w:bottom w:val="single" w:sz="4" w:space="0" w:color="auto"/>
              <w:right w:val="single" w:sz="4" w:space="0" w:color="auto"/>
            </w:tcBorders>
            <w:shd w:val="clear" w:color="auto" w:fill="auto"/>
            <w:noWrap/>
            <w:vAlign w:val="center"/>
            <w:hideMark/>
          </w:tcPr>
          <w:p w14:paraId="329911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54F93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8E88F2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CC8AD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9B100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67CE9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10B1B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E3365D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26375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$60,000 </w:t>
            </w:r>
          </w:p>
        </w:tc>
        <w:tc>
          <w:tcPr>
            <w:tcW w:w="979" w:type="dxa"/>
            <w:tcBorders>
              <w:top w:val="nil"/>
              <w:left w:val="nil"/>
              <w:bottom w:val="single" w:sz="4" w:space="0" w:color="auto"/>
              <w:right w:val="single" w:sz="4" w:space="0" w:color="auto"/>
            </w:tcBorders>
            <w:shd w:val="clear" w:color="auto" w:fill="auto"/>
            <w:noWrap/>
            <w:vAlign w:val="center"/>
            <w:hideMark/>
          </w:tcPr>
          <w:p w14:paraId="2C9AD6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$60,999 </w:t>
            </w:r>
          </w:p>
        </w:tc>
        <w:tc>
          <w:tcPr>
            <w:tcW w:w="1269" w:type="dxa"/>
            <w:tcBorders>
              <w:top w:val="nil"/>
              <w:left w:val="nil"/>
              <w:bottom w:val="single" w:sz="4" w:space="0" w:color="auto"/>
              <w:right w:val="single" w:sz="4" w:space="0" w:color="auto"/>
            </w:tcBorders>
            <w:shd w:val="clear" w:color="auto" w:fill="auto"/>
            <w:noWrap/>
            <w:vAlign w:val="center"/>
            <w:hideMark/>
          </w:tcPr>
          <w:p w14:paraId="4B2CFB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$60,500 </w:t>
            </w:r>
          </w:p>
        </w:tc>
        <w:tc>
          <w:tcPr>
            <w:tcW w:w="849" w:type="dxa"/>
            <w:tcBorders>
              <w:top w:val="nil"/>
              <w:left w:val="nil"/>
              <w:bottom w:val="single" w:sz="4" w:space="0" w:color="auto"/>
              <w:right w:val="single" w:sz="4" w:space="0" w:color="auto"/>
            </w:tcBorders>
            <w:shd w:val="clear" w:color="auto" w:fill="auto"/>
            <w:noWrap/>
            <w:vAlign w:val="center"/>
            <w:hideMark/>
          </w:tcPr>
          <w:p w14:paraId="17CAC4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58CF8B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D36CF5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ABD46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A39F2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C20D2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2414C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CA1E4CC"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4D5EF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$61,000 </w:t>
            </w:r>
          </w:p>
        </w:tc>
        <w:tc>
          <w:tcPr>
            <w:tcW w:w="979" w:type="dxa"/>
            <w:tcBorders>
              <w:top w:val="nil"/>
              <w:left w:val="nil"/>
              <w:bottom w:val="single" w:sz="4" w:space="0" w:color="auto"/>
              <w:right w:val="single" w:sz="4" w:space="0" w:color="auto"/>
            </w:tcBorders>
            <w:shd w:val="clear" w:color="auto" w:fill="auto"/>
            <w:noWrap/>
            <w:vAlign w:val="center"/>
            <w:hideMark/>
          </w:tcPr>
          <w:p w14:paraId="3E62FB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$61,999 </w:t>
            </w:r>
          </w:p>
        </w:tc>
        <w:tc>
          <w:tcPr>
            <w:tcW w:w="1269" w:type="dxa"/>
            <w:tcBorders>
              <w:top w:val="nil"/>
              <w:left w:val="nil"/>
              <w:bottom w:val="single" w:sz="4" w:space="0" w:color="auto"/>
              <w:right w:val="single" w:sz="4" w:space="0" w:color="auto"/>
            </w:tcBorders>
            <w:shd w:val="clear" w:color="auto" w:fill="auto"/>
            <w:noWrap/>
            <w:vAlign w:val="center"/>
            <w:hideMark/>
          </w:tcPr>
          <w:p w14:paraId="76617A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$61,500 </w:t>
            </w:r>
          </w:p>
        </w:tc>
        <w:tc>
          <w:tcPr>
            <w:tcW w:w="849" w:type="dxa"/>
            <w:tcBorders>
              <w:top w:val="nil"/>
              <w:left w:val="nil"/>
              <w:bottom w:val="single" w:sz="4" w:space="0" w:color="auto"/>
              <w:right w:val="single" w:sz="4" w:space="0" w:color="auto"/>
            </w:tcBorders>
            <w:shd w:val="clear" w:color="auto" w:fill="auto"/>
            <w:noWrap/>
            <w:vAlign w:val="center"/>
            <w:hideMark/>
          </w:tcPr>
          <w:p w14:paraId="14AFDF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3A17C5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CF42E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EA8FE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448B1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3D9C7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4D7FA1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3555F71"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9D358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$62,000 </w:t>
            </w:r>
          </w:p>
        </w:tc>
        <w:tc>
          <w:tcPr>
            <w:tcW w:w="979" w:type="dxa"/>
            <w:tcBorders>
              <w:top w:val="nil"/>
              <w:left w:val="nil"/>
              <w:bottom w:val="single" w:sz="4" w:space="0" w:color="auto"/>
              <w:right w:val="single" w:sz="4" w:space="0" w:color="auto"/>
            </w:tcBorders>
            <w:shd w:val="clear" w:color="auto" w:fill="auto"/>
            <w:noWrap/>
            <w:vAlign w:val="center"/>
            <w:hideMark/>
          </w:tcPr>
          <w:p w14:paraId="4C0653E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$62,999 </w:t>
            </w:r>
          </w:p>
        </w:tc>
        <w:tc>
          <w:tcPr>
            <w:tcW w:w="1269" w:type="dxa"/>
            <w:tcBorders>
              <w:top w:val="nil"/>
              <w:left w:val="nil"/>
              <w:bottom w:val="single" w:sz="4" w:space="0" w:color="auto"/>
              <w:right w:val="single" w:sz="4" w:space="0" w:color="auto"/>
            </w:tcBorders>
            <w:shd w:val="clear" w:color="auto" w:fill="auto"/>
            <w:noWrap/>
            <w:vAlign w:val="center"/>
            <w:hideMark/>
          </w:tcPr>
          <w:p w14:paraId="29CCE7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$62,500 </w:t>
            </w:r>
          </w:p>
        </w:tc>
        <w:tc>
          <w:tcPr>
            <w:tcW w:w="849" w:type="dxa"/>
            <w:tcBorders>
              <w:top w:val="nil"/>
              <w:left w:val="nil"/>
              <w:bottom w:val="single" w:sz="4" w:space="0" w:color="auto"/>
              <w:right w:val="single" w:sz="4" w:space="0" w:color="auto"/>
            </w:tcBorders>
            <w:shd w:val="clear" w:color="auto" w:fill="auto"/>
            <w:noWrap/>
            <w:vAlign w:val="center"/>
            <w:hideMark/>
          </w:tcPr>
          <w:p w14:paraId="34D0A6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439E6E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013A4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CA6AA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0E458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32CEE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DD9B0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3716D17D"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D3B41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lastRenderedPageBreak/>
              <w:t xml:space="preserve">$63,000 </w:t>
            </w:r>
          </w:p>
        </w:tc>
        <w:tc>
          <w:tcPr>
            <w:tcW w:w="979" w:type="dxa"/>
            <w:tcBorders>
              <w:top w:val="nil"/>
              <w:left w:val="nil"/>
              <w:bottom w:val="single" w:sz="4" w:space="0" w:color="auto"/>
              <w:right w:val="single" w:sz="4" w:space="0" w:color="auto"/>
            </w:tcBorders>
            <w:shd w:val="clear" w:color="auto" w:fill="auto"/>
            <w:noWrap/>
            <w:vAlign w:val="center"/>
            <w:hideMark/>
          </w:tcPr>
          <w:p w14:paraId="2545ED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$63,999 </w:t>
            </w:r>
          </w:p>
        </w:tc>
        <w:tc>
          <w:tcPr>
            <w:tcW w:w="1269" w:type="dxa"/>
            <w:tcBorders>
              <w:top w:val="nil"/>
              <w:left w:val="nil"/>
              <w:bottom w:val="single" w:sz="4" w:space="0" w:color="auto"/>
              <w:right w:val="single" w:sz="4" w:space="0" w:color="auto"/>
            </w:tcBorders>
            <w:shd w:val="clear" w:color="auto" w:fill="auto"/>
            <w:noWrap/>
            <w:vAlign w:val="center"/>
            <w:hideMark/>
          </w:tcPr>
          <w:p w14:paraId="06BE24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$63,500 </w:t>
            </w:r>
          </w:p>
        </w:tc>
        <w:tc>
          <w:tcPr>
            <w:tcW w:w="849" w:type="dxa"/>
            <w:tcBorders>
              <w:top w:val="nil"/>
              <w:left w:val="nil"/>
              <w:bottom w:val="single" w:sz="4" w:space="0" w:color="auto"/>
              <w:right w:val="single" w:sz="4" w:space="0" w:color="auto"/>
            </w:tcBorders>
            <w:shd w:val="clear" w:color="auto" w:fill="auto"/>
            <w:noWrap/>
            <w:vAlign w:val="center"/>
            <w:hideMark/>
          </w:tcPr>
          <w:p w14:paraId="4783AA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212F60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1A1CD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74CDB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A9684F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B774D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ADE23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CEF7895" w14:textId="77777777" w:rsidTr="00582BBE">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6F6D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$64,000 </w:t>
            </w:r>
          </w:p>
        </w:tc>
        <w:tc>
          <w:tcPr>
            <w:tcW w:w="979" w:type="dxa"/>
            <w:tcBorders>
              <w:top w:val="nil"/>
              <w:left w:val="nil"/>
              <w:bottom w:val="single" w:sz="4" w:space="0" w:color="auto"/>
              <w:right w:val="single" w:sz="4" w:space="0" w:color="auto"/>
            </w:tcBorders>
            <w:shd w:val="clear" w:color="auto" w:fill="auto"/>
            <w:noWrap/>
            <w:vAlign w:val="center"/>
            <w:hideMark/>
          </w:tcPr>
          <w:p w14:paraId="2ACB469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$64,999 </w:t>
            </w:r>
          </w:p>
        </w:tc>
        <w:tc>
          <w:tcPr>
            <w:tcW w:w="1269" w:type="dxa"/>
            <w:tcBorders>
              <w:top w:val="nil"/>
              <w:left w:val="nil"/>
              <w:bottom w:val="single" w:sz="4" w:space="0" w:color="auto"/>
              <w:right w:val="single" w:sz="4" w:space="0" w:color="auto"/>
            </w:tcBorders>
            <w:shd w:val="clear" w:color="auto" w:fill="auto"/>
            <w:noWrap/>
            <w:vAlign w:val="center"/>
            <w:hideMark/>
          </w:tcPr>
          <w:p w14:paraId="5360E7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$64,500 </w:t>
            </w:r>
          </w:p>
        </w:tc>
        <w:tc>
          <w:tcPr>
            <w:tcW w:w="849" w:type="dxa"/>
            <w:tcBorders>
              <w:top w:val="nil"/>
              <w:left w:val="nil"/>
              <w:bottom w:val="single" w:sz="4" w:space="0" w:color="auto"/>
              <w:right w:val="single" w:sz="4" w:space="0" w:color="auto"/>
            </w:tcBorders>
            <w:shd w:val="clear" w:color="auto" w:fill="auto"/>
            <w:noWrap/>
            <w:vAlign w:val="center"/>
            <w:hideMark/>
          </w:tcPr>
          <w:p w14:paraId="47965A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Fuel Oil</w:t>
            </w:r>
          </w:p>
        </w:tc>
        <w:tc>
          <w:tcPr>
            <w:tcW w:w="529" w:type="dxa"/>
            <w:tcBorders>
              <w:top w:val="nil"/>
              <w:left w:val="nil"/>
              <w:bottom w:val="single" w:sz="4" w:space="0" w:color="auto"/>
              <w:right w:val="single" w:sz="4" w:space="0" w:color="auto"/>
            </w:tcBorders>
            <w:shd w:val="clear" w:color="auto" w:fill="auto"/>
            <w:noWrap/>
            <w:vAlign w:val="center"/>
            <w:hideMark/>
          </w:tcPr>
          <w:p w14:paraId="6E166F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DB576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58A78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C2F08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373EA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0FF4B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bl>
    <w:p w14:paraId="7B2F28FB" w14:textId="77777777" w:rsidR="00582BBE" w:rsidRPr="00BB5155" w:rsidRDefault="00582BBE">
      <w:pPr>
        <w:rPr>
          <w:rFonts w:ascii="Calibri" w:hAnsi="Calibri" w:cs="Calibri"/>
          <w:sz w:val="20"/>
          <w:szCs w:val="20"/>
        </w:rPr>
      </w:pPr>
    </w:p>
    <w:tbl>
      <w:tblPr>
        <w:tblW w:w="8147" w:type="dxa"/>
        <w:jc w:val="center"/>
        <w:tblLook w:val="04A0" w:firstRow="1" w:lastRow="0" w:firstColumn="1" w:lastColumn="0" w:noHBand="0" w:noVBand="1"/>
      </w:tblPr>
      <w:tblGrid>
        <w:gridCol w:w="1030"/>
        <w:gridCol w:w="1064"/>
        <w:gridCol w:w="1269"/>
        <w:gridCol w:w="690"/>
        <w:gridCol w:w="773"/>
        <w:gridCol w:w="773"/>
        <w:gridCol w:w="773"/>
        <w:gridCol w:w="773"/>
        <w:gridCol w:w="773"/>
        <w:gridCol w:w="773"/>
      </w:tblGrid>
      <w:tr w:rsidR="00582BBE" w:rsidRPr="00BB5155" w14:paraId="54CD955B" w14:textId="77777777" w:rsidTr="00B94E73">
        <w:trPr>
          <w:trHeight w:val="240"/>
          <w:jc w:val="center"/>
        </w:trPr>
        <w:tc>
          <w:tcPr>
            <w:tcW w:w="3196"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51525"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14:paraId="0059205C" w14:textId="77777777" w:rsidR="00582BBE" w:rsidRPr="00BB5155" w:rsidRDefault="00582BBE" w:rsidP="00582BBE">
            <w:pPr>
              <w:spacing w:after="0" w:line="240" w:lineRule="auto"/>
              <w:jc w:val="center"/>
              <w:rPr>
                <w:rFonts w:ascii="Calibri" w:eastAsia="Times New Roman" w:hAnsi="Calibri" w:cs="Calibri"/>
                <w:b/>
                <w:bCs/>
                <w:color w:val="44B3E1"/>
                <w:kern w:val="0"/>
                <w:sz w:val="20"/>
                <w:szCs w:val="20"/>
                <w:lang w:val="en-IN" w:eastAsia="en-IN"/>
                <w14:ligatures w14:val="none"/>
              </w:rPr>
            </w:pPr>
            <w:r w:rsidRPr="00BB5155">
              <w:rPr>
                <w:rFonts w:ascii="Calibri" w:eastAsia="Times New Roman" w:hAnsi="Calibri" w:cs="Calibri"/>
                <w:b/>
                <w:bCs/>
                <w:color w:val="44B3E1"/>
                <w:kern w:val="0"/>
                <w:sz w:val="20"/>
                <w:szCs w:val="20"/>
                <w:lang w:val="en-IN" w:eastAsia="en-IN"/>
                <w14:ligatures w14:val="none"/>
              </w:rPr>
              <w:t> </w:t>
            </w:r>
          </w:p>
        </w:tc>
        <w:tc>
          <w:tcPr>
            <w:tcW w:w="4308" w:type="dxa"/>
            <w:gridSpan w:val="6"/>
            <w:tcBorders>
              <w:top w:val="single" w:sz="4" w:space="0" w:color="auto"/>
              <w:left w:val="nil"/>
              <w:bottom w:val="single" w:sz="4" w:space="0" w:color="auto"/>
              <w:right w:val="single" w:sz="4" w:space="0" w:color="auto"/>
            </w:tcBorders>
            <w:shd w:val="clear" w:color="auto" w:fill="auto"/>
            <w:noWrap/>
            <w:vAlign w:val="center"/>
            <w:hideMark/>
          </w:tcPr>
          <w:p w14:paraId="763B1CD2"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Average Other Energy Bill in 2024 for HH Size</w:t>
            </w:r>
          </w:p>
        </w:tc>
      </w:tr>
      <w:tr w:rsidR="00582BBE" w:rsidRPr="00BB5155" w14:paraId="0FB54076" w14:textId="77777777" w:rsidTr="00B94E73">
        <w:trPr>
          <w:trHeight w:val="240"/>
          <w:jc w:val="center"/>
        </w:trPr>
        <w:tc>
          <w:tcPr>
            <w:tcW w:w="3196" w:type="dxa"/>
            <w:gridSpan w:val="3"/>
            <w:vMerge/>
            <w:tcBorders>
              <w:top w:val="single" w:sz="4" w:space="0" w:color="auto"/>
              <w:left w:val="single" w:sz="4" w:space="0" w:color="auto"/>
              <w:bottom w:val="single" w:sz="4" w:space="0" w:color="auto"/>
              <w:right w:val="single" w:sz="4" w:space="0" w:color="auto"/>
            </w:tcBorders>
            <w:vAlign w:val="center"/>
            <w:hideMark/>
          </w:tcPr>
          <w:p w14:paraId="6DE7B007" w14:textId="77777777" w:rsidR="00582BBE" w:rsidRPr="00BB5155" w:rsidRDefault="00582BBE" w:rsidP="00582BBE">
            <w:pPr>
              <w:spacing w:after="0" w:line="240" w:lineRule="auto"/>
              <w:rPr>
                <w:rFonts w:ascii="Calibri" w:eastAsia="Times New Roman" w:hAnsi="Calibri" w:cs="Calibri"/>
                <w:b/>
                <w:bCs/>
                <w:color w:val="44B3E1"/>
                <w:kern w:val="0"/>
                <w:sz w:val="20"/>
                <w:szCs w:val="20"/>
                <w:lang w:val="en-IN" w:eastAsia="en-IN"/>
                <w14:ligatures w14:val="none"/>
              </w:rPr>
            </w:pPr>
          </w:p>
        </w:tc>
        <w:tc>
          <w:tcPr>
            <w:tcW w:w="643" w:type="dxa"/>
            <w:tcBorders>
              <w:top w:val="nil"/>
              <w:left w:val="nil"/>
              <w:bottom w:val="single" w:sz="4" w:space="0" w:color="auto"/>
              <w:right w:val="single" w:sz="4" w:space="0" w:color="auto"/>
            </w:tcBorders>
            <w:shd w:val="clear" w:color="auto" w:fill="auto"/>
            <w:noWrap/>
            <w:vAlign w:val="center"/>
            <w:hideMark/>
          </w:tcPr>
          <w:p w14:paraId="6C58F2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w:t>
            </w:r>
          </w:p>
        </w:tc>
        <w:tc>
          <w:tcPr>
            <w:tcW w:w="718" w:type="dxa"/>
            <w:tcBorders>
              <w:top w:val="nil"/>
              <w:left w:val="nil"/>
              <w:bottom w:val="single" w:sz="4" w:space="0" w:color="auto"/>
              <w:right w:val="single" w:sz="4" w:space="0" w:color="auto"/>
            </w:tcBorders>
            <w:shd w:val="clear" w:color="auto" w:fill="auto"/>
            <w:noWrap/>
            <w:vAlign w:val="center"/>
            <w:hideMark/>
          </w:tcPr>
          <w:p w14:paraId="2B6C6E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$1,156</w:t>
            </w:r>
          </w:p>
        </w:tc>
        <w:tc>
          <w:tcPr>
            <w:tcW w:w="718" w:type="dxa"/>
            <w:tcBorders>
              <w:top w:val="nil"/>
              <w:left w:val="nil"/>
              <w:bottom w:val="single" w:sz="4" w:space="0" w:color="auto"/>
              <w:right w:val="single" w:sz="4" w:space="0" w:color="auto"/>
            </w:tcBorders>
            <w:shd w:val="clear" w:color="auto" w:fill="auto"/>
            <w:noWrap/>
            <w:vAlign w:val="center"/>
            <w:hideMark/>
          </w:tcPr>
          <w:p w14:paraId="79C4D2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$1,149</w:t>
            </w:r>
          </w:p>
        </w:tc>
        <w:tc>
          <w:tcPr>
            <w:tcW w:w="718" w:type="dxa"/>
            <w:tcBorders>
              <w:top w:val="nil"/>
              <w:left w:val="nil"/>
              <w:bottom w:val="single" w:sz="4" w:space="0" w:color="auto"/>
              <w:right w:val="single" w:sz="4" w:space="0" w:color="auto"/>
            </w:tcBorders>
            <w:shd w:val="clear" w:color="auto" w:fill="auto"/>
            <w:noWrap/>
            <w:vAlign w:val="center"/>
            <w:hideMark/>
          </w:tcPr>
          <w:p w14:paraId="0EC238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$1,392</w:t>
            </w:r>
          </w:p>
        </w:tc>
        <w:tc>
          <w:tcPr>
            <w:tcW w:w="718" w:type="dxa"/>
            <w:tcBorders>
              <w:top w:val="nil"/>
              <w:left w:val="nil"/>
              <w:bottom w:val="single" w:sz="4" w:space="0" w:color="auto"/>
              <w:right w:val="single" w:sz="4" w:space="0" w:color="auto"/>
            </w:tcBorders>
            <w:shd w:val="clear" w:color="auto" w:fill="auto"/>
            <w:noWrap/>
            <w:vAlign w:val="center"/>
            <w:hideMark/>
          </w:tcPr>
          <w:p w14:paraId="4C03B4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$1,285</w:t>
            </w:r>
          </w:p>
        </w:tc>
        <w:tc>
          <w:tcPr>
            <w:tcW w:w="718" w:type="dxa"/>
            <w:tcBorders>
              <w:top w:val="nil"/>
              <w:left w:val="nil"/>
              <w:bottom w:val="single" w:sz="4" w:space="0" w:color="auto"/>
              <w:right w:val="single" w:sz="4" w:space="0" w:color="auto"/>
            </w:tcBorders>
            <w:shd w:val="clear" w:color="auto" w:fill="auto"/>
            <w:noWrap/>
            <w:vAlign w:val="center"/>
            <w:hideMark/>
          </w:tcPr>
          <w:p w14:paraId="452A09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$1,207</w:t>
            </w:r>
          </w:p>
        </w:tc>
        <w:tc>
          <w:tcPr>
            <w:tcW w:w="718" w:type="dxa"/>
            <w:tcBorders>
              <w:top w:val="nil"/>
              <w:left w:val="nil"/>
              <w:bottom w:val="single" w:sz="4" w:space="0" w:color="auto"/>
              <w:right w:val="single" w:sz="4" w:space="0" w:color="auto"/>
            </w:tcBorders>
            <w:shd w:val="clear" w:color="auto" w:fill="auto"/>
            <w:noWrap/>
            <w:vAlign w:val="center"/>
            <w:hideMark/>
          </w:tcPr>
          <w:p w14:paraId="78A93D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$1,351</w:t>
            </w:r>
          </w:p>
        </w:tc>
      </w:tr>
      <w:tr w:rsidR="00582BBE" w:rsidRPr="00BB5155" w14:paraId="3EB561B7" w14:textId="77777777" w:rsidTr="00B94E73">
        <w:trPr>
          <w:trHeight w:val="240"/>
          <w:jc w:val="center"/>
        </w:trPr>
        <w:tc>
          <w:tcPr>
            <w:tcW w:w="319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6B7EC"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Income Level</w:t>
            </w:r>
          </w:p>
        </w:tc>
        <w:tc>
          <w:tcPr>
            <w:tcW w:w="643" w:type="dxa"/>
            <w:tcBorders>
              <w:top w:val="nil"/>
              <w:left w:val="nil"/>
              <w:bottom w:val="single" w:sz="4" w:space="0" w:color="auto"/>
              <w:right w:val="single" w:sz="4" w:space="0" w:color="auto"/>
            </w:tcBorders>
            <w:shd w:val="clear" w:color="auto" w:fill="auto"/>
            <w:noWrap/>
            <w:vAlign w:val="center"/>
            <w:hideMark/>
          </w:tcPr>
          <w:p w14:paraId="607AB665"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w:t>
            </w:r>
          </w:p>
        </w:tc>
        <w:tc>
          <w:tcPr>
            <w:tcW w:w="4308" w:type="dxa"/>
            <w:gridSpan w:val="6"/>
            <w:tcBorders>
              <w:top w:val="single" w:sz="4" w:space="0" w:color="auto"/>
              <w:left w:val="nil"/>
              <w:bottom w:val="single" w:sz="4" w:space="0" w:color="auto"/>
              <w:right w:val="single" w:sz="4" w:space="0" w:color="auto"/>
            </w:tcBorders>
            <w:shd w:val="clear" w:color="auto" w:fill="auto"/>
            <w:noWrap/>
            <w:vAlign w:val="center"/>
            <w:hideMark/>
          </w:tcPr>
          <w:p w14:paraId="5EB41C7A"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Household Size</w:t>
            </w:r>
          </w:p>
        </w:tc>
      </w:tr>
      <w:tr w:rsidR="00582BBE" w:rsidRPr="00BB5155" w14:paraId="57106F01" w14:textId="77777777" w:rsidTr="00B94E73">
        <w:trPr>
          <w:trHeight w:val="252"/>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F728AD0"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Minimum</w:t>
            </w:r>
          </w:p>
        </w:tc>
        <w:tc>
          <w:tcPr>
            <w:tcW w:w="979" w:type="dxa"/>
            <w:tcBorders>
              <w:top w:val="nil"/>
              <w:left w:val="nil"/>
              <w:bottom w:val="single" w:sz="4" w:space="0" w:color="auto"/>
              <w:right w:val="single" w:sz="4" w:space="0" w:color="auto"/>
            </w:tcBorders>
            <w:shd w:val="clear" w:color="auto" w:fill="auto"/>
            <w:noWrap/>
            <w:vAlign w:val="center"/>
            <w:hideMark/>
          </w:tcPr>
          <w:p w14:paraId="78442586"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Maximum</w:t>
            </w:r>
          </w:p>
        </w:tc>
        <w:tc>
          <w:tcPr>
            <w:tcW w:w="1269" w:type="dxa"/>
            <w:tcBorders>
              <w:top w:val="nil"/>
              <w:left w:val="nil"/>
              <w:bottom w:val="single" w:sz="4" w:space="0" w:color="auto"/>
              <w:right w:val="single" w:sz="4" w:space="0" w:color="auto"/>
            </w:tcBorders>
            <w:shd w:val="clear" w:color="auto" w:fill="auto"/>
            <w:noWrap/>
            <w:vAlign w:val="center"/>
            <w:hideMark/>
          </w:tcPr>
          <w:p w14:paraId="69608F52"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Median Income</w:t>
            </w:r>
          </w:p>
        </w:tc>
        <w:tc>
          <w:tcPr>
            <w:tcW w:w="643" w:type="dxa"/>
            <w:tcBorders>
              <w:top w:val="nil"/>
              <w:left w:val="nil"/>
              <w:bottom w:val="single" w:sz="4" w:space="0" w:color="auto"/>
              <w:right w:val="single" w:sz="4" w:space="0" w:color="auto"/>
            </w:tcBorders>
            <w:shd w:val="clear" w:color="auto" w:fill="auto"/>
            <w:noWrap/>
            <w:vAlign w:val="center"/>
            <w:hideMark/>
          </w:tcPr>
          <w:p w14:paraId="3867308E"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Type</w:t>
            </w:r>
          </w:p>
        </w:tc>
        <w:tc>
          <w:tcPr>
            <w:tcW w:w="718" w:type="dxa"/>
            <w:tcBorders>
              <w:top w:val="nil"/>
              <w:left w:val="nil"/>
              <w:bottom w:val="single" w:sz="4" w:space="0" w:color="auto"/>
              <w:right w:val="single" w:sz="4" w:space="0" w:color="auto"/>
            </w:tcBorders>
            <w:shd w:val="clear" w:color="auto" w:fill="auto"/>
            <w:noWrap/>
            <w:vAlign w:val="center"/>
            <w:hideMark/>
          </w:tcPr>
          <w:p w14:paraId="69BE8369"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718" w:type="dxa"/>
            <w:tcBorders>
              <w:top w:val="nil"/>
              <w:left w:val="nil"/>
              <w:bottom w:val="single" w:sz="4" w:space="0" w:color="auto"/>
              <w:right w:val="single" w:sz="4" w:space="0" w:color="auto"/>
            </w:tcBorders>
            <w:shd w:val="clear" w:color="auto" w:fill="auto"/>
            <w:noWrap/>
            <w:vAlign w:val="center"/>
            <w:hideMark/>
          </w:tcPr>
          <w:p w14:paraId="4CC44C74"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1B5DAE7"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89BA4D0"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60E91AF"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7F7C369" w14:textId="77777777" w:rsidR="00582BBE" w:rsidRPr="00BB5155" w:rsidRDefault="00582BBE" w:rsidP="00582BBE">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r>
      <w:tr w:rsidR="00582BBE" w:rsidRPr="00BB5155" w14:paraId="44042B8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C7F6D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$0 </w:t>
            </w:r>
          </w:p>
        </w:tc>
        <w:tc>
          <w:tcPr>
            <w:tcW w:w="979" w:type="dxa"/>
            <w:tcBorders>
              <w:top w:val="nil"/>
              <w:left w:val="nil"/>
              <w:bottom w:val="single" w:sz="4" w:space="0" w:color="auto"/>
              <w:right w:val="single" w:sz="4" w:space="0" w:color="auto"/>
            </w:tcBorders>
            <w:shd w:val="clear" w:color="auto" w:fill="auto"/>
            <w:noWrap/>
            <w:vAlign w:val="center"/>
            <w:hideMark/>
          </w:tcPr>
          <w:p w14:paraId="2FA155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 </w:t>
            </w:r>
          </w:p>
        </w:tc>
        <w:tc>
          <w:tcPr>
            <w:tcW w:w="1269" w:type="dxa"/>
            <w:tcBorders>
              <w:top w:val="nil"/>
              <w:left w:val="nil"/>
              <w:bottom w:val="single" w:sz="4" w:space="0" w:color="auto"/>
              <w:right w:val="single" w:sz="4" w:space="0" w:color="auto"/>
            </w:tcBorders>
            <w:shd w:val="clear" w:color="auto" w:fill="auto"/>
            <w:noWrap/>
            <w:vAlign w:val="center"/>
            <w:hideMark/>
          </w:tcPr>
          <w:p w14:paraId="5B64B1F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 </w:t>
            </w:r>
          </w:p>
        </w:tc>
        <w:tc>
          <w:tcPr>
            <w:tcW w:w="643" w:type="dxa"/>
            <w:tcBorders>
              <w:top w:val="nil"/>
              <w:left w:val="nil"/>
              <w:bottom w:val="single" w:sz="4" w:space="0" w:color="auto"/>
              <w:right w:val="single" w:sz="4" w:space="0" w:color="auto"/>
            </w:tcBorders>
            <w:shd w:val="clear" w:color="auto" w:fill="auto"/>
            <w:noWrap/>
            <w:vAlign w:val="center"/>
            <w:hideMark/>
          </w:tcPr>
          <w:p w14:paraId="410D63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9AAF8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231%</w:t>
            </w:r>
          </w:p>
        </w:tc>
        <w:tc>
          <w:tcPr>
            <w:tcW w:w="718" w:type="dxa"/>
            <w:tcBorders>
              <w:top w:val="nil"/>
              <w:left w:val="nil"/>
              <w:bottom w:val="single" w:sz="4" w:space="0" w:color="auto"/>
              <w:right w:val="single" w:sz="4" w:space="0" w:color="auto"/>
            </w:tcBorders>
            <w:shd w:val="clear" w:color="auto" w:fill="auto"/>
            <w:noWrap/>
            <w:vAlign w:val="center"/>
            <w:hideMark/>
          </w:tcPr>
          <w:p w14:paraId="6F16B1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230%</w:t>
            </w:r>
          </w:p>
        </w:tc>
        <w:tc>
          <w:tcPr>
            <w:tcW w:w="718" w:type="dxa"/>
            <w:tcBorders>
              <w:top w:val="nil"/>
              <w:left w:val="nil"/>
              <w:bottom w:val="single" w:sz="4" w:space="0" w:color="auto"/>
              <w:right w:val="single" w:sz="4" w:space="0" w:color="auto"/>
            </w:tcBorders>
            <w:shd w:val="clear" w:color="auto" w:fill="auto"/>
            <w:noWrap/>
            <w:vAlign w:val="center"/>
            <w:hideMark/>
          </w:tcPr>
          <w:p w14:paraId="54921F0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278%</w:t>
            </w:r>
          </w:p>
        </w:tc>
        <w:tc>
          <w:tcPr>
            <w:tcW w:w="718" w:type="dxa"/>
            <w:tcBorders>
              <w:top w:val="nil"/>
              <w:left w:val="nil"/>
              <w:bottom w:val="single" w:sz="4" w:space="0" w:color="auto"/>
              <w:right w:val="single" w:sz="4" w:space="0" w:color="auto"/>
            </w:tcBorders>
            <w:shd w:val="clear" w:color="auto" w:fill="auto"/>
            <w:noWrap/>
            <w:vAlign w:val="center"/>
            <w:hideMark/>
          </w:tcPr>
          <w:p w14:paraId="04BC2B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257%</w:t>
            </w:r>
          </w:p>
        </w:tc>
        <w:tc>
          <w:tcPr>
            <w:tcW w:w="718" w:type="dxa"/>
            <w:tcBorders>
              <w:top w:val="nil"/>
              <w:left w:val="nil"/>
              <w:bottom w:val="single" w:sz="4" w:space="0" w:color="auto"/>
              <w:right w:val="single" w:sz="4" w:space="0" w:color="auto"/>
            </w:tcBorders>
            <w:shd w:val="clear" w:color="auto" w:fill="auto"/>
            <w:noWrap/>
            <w:vAlign w:val="center"/>
            <w:hideMark/>
          </w:tcPr>
          <w:p w14:paraId="41DE9C6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241%</w:t>
            </w:r>
          </w:p>
        </w:tc>
        <w:tc>
          <w:tcPr>
            <w:tcW w:w="718" w:type="dxa"/>
            <w:tcBorders>
              <w:top w:val="nil"/>
              <w:left w:val="nil"/>
              <w:bottom w:val="single" w:sz="4" w:space="0" w:color="auto"/>
              <w:right w:val="single" w:sz="4" w:space="0" w:color="auto"/>
            </w:tcBorders>
            <w:shd w:val="clear" w:color="auto" w:fill="auto"/>
            <w:noWrap/>
            <w:vAlign w:val="center"/>
            <w:hideMark/>
          </w:tcPr>
          <w:p w14:paraId="1423FF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270%</w:t>
            </w:r>
          </w:p>
        </w:tc>
      </w:tr>
      <w:tr w:rsidR="00582BBE" w:rsidRPr="00BB5155" w14:paraId="3DEC7793"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F073F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 </w:t>
            </w:r>
          </w:p>
        </w:tc>
        <w:tc>
          <w:tcPr>
            <w:tcW w:w="979" w:type="dxa"/>
            <w:tcBorders>
              <w:top w:val="nil"/>
              <w:left w:val="nil"/>
              <w:bottom w:val="single" w:sz="4" w:space="0" w:color="auto"/>
              <w:right w:val="single" w:sz="4" w:space="0" w:color="auto"/>
            </w:tcBorders>
            <w:shd w:val="clear" w:color="auto" w:fill="auto"/>
            <w:noWrap/>
            <w:vAlign w:val="center"/>
            <w:hideMark/>
          </w:tcPr>
          <w:p w14:paraId="041DC5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 </w:t>
            </w:r>
          </w:p>
        </w:tc>
        <w:tc>
          <w:tcPr>
            <w:tcW w:w="1269" w:type="dxa"/>
            <w:tcBorders>
              <w:top w:val="nil"/>
              <w:left w:val="nil"/>
              <w:bottom w:val="single" w:sz="4" w:space="0" w:color="auto"/>
              <w:right w:val="single" w:sz="4" w:space="0" w:color="auto"/>
            </w:tcBorders>
            <w:shd w:val="clear" w:color="auto" w:fill="auto"/>
            <w:noWrap/>
            <w:vAlign w:val="center"/>
            <w:hideMark/>
          </w:tcPr>
          <w:p w14:paraId="0536A7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 </w:t>
            </w:r>
          </w:p>
        </w:tc>
        <w:tc>
          <w:tcPr>
            <w:tcW w:w="643" w:type="dxa"/>
            <w:tcBorders>
              <w:top w:val="nil"/>
              <w:left w:val="nil"/>
              <w:bottom w:val="single" w:sz="4" w:space="0" w:color="auto"/>
              <w:right w:val="single" w:sz="4" w:space="0" w:color="auto"/>
            </w:tcBorders>
            <w:shd w:val="clear" w:color="auto" w:fill="auto"/>
            <w:noWrap/>
            <w:vAlign w:val="center"/>
            <w:hideMark/>
          </w:tcPr>
          <w:p w14:paraId="1CCB08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41A13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77%</w:t>
            </w:r>
          </w:p>
        </w:tc>
        <w:tc>
          <w:tcPr>
            <w:tcW w:w="718" w:type="dxa"/>
            <w:tcBorders>
              <w:top w:val="nil"/>
              <w:left w:val="nil"/>
              <w:bottom w:val="single" w:sz="4" w:space="0" w:color="auto"/>
              <w:right w:val="single" w:sz="4" w:space="0" w:color="auto"/>
            </w:tcBorders>
            <w:shd w:val="clear" w:color="auto" w:fill="auto"/>
            <w:noWrap/>
            <w:vAlign w:val="center"/>
            <w:hideMark/>
          </w:tcPr>
          <w:p w14:paraId="67763F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77%</w:t>
            </w:r>
          </w:p>
        </w:tc>
        <w:tc>
          <w:tcPr>
            <w:tcW w:w="718" w:type="dxa"/>
            <w:tcBorders>
              <w:top w:val="nil"/>
              <w:left w:val="nil"/>
              <w:bottom w:val="single" w:sz="4" w:space="0" w:color="auto"/>
              <w:right w:val="single" w:sz="4" w:space="0" w:color="auto"/>
            </w:tcBorders>
            <w:shd w:val="clear" w:color="auto" w:fill="auto"/>
            <w:noWrap/>
            <w:vAlign w:val="center"/>
            <w:hideMark/>
          </w:tcPr>
          <w:p w14:paraId="3E6507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93%</w:t>
            </w:r>
          </w:p>
        </w:tc>
        <w:tc>
          <w:tcPr>
            <w:tcW w:w="718" w:type="dxa"/>
            <w:tcBorders>
              <w:top w:val="nil"/>
              <w:left w:val="nil"/>
              <w:bottom w:val="single" w:sz="4" w:space="0" w:color="auto"/>
              <w:right w:val="single" w:sz="4" w:space="0" w:color="auto"/>
            </w:tcBorders>
            <w:shd w:val="clear" w:color="auto" w:fill="auto"/>
            <w:noWrap/>
            <w:vAlign w:val="center"/>
            <w:hideMark/>
          </w:tcPr>
          <w:p w14:paraId="44EF4B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86%</w:t>
            </w:r>
          </w:p>
        </w:tc>
        <w:tc>
          <w:tcPr>
            <w:tcW w:w="718" w:type="dxa"/>
            <w:tcBorders>
              <w:top w:val="nil"/>
              <w:left w:val="nil"/>
              <w:bottom w:val="single" w:sz="4" w:space="0" w:color="auto"/>
              <w:right w:val="single" w:sz="4" w:space="0" w:color="auto"/>
            </w:tcBorders>
            <w:shd w:val="clear" w:color="auto" w:fill="auto"/>
            <w:noWrap/>
            <w:vAlign w:val="center"/>
            <w:hideMark/>
          </w:tcPr>
          <w:p w14:paraId="2B2D4D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80%</w:t>
            </w:r>
          </w:p>
        </w:tc>
        <w:tc>
          <w:tcPr>
            <w:tcW w:w="718" w:type="dxa"/>
            <w:tcBorders>
              <w:top w:val="nil"/>
              <w:left w:val="nil"/>
              <w:bottom w:val="single" w:sz="4" w:space="0" w:color="auto"/>
              <w:right w:val="single" w:sz="4" w:space="0" w:color="auto"/>
            </w:tcBorders>
            <w:shd w:val="clear" w:color="auto" w:fill="auto"/>
            <w:noWrap/>
            <w:vAlign w:val="center"/>
            <w:hideMark/>
          </w:tcPr>
          <w:p w14:paraId="03F08A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90%</w:t>
            </w:r>
          </w:p>
        </w:tc>
      </w:tr>
      <w:tr w:rsidR="00582BBE" w:rsidRPr="00BB5155" w14:paraId="02A0B8A3"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3B4295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 </w:t>
            </w:r>
          </w:p>
        </w:tc>
        <w:tc>
          <w:tcPr>
            <w:tcW w:w="979" w:type="dxa"/>
            <w:tcBorders>
              <w:top w:val="nil"/>
              <w:left w:val="nil"/>
              <w:bottom w:val="single" w:sz="4" w:space="0" w:color="auto"/>
              <w:right w:val="single" w:sz="4" w:space="0" w:color="auto"/>
            </w:tcBorders>
            <w:shd w:val="clear" w:color="auto" w:fill="auto"/>
            <w:noWrap/>
            <w:vAlign w:val="center"/>
            <w:hideMark/>
          </w:tcPr>
          <w:p w14:paraId="21A351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 </w:t>
            </w:r>
          </w:p>
        </w:tc>
        <w:tc>
          <w:tcPr>
            <w:tcW w:w="1269" w:type="dxa"/>
            <w:tcBorders>
              <w:top w:val="nil"/>
              <w:left w:val="nil"/>
              <w:bottom w:val="single" w:sz="4" w:space="0" w:color="auto"/>
              <w:right w:val="single" w:sz="4" w:space="0" w:color="auto"/>
            </w:tcBorders>
            <w:shd w:val="clear" w:color="auto" w:fill="auto"/>
            <w:noWrap/>
            <w:vAlign w:val="center"/>
            <w:hideMark/>
          </w:tcPr>
          <w:p w14:paraId="117CE2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 </w:t>
            </w:r>
          </w:p>
        </w:tc>
        <w:tc>
          <w:tcPr>
            <w:tcW w:w="643" w:type="dxa"/>
            <w:tcBorders>
              <w:top w:val="nil"/>
              <w:left w:val="nil"/>
              <w:bottom w:val="single" w:sz="4" w:space="0" w:color="auto"/>
              <w:right w:val="single" w:sz="4" w:space="0" w:color="auto"/>
            </w:tcBorders>
            <w:shd w:val="clear" w:color="auto" w:fill="auto"/>
            <w:noWrap/>
            <w:vAlign w:val="center"/>
            <w:hideMark/>
          </w:tcPr>
          <w:p w14:paraId="7F070C4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C6F88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18" w:type="dxa"/>
            <w:tcBorders>
              <w:top w:val="nil"/>
              <w:left w:val="nil"/>
              <w:bottom w:val="single" w:sz="4" w:space="0" w:color="auto"/>
              <w:right w:val="single" w:sz="4" w:space="0" w:color="auto"/>
            </w:tcBorders>
            <w:shd w:val="clear" w:color="auto" w:fill="auto"/>
            <w:noWrap/>
            <w:vAlign w:val="center"/>
            <w:hideMark/>
          </w:tcPr>
          <w:p w14:paraId="6DE35F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c>
          <w:tcPr>
            <w:tcW w:w="718" w:type="dxa"/>
            <w:tcBorders>
              <w:top w:val="nil"/>
              <w:left w:val="nil"/>
              <w:bottom w:val="single" w:sz="4" w:space="0" w:color="auto"/>
              <w:right w:val="single" w:sz="4" w:space="0" w:color="auto"/>
            </w:tcBorders>
            <w:shd w:val="clear" w:color="auto" w:fill="auto"/>
            <w:noWrap/>
            <w:vAlign w:val="center"/>
            <w:hideMark/>
          </w:tcPr>
          <w:p w14:paraId="46C745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56%</w:t>
            </w:r>
          </w:p>
        </w:tc>
        <w:tc>
          <w:tcPr>
            <w:tcW w:w="718" w:type="dxa"/>
            <w:tcBorders>
              <w:top w:val="nil"/>
              <w:left w:val="nil"/>
              <w:bottom w:val="single" w:sz="4" w:space="0" w:color="auto"/>
              <w:right w:val="single" w:sz="4" w:space="0" w:color="auto"/>
            </w:tcBorders>
            <w:shd w:val="clear" w:color="auto" w:fill="auto"/>
            <w:noWrap/>
            <w:vAlign w:val="center"/>
            <w:hideMark/>
          </w:tcPr>
          <w:p w14:paraId="65B1A9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w:t>
            </w:r>
          </w:p>
        </w:tc>
        <w:tc>
          <w:tcPr>
            <w:tcW w:w="718" w:type="dxa"/>
            <w:tcBorders>
              <w:top w:val="nil"/>
              <w:left w:val="nil"/>
              <w:bottom w:val="single" w:sz="4" w:space="0" w:color="auto"/>
              <w:right w:val="single" w:sz="4" w:space="0" w:color="auto"/>
            </w:tcBorders>
            <w:shd w:val="clear" w:color="auto" w:fill="auto"/>
            <w:noWrap/>
            <w:vAlign w:val="center"/>
            <w:hideMark/>
          </w:tcPr>
          <w:p w14:paraId="6BD24E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48%</w:t>
            </w:r>
          </w:p>
        </w:tc>
        <w:tc>
          <w:tcPr>
            <w:tcW w:w="718" w:type="dxa"/>
            <w:tcBorders>
              <w:top w:val="nil"/>
              <w:left w:val="nil"/>
              <w:bottom w:val="single" w:sz="4" w:space="0" w:color="auto"/>
              <w:right w:val="single" w:sz="4" w:space="0" w:color="auto"/>
            </w:tcBorders>
            <w:shd w:val="clear" w:color="auto" w:fill="auto"/>
            <w:noWrap/>
            <w:vAlign w:val="center"/>
            <w:hideMark/>
          </w:tcPr>
          <w:p w14:paraId="7E0E38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54%</w:t>
            </w:r>
          </w:p>
        </w:tc>
      </w:tr>
      <w:tr w:rsidR="00582BBE" w:rsidRPr="00BB5155" w14:paraId="57FF1A3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AD807D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 </w:t>
            </w:r>
          </w:p>
        </w:tc>
        <w:tc>
          <w:tcPr>
            <w:tcW w:w="979" w:type="dxa"/>
            <w:tcBorders>
              <w:top w:val="nil"/>
              <w:left w:val="nil"/>
              <w:bottom w:val="single" w:sz="4" w:space="0" w:color="auto"/>
              <w:right w:val="single" w:sz="4" w:space="0" w:color="auto"/>
            </w:tcBorders>
            <w:shd w:val="clear" w:color="auto" w:fill="auto"/>
            <w:noWrap/>
            <w:vAlign w:val="center"/>
            <w:hideMark/>
          </w:tcPr>
          <w:p w14:paraId="7CB115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 </w:t>
            </w:r>
          </w:p>
        </w:tc>
        <w:tc>
          <w:tcPr>
            <w:tcW w:w="1269" w:type="dxa"/>
            <w:tcBorders>
              <w:top w:val="nil"/>
              <w:left w:val="nil"/>
              <w:bottom w:val="single" w:sz="4" w:space="0" w:color="auto"/>
              <w:right w:val="single" w:sz="4" w:space="0" w:color="auto"/>
            </w:tcBorders>
            <w:shd w:val="clear" w:color="auto" w:fill="auto"/>
            <w:noWrap/>
            <w:vAlign w:val="center"/>
            <w:hideMark/>
          </w:tcPr>
          <w:p w14:paraId="30A021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 </w:t>
            </w:r>
          </w:p>
        </w:tc>
        <w:tc>
          <w:tcPr>
            <w:tcW w:w="643" w:type="dxa"/>
            <w:tcBorders>
              <w:top w:val="nil"/>
              <w:left w:val="nil"/>
              <w:bottom w:val="single" w:sz="4" w:space="0" w:color="auto"/>
              <w:right w:val="single" w:sz="4" w:space="0" w:color="auto"/>
            </w:tcBorders>
            <w:shd w:val="clear" w:color="auto" w:fill="auto"/>
            <w:noWrap/>
            <w:vAlign w:val="center"/>
            <w:hideMark/>
          </w:tcPr>
          <w:p w14:paraId="0A3F00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2DF9C4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w:t>
            </w:r>
          </w:p>
        </w:tc>
        <w:tc>
          <w:tcPr>
            <w:tcW w:w="718" w:type="dxa"/>
            <w:tcBorders>
              <w:top w:val="nil"/>
              <w:left w:val="nil"/>
              <w:bottom w:val="single" w:sz="4" w:space="0" w:color="auto"/>
              <w:right w:val="single" w:sz="4" w:space="0" w:color="auto"/>
            </w:tcBorders>
            <w:shd w:val="clear" w:color="auto" w:fill="auto"/>
            <w:noWrap/>
            <w:vAlign w:val="center"/>
            <w:hideMark/>
          </w:tcPr>
          <w:p w14:paraId="6204E0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w:t>
            </w:r>
          </w:p>
        </w:tc>
        <w:tc>
          <w:tcPr>
            <w:tcW w:w="718" w:type="dxa"/>
            <w:tcBorders>
              <w:top w:val="nil"/>
              <w:left w:val="nil"/>
              <w:bottom w:val="single" w:sz="4" w:space="0" w:color="auto"/>
              <w:right w:val="single" w:sz="4" w:space="0" w:color="auto"/>
            </w:tcBorders>
            <w:shd w:val="clear" w:color="auto" w:fill="auto"/>
            <w:noWrap/>
            <w:vAlign w:val="center"/>
            <w:hideMark/>
          </w:tcPr>
          <w:p w14:paraId="701E2E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40%</w:t>
            </w:r>
          </w:p>
        </w:tc>
        <w:tc>
          <w:tcPr>
            <w:tcW w:w="718" w:type="dxa"/>
            <w:tcBorders>
              <w:top w:val="nil"/>
              <w:left w:val="nil"/>
              <w:bottom w:val="single" w:sz="4" w:space="0" w:color="auto"/>
              <w:right w:val="single" w:sz="4" w:space="0" w:color="auto"/>
            </w:tcBorders>
            <w:shd w:val="clear" w:color="auto" w:fill="auto"/>
            <w:noWrap/>
            <w:vAlign w:val="center"/>
            <w:hideMark/>
          </w:tcPr>
          <w:p w14:paraId="50EDFB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w:t>
            </w:r>
          </w:p>
        </w:tc>
        <w:tc>
          <w:tcPr>
            <w:tcW w:w="718" w:type="dxa"/>
            <w:tcBorders>
              <w:top w:val="nil"/>
              <w:left w:val="nil"/>
              <w:bottom w:val="single" w:sz="4" w:space="0" w:color="auto"/>
              <w:right w:val="single" w:sz="4" w:space="0" w:color="auto"/>
            </w:tcBorders>
            <w:shd w:val="clear" w:color="auto" w:fill="auto"/>
            <w:noWrap/>
            <w:vAlign w:val="center"/>
            <w:hideMark/>
          </w:tcPr>
          <w:p w14:paraId="54E749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w:t>
            </w:r>
          </w:p>
        </w:tc>
        <w:tc>
          <w:tcPr>
            <w:tcW w:w="718" w:type="dxa"/>
            <w:tcBorders>
              <w:top w:val="nil"/>
              <w:left w:val="nil"/>
              <w:bottom w:val="single" w:sz="4" w:space="0" w:color="auto"/>
              <w:right w:val="single" w:sz="4" w:space="0" w:color="auto"/>
            </w:tcBorders>
            <w:shd w:val="clear" w:color="auto" w:fill="auto"/>
            <w:noWrap/>
            <w:vAlign w:val="center"/>
            <w:hideMark/>
          </w:tcPr>
          <w:p w14:paraId="47F9DF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39%</w:t>
            </w:r>
          </w:p>
        </w:tc>
      </w:tr>
      <w:tr w:rsidR="00582BBE" w:rsidRPr="00BB5155" w14:paraId="42E08DED"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09DBA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 </w:t>
            </w:r>
          </w:p>
        </w:tc>
        <w:tc>
          <w:tcPr>
            <w:tcW w:w="979" w:type="dxa"/>
            <w:tcBorders>
              <w:top w:val="nil"/>
              <w:left w:val="nil"/>
              <w:bottom w:val="single" w:sz="4" w:space="0" w:color="auto"/>
              <w:right w:val="single" w:sz="4" w:space="0" w:color="auto"/>
            </w:tcBorders>
            <w:shd w:val="clear" w:color="auto" w:fill="auto"/>
            <w:noWrap/>
            <w:vAlign w:val="center"/>
            <w:hideMark/>
          </w:tcPr>
          <w:p w14:paraId="6E069B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 </w:t>
            </w:r>
          </w:p>
        </w:tc>
        <w:tc>
          <w:tcPr>
            <w:tcW w:w="1269" w:type="dxa"/>
            <w:tcBorders>
              <w:top w:val="nil"/>
              <w:left w:val="nil"/>
              <w:bottom w:val="single" w:sz="4" w:space="0" w:color="auto"/>
              <w:right w:val="single" w:sz="4" w:space="0" w:color="auto"/>
            </w:tcBorders>
            <w:shd w:val="clear" w:color="auto" w:fill="auto"/>
            <w:noWrap/>
            <w:vAlign w:val="center"/>
            <w:hideMark/>
          </w:tcPr>
          <w:p w14:paraId="0E763F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 </w:t>
            </w:r>
          </w:p>
        </w:tc>
        <w:tc>
          <w:tcPr>
            <w:tcW w:w="643" w:type="dxa"/>
            <w:tcBorders>
              <w:top w:val="nil"/>
              <w:left w:val="nil"/>
              <w:bottom w:val="single" w:sz="4" w:space="0" w:color="auto"/>
              <w:right w:val="single" w:sz="4" w:space="0" w:color="auto"/>
            </w:tcBorders>
            <w:shd w:val="clear" w:color="auto" w:fill="auto"/>
            <w:noWrap/>
            <w:vAlign w:val="center"/>
            <w:hideMark/>
          </w:tcPr>
          <w:p w14:paraId="697D30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2B099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w:t>
            </w:r>
          </w:p>
        </w:tc>
        <w:tc>
          <w:tcPr>
            <w:tcW w:w="718" w:type="dxa"/>
            <w:tcBorders>
              <w:top w:val="nil"/>
              <w:left w:val="nil"/>
              <w:bottom w:val="single" w:sz="4" w:space="0" w:color="auto"/>
              <w:right w:val="single" w:sz="4" w:space="0" w:color="auto"/>
            </w:tcBorders>
            <w:shd w:val="clear" w:color="auto" w:fill="auto"/>
            <w:noWrap/>
            <w:vAlign w:val="center"/>
            <w:hideMark/>
          </w:tcPr>
          <w:p w14:paraId="4BF91C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w:t>
            </w:r>
          </w:p>
        </w:tc>
        <w:tc>
          <w:tcPr>
            <w:tcW w:w="718" w:type="dxa"/>
            <w:tcBorders>
              <w:top w:val="nil"/>
              <w:left w:val="nil"/>
              <w:bottom w:val="single" w:sz="4" w:space="0" w:color="auto"/>
              <w:right w:val="single" w:sz="4" w:space="0" w:color="auto"/>
            </w:tcBorders>
            <w:shd w:val="clear" w:color="auto" w:fill="auto"/>
            <w:noWrap/>
            <w:vAlign w:val="center"/>
            <w:hideMark/>
          </w:tcPr>
          <w:p w14:paraId="2ED269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w:t>
            </w:r>
          </w:p>
        </w:tc>
        <w:tc>
          <w:tcPr>
            <w:tcW w:w="718" w:type="dxa"/>
            <w:tcBorders>
              <w:top w:val="nil"/>
              <w:left w:val="nil"/>
              <w:bottom w:val="single" w:sz="4" w:space="0" w:color="auto"/>
              <w:right w:val="single" w:sz="4" w:space="0" w:color="auto"/>
            </w:tcBorders>
            <w:shd w:val="clear" w:color="auto" w:fill="auto"/>
            <w:noWrap/>
            <w:vAlign w:val="center"/>
            <w:hideMark/>
          </w:tcPr>
          <w:p w14:paraId="5928DE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w:t>
            </w:r>
          </w:p>
        </w:tc>
        <w:tc>
          <w:tcPr>
            <w:tcW w:w="718" w:type="dxa"/>
            <w:tcBorders>
              <w:top w:val="nil"/>
              <w:left w:val="nil"/>
              <w:bottom w:val="single" w:sz="4" w:space="0" w:color="auto"/>
              <w:right w:val="single" w:sz="4" w:space="0" w:color="auto"/>
            </w:tcBorders>
            <w:shd w:val="clear" w:color="auto" w:fill="auto"/>
            <w:noWrap/>
            <w:vAlign w:val="center"/>
            <w:hideMark/>
          </w:tcPr>
          <w:p w14:paraId="0FD9AF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w:t>
            </w:r>
          </w:p>
        </w:tc>
        <w:tc>
          <w:tcPr>
            <w:tcW w:w="718" w:type="dxa"/>
            <w:tcBorders>
              <w:top w:val="nil"/>
              <w:left w:val="nil"/>
              <w:bottom w:val="single" w:sz="4" w:space="0" w:color="auto"/>
              <w:right w:val="single" w:sz="4" w:space="0" w:color="auto"/>
            </w:tcBorders>
            <w:shd w:val="clear" w:color="auto" w:fill="auto"/>
            <w:noWrap/>
            <w:vAlign w:val="center"/>
            <w:hideMark/>
          </w:tcPr>
          <w:p w14:paraId="2D341A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w:t>
            </w:r>
          </w:p>
        </w:tc>
      </w:tr>
      <w:tr w:rsidR="00582BBE" w:rsidRPr="00BB5155" w14:paraId="7FA0ABD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BB194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 </w:t>
            </w:r>
          </w:p>
        </w:tc>
        <w:tc>
          <w:tcPr>
            <w:tcW w:w="979" w:type="dxa"/>
            <w:tcBorders>
              <w:top w:val="nil"/>
              <w:left w:val="nil"/>
              <w:bottom w:val="single" w:sz="4" w:space="0" w:color="auto"/>
              <w:right w:val="single" w:sz="4" w:space="0" w:color="auto"/>
            </w:tcBorders>
            <w:shd w:val="clear" w:color="auto" w:fill="auto"/>
            <w:noWrap/>
            <w:vAlign w:val="center"/>
            <w:hideMark/>
          </w:tcPr>
          <w:p w14:paraId="268DEB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 </w:t>
            </w:r>
          </w:p>
        </w:tc>
        <w:tc>
          <w:tcPr>
            <w:tcW w:w="1269" w:type="dxa"/>
            <w:tcBorders>
              <w:top w:val="nil"/>
              <w:left w:val="nil"/>
              <w:bottom w:val="single" w:sz="4" w:space="0" w:color="auto"/>
              <w:right w:val="single" w:sz="4" w:space="0" w:color="auto"/>
            </w:tcBorders>
            <w:shd w:val="clear" w:color="auto" w:fill="auto"/>
            <w:noWrap/>
            <w:vAlign w:val="center"/>
            <w:hideMark/>
          </w:tcPr>
          <w:p w14:paraId="2D95F1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 </w:t>
            </w:r>
          </w:p>
        </w:tc>
        <w:tc>
          <w:tcPr>
            <w:tcW w:w="643" w:type="dxa"/>
            <w:tcBorders>
              <w:top w:val="nil"/>
              <w:left w:val="nil"/>
              <w:bottom w:val="single" w:sz="4" w:space="0" w:color="auto"/>
              <w:right w:val="single" w:sz="4" w:space="0" w:color="auto"/>
            </w:tcBorders>
            <w:shd w:val="clear" w:color="auto" w:fill="auto"/>
            <w:noWrap/>
            <w:vAlign w:val="center"/>
            <w:hideMark/>
          </w:tcPr>
          <w:p w14:paraId="6C5916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0CBF7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1BF545C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2B83BF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c>
          <w:tcPr>
            <w:tcW w:w="718" w:type="dxa"/>
            <w:tcBorders>
              <w:top w:val="nil"/>
              <w:left w:val="nil"/>
              <w:bottom w:val="single" w:sz="4" w:space="0" w:color="auto"/>
              <w:right w:val="single" w:sz="4" w:space="0" w:color="auto"/>
            </w:tcBorders>
            <w:shd w:val="clear" w:color="auto" w:fill="auto"/>
            <w:noWrap/>
            <w:vAlign w:val="center"/>
            <w:hideMark/>
          </w:tcPr>
          <w:p w14:paraId="785E74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23%</w:t>
            </w:r>
          </w:p>
        </w:tc>
        <w:tc>
          <w:tcPr>
            <w:tcW w:w="718" w:type="dxa"/>
            <w:tcBorders>
              <w:top w:val="nil"/>
              <w:left w:val="nil"/>
              <w:bottom w:val="single" w:sz="4" w:space="0" w:color="auto"/>
              <w:right w:val="single" w:sz="4" w:space="0" w:color="auto"/>
            </w:tcBorders>
            <w:shd w:val="clear" w:color="auto" w:fill="auto"/>
            <w:noWrap/>
            <w:vAlign w:val="center"/>
            <w:hideMark/>
          </w:tcPr>
          <w:p w14:paraId="5AB09B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w:t>
            </w:r>
          </w:p>
        </w:tc>
        <w:tc>
          <w:tcPr>
            <w:tcW w:w="718" w:type="dxa"/>
            <w:tcBorders>
              <w:top w:val="nil"/>
              <w:left w:val="nil"/>
              <w:bottom w:val="single" w:sz="4" w:space="0" w:color="auto"/>
              <w:right w:val="single" w:sz="4" w:space="0" w:color="auto"/>
            </w:tcBorders>
            <w:shd w:val="clear" w:color="auto" w:fill="auto"/>
            <w:noWrap/>
            <w:vAlign w:val="center"/>
            <w:hideMark/>
          </w:tcPr>
          <w:p w14:paraId="4440A9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25%</w:t>
            </w:r>
          </w:p>
        </w:tc>
      </w:tr>
      <w:tr w:rsidR="00582BBE" w:rsidRPr="00BB5155" w14:paraId="19A315B4"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1EDF39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 </w:t>
            </w:r>
          </w:p>
        </w:tc>
        <w:tc>
          <w:tcPr>
            <w:tcW w:w="979" w:type="dxa"/>
            <w:tcBorders>
              <w:top w:val="nil"/>
              <w:left w:val="nil"/>
              <w:bottom w:val="single" w:sz="4" w:space="0" w:color="auto"/>
              <w:right w:val="single" w:sz="4" w:space="0" w:color="auto"/>
            </w:tcBorders>
            <w:shd w:val="clear" w:color="auto" w:fill="auto"/>
            <w:noWrap/>
            <w:vAlign w:val="center"/>
            <w:hideMark/>
          </w:tcPr>
          <w:p w14:paraId="30A775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$6,999 </w:t>
            </w:r>
          </w:p>
        </w:tc>
        <w:tc>
          <w:tcPr>
            <w:tcW w:w="1269" w:type="dxa"/>
            <w:tcBorders>
              <w:top w:val="nil"/>
              <w:left w:val="nil"/>
              <w:bottom w:val="single" w:sz="4" w:space="0" w:color="auto"/>
              <w:right w:val="single" w:sz="4" w:space="0" w:color="auto"/>
            </w:tcBorders>
            <w:shd w:val="clear" w:color="auto" w:fill="auto"/>
            <w:noWrap/>
            <w:vAlign w:val="center"/>
            <w:hideMark/>
          </w:tcPr>
          <w:p w14:paraId="235A24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$6,500 </w:t>
            </w:r>
          </w:p>
        </w:tc>
        <w:tc>
          <w:tcPr>
            <w:tcW w:w="643" w:type="dxa"/>
            <w:tcBorders>
              <w:top w:val="nil"/>
              <w:left w:val="nil"/>
              <w:bottom w:val="single" w:sz="4" w:space="0" w:color="auto"/>
              <w:right w:val="single" w:sz="4" w:space="0" w:color="auto"/>
            </w:tcBorders>
            <w:shd w:val="clear" w:color="auto" w:fill="auto"/>
            <w:noWrap/>
            <w:vAlign w:val="center"/>
            <w:hideMark/>
          </w:tcPr>
          <w:p w14:paraId="543E99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0809B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c>
          <w:tcPr>
            <w:tcW w:w="718" w:type="dxa"/>
            <w:tcBorders>
              <w:top w:val="nil"/>
              <w:left w:val="nil"/>
              <w:bottom w:val="single" w:sz="4" w:space="0" w:color="auto"/>
              <w:right w:val="single" w:sz="4" w:space="0" w:color="auto"/>
            </w:tcBorders>
            <w:shd w:val="clear" w:color="auto" w:fill="auto"/>
            <w:noWrap/>
            <w:vAlign w:val="center"/>
            <w:hideMark/>
          </w:tcPr>
          <w:p w14:paraId="60CBD3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c>
          <w:tcPr>
            <w:tcW w:w="718" w:type="dxa"/>
            <w:tcBorders>
              <w:top w:val="nil"/>
              <w:left w:val="nil"/>
              <w:bottom w:val="single" w:sz="4" w:space="0" w:color="auto"/>
              <w:right w:val="single" w:sz="4" w:space="0" w:color="auto"/>
            </w:tcBorders>
            <w:shd w:val="clear" w:color="auto" w:fill="auto"/>
            <w:noWrap/>
            <w:vAlign w:val="center"/>
            <w:hideMark/>
          </w:tcPr>
          <w:p w14:paraId="0677C4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c>
          <w:tcPr>
            <w:tcW w:w="718" w:type="dxa"/>
            <w:tcBorders>
              <w:top w:val="nil"/>
              <w:left w:val="nil"/>
              <w:bottom w:val="single" w:sz="4" w:space="0" w:color="auto"/>
              <w:right w:val="single" w:sz="4" w:space="0" w:color="auto"/>
            </w:tcBorders>
            <w:shd w:val="clear" w:color="auto" w:fill="auto"/>
            <w:noWrap/>
            <w:vAlign w:val="center"/>
            <w:hideMark/>
          </w:tcPr>
          <w:p w14:paraId="3BA991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20%</w:t>
            </w:r>
          </w:p>
        </w:tc>
        <w:tc>
          <w:tcPr>
            <w:tcW w:w="718" w:type="dxa"/>
            <w:tcBorders>
              <w:top w:val="nil"/>
              <w:left w:val="nil"/>
              <w:bottom w:val="single" w:sz="4" w:space="0" w:color="auto"/>
              <w:right w:val="single" w:sz="4" w:space="0" w:color="auto"/>
            </w:tcBorders>
            <w:shd w:val="clear" w:color="auto" w:fill="auto"/>
            <w:noWrap/>
            <w:vAlign w:val="center"/>
            <w:hideMark/>
          </w:tcPr>
          <w:p w14:paraId="73304C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1EF435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21%</w:t>
            </w:r>
          </w:p>
        </w:tc>
      </w:tr>
      <w:tr w:rsidR="00582BBE" w:rsidRPr="00BB5155" w14:paraId="5DAE1D87"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0844A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$7,000 </w:t>
            </w:r>
          </w:p>
        </w:tc>
        <w:tc>
          <w:tcPr>
            <w:tcW w:w="979" w:type="dxa"/>
            <w:tcBorders>
              <w:top w:val="nil"/>
              <w:left w:val="nil"/>
              <w:bottom w:val="single" w:sz="4" w:space="0" w:color="auto"/>
              <w:right w:val="single" w:sz="4" w:space="0" w:color="auto"/>
            </w:tcBorders>
            <w:shd w:val="clear" w:color="auto" w:fill="auto"/>
            <w:noWrap/>
            <w:vAlign w:val="center"/>
            <w:hideMark/>
          </w:tcPr>
          <w:p w14:paraId="0E3634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$7,999 </w:t>
            </w:r>
          </w:p>
        </w:tc>
        <w:tc>
          <w:tcPr>
            <w:tcW w:w="1269" w:type="dxa"/>
            <w:tcBorders>
              <w:top w:val="nil"/>
              <w:left w:val="nil"/>
              <w:bottom w:val="single" w:sz="4" w:space="0" w:color="auto"/>
              <w:right w:val="single" w:sz="4" w:space="0" w:color="auto"/>
            </w:tcBorders>
            <w:shd w:val="clear" w:color="auto" w:fill="auto"/>
            <w:noWrap/>
            <w:vAlign w:val="center"/>
            <w:hideMark/>
          </w:tcPr>
          <w:p w14:paraId="508DA0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$7,500 </w:t>
            </w:r>
          </w:p>
        </w:tc>
        <w:tc>
          <w:tcPr>
            <w:tcW w:w="643" w:type="dxa"/>
            <w:tcBorders>
              <w:top w:val="nil"/>
              <w:left w:val="nil"/>
              <w:bottom w:val="single" w:sz="4" w:space="0" w:color="auto"/>
              <w:right w:val="single" w:sz="4" w:space="0" w:color="auto"/>
            </w:tcBorders>
            <w:shd w:val="clear" w:color="auto" w:fill="auto"/>
            <w:noWrap/>
            <w:vAlign w:val="center"/>
            <w:hideMark/>
          </w:tcPr>
          <w:p w14:paraId="645958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2A9B4C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538A5C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7E063C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c>
          <w:tcPr>
            <w:tcW w:w="718" w:type="dxa"/>
            <w:tcBorders>
              <w:top w:val="nil"/>
              <w:left w:val="nil"/>
              <w:bottom w:val="single" w:sz="4" w:space="0" w:color="auto"/>
              <w:right w:val="single" w:sz="4" w:space="0" w:color="auto"/>
            </w:tcBorders>
            <w:shd w:val="clear" w:color="auto" w:fill="auto"/>
            <w:noWrap/>
            <w:vAlign w:val="center"/>
            <w:hideMark/>
          </w:tcPr>
          <w:p w14:paraId="504F60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c>
          <w:tcPr>
            <w:tcW w:w="718" w:type="dxa"/>
            <w:tcBorders>
              <w:top w:val="nil"/>
              <w:left w:val="nil"/>
              <w:bottom w:val="single" w:sz="4" w:space="0" w:color="auto"/>
              <w:right w:val="single" w:sz="4" w:space="0" w:color="auto"/>
            </w:tcBorders>
            <w:shd w:val="clear" w:color="auto" w:fill="auto"/>
            <w:noWrap/>
            <w:vAlign w:val="center"/>
            <w:hideMark/>
          </w:tcPr>
          <w:p w14:paraId="10403F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c>
          <w:tcPr>
            <w:tcW w:w="718" w:type="dxa"/>
            <w:tcBorders>
              <w:top w:val="nil"/>
              <w:left w:val="nil"/>
              <w:bottom w:val="single" w:sz="4" w:space="0" w:color="auto"/>
              <w:right w:val="single" w:sz="4" w:space="0" w:color="auto"/>
            </w:tcBorders>
            <w:shd w:val="clear" w:color="auto" w:fill="auto"/>
            <w:noWrap/>
            <w:vAlign w:val="center"/>
            <w:hideMark/>
          </w:tcPr>
          <w:p w14:paraId="0BCD4A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w:t>
            </w:r>
          </w:p>
        </w:tc>
      </w:tr>
      <w:tr w:rsidR="00582BBE" w:rsidRPr="00BB5155" w14:paraId="182193F5"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BAFB8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$8,000 </w:t>
            </w:r>
          </w:p>
        </w:tc>
        <w:tc>
          <w:tcPr>
            <w:tcW w:w="979" w:type="dxa"/>
            <w:tcBorders>
              <w:top w:val="nil"/>
              <w:left w:val="nil"/>
              <w:bottom w:val="single" w:sz="4" w:space="0" w:color="auto"/>
              <w:right w:val="single" w:sz="4" w:space="0" w:color="auto"/>
            </w:tcBorders>
            <w:shd w:val="clear" w:color="auto" w:fill="auto"/>
            <w:noWrap/>
            <w:vAlign w:val="center"/>
            <w:hideMark/>
          </w:tcPr>
          <w:p w14:paraId="1F4AEA9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$8,999 </w:t>
            </w:r>
          </w:p>
        </w:tc>
        <w:tc>
          <w:tcPr>
            <w:tcW w:w="1269" w:type="dxa"/>
            <w:tcBorders>
              <w:top w:val="nil"/>
              <w:left w:val="nil"/>
              <w:bottom w:val="single" w:sz="4" w:space="0" w:color="auto"/>
              <w:right w:val="single" w:sz="4" w:space="0" w:color="auto"/>
            </w:tcBorders>
            <w:shd w:val="clear" w:color="auto" w:fill="auto"/>
            <w:noWrap/>
            <w:vAlign w:val="center"/>
            <w:hideMark/>
          </w:tcPr>
          <w:p w14:paraId="181708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$8,500 </w:t>
            </w:r>
          </w:p>
        </w:tc>
        <w:tc>
          <w:tcPr>
            <w:tcW w:w="643" w:type="dxa"/>
            <w:tcBorders>
              <w:top w:val="nil"/>
              <w:left w:val="nil"/>
              <w:bottom w:val="single" w:sz="4" w:space="0" w:color="auto"/>
              <w:right w:val="single" w:sz="4" w:space="0" w:color="auto"/>
            </w:tcBorders>
            <w:shd w:val="clear" w:color="auto" w:fill="auto"/>
            <w:noWrap/>
            <w:vAlign w:val="center"/>
            <w:hideMark/>
          </w:tcPr>
          <w:p w14:paraId="46A899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D0CE2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0266B5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393BE1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c>
          <w:tcPr>
            <w:tcW w:w="718" w:type="dxa"/>
            <w:tcBorders>
              <w:top w:val="nil"/>
              <w:left w:val="nil"/>
              <w:bottom w:val="single" w:sz="4" w:space="0" w:color="auto"/>
              <w:right w:val="single" w:sz="4" w:space="0" w:color="auto"/>
            </w:tcBorders>
            <w:shd w:val="clear" w:color="auto" w:fill="auto"/>
            <w:noWrap/>
            <w:vAlign w:val="center"/>
            <w:hideMark/>
          </w:tcPr>
          <w:p w14:paraId="495347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1AE70C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2CD8E6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r>
      <w:tr w:rsidR="00582BBE" w:rsidRPr="00BB5155" w14:paraId="5E970B75"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B35EC0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$9,000 </w:t>
            </w:r>
          </w:p>
        </w:tc>
        <w:tc>
          <w:tcPr>
            <w:tcW w:w="979" w:type="dxa"/>
            <w:tcBorders>
              <w:top w:val="nil"/>
              <w:left w:val="nil"/>
              <w:bottom w:val="single" w:sz="4" w:space="0" w:color="auto"/>
              <w:right w:val="single" w:sz="4" w:space="0" w:color="auto"/>
            </w:tcBorders>
            <w:shd w:val="clear" w:color="auto" w:fill="auto"/>
            <w:noWrap/>
            <w:vAlign w:val="center"/>
            <w:hideMark/>
          </w:tcPr>
          <w:p w14:paraId="3EABBF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$9,999 </w:t>
            </w:r>
          </w:p>
        </w:tc>
        <w:tc>
          <w:tcPr>
            <w:tcW w:w="1269" w:type="dxa"/>
            <w:tcBorders>
              <w:top w:val="nil"/>
              <w:left w:val="nil"/>
              <w:bottom w:val="single" w:sz="4" w:space="0" w:color="auto"/>
              <w:right w:val="single" w:sz="4" w:space="0" w:color="auto"/>
            </w:tcBorders>
            <w:shd w:val="clear" w:color="auto" w:fill="auto"/>
            <w:noWrap/>
            <w:vAlign w:val="center"/>
            <w:hideMark/>
          </w:tcPr>
          <w:p w14:paraId="5DE142B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$9,500 </w:t>
            </w:r>
          </w:p>
        </w:tc>
        <w:tc>
          <w:tcPr>
            <w:tcW w:w="643" w:type="dxa"/>
            <w:tcBorders>
              <w:top w:val="nil"/>
              <w:left w:val="nil"/>
              <w:bottom w:val="single" w:sz="4" w:space="0" w:color="auto"/>
              <w:right w:val="single" w:sz="4" w:space="0" w:color="auto"/>
            </w:tcBorders>
            <w:shd w:val="clear" w:color="auto" w:fill="auto"/>
            <w:noWrap/>
            <w:vAlign w:val="center"/>
            <w:hideMark/>
          </w:tcPr>
          <w:p w14:paraId="25CA52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DD6A1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0E07BCC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59E123E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w:t>
            </w:r>
          </w:p>
        </w:tc>
        <w:tc>
          <w:tcPr>
            <w:tcW w:w="718" w:type="dxa"/>
            <w:tcBorders>
              <w:top w:val="nil"/>
              <w:left w:val="nil"/>
              <w:bottom w:val="single" w:sz="4" w:space="0" w:color="auto"/>
              <w:right w:val="single" w:sz="4" w:space="0" w:color="auto"/>
            </w:tcBorders>
            <w:shd w:val="clear" w:color="auto" w:fill="auto"/>
            <w:noWrap/>
            <w:vAlign w:val="center"/>
            <w:hideMark/>
          </w:tcPr>
          <w:p w14:paraId="2D2C704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c>
          <w:tcPr>
            <w:tcW w:w="718" w:type="dxa"/>
            <w:tcBorders>
              <w:top w:val="nil"/>
              <w:left w:val="nil"/>
              <w:bottom w:val="single" w:sz="4" w:space="0" w:color="auto"/>
              <w:right w:val="single" w:sz="4" w:space="0" w:color="auto"/>
            </w:tcBorders>
            <w:shd w:val="clear" w:color="auto" w:fill="auto"/>
            <w:noWrap/>
            <w:vAlign w:val="center"/>
            <w:hideMark/>
          </w:tcPr>
          <w:p w14:paraId="1CDC0F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414066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582BBE" w:rsidRPr="00BB5155" w14:paraId="33ACA70C"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39F7D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$10,000 </w:t>
            </w:r>
          </w:p>
        </w:tc>
        <w:tc>
          <w:tcPr>
            <w:tcW w:w="979" w:type="dxa"/>
            <w:tcBorders>
              <w:top w:val="nil"/>
              <w:left w:val="nil"/>
              <w:bottom w:val="single" w:sz="4" w:space="0" w:color="auto"/>
              <w:right w:val="single" w:sz="4" w:space="0" w:color="auto"/>
            </w:tcBorders>
            <w:shd w:val="clear" w:color="auto" w:fill="auto"/>
            <w:noWrap/>
            <w:vAlign w:val="center"/>
            <w:hideMark/>
          </w:tcPr>
          <w:p w14:paraId="789C2E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$10,999 </w:t>
            </w:r>
          </w:p>
        </w:tc>
        <w:tc>
          <w:tcPr>
            <w:tcW w:w="1269" w:type="dxa"/>
            <w:tcBorders>
              <w:top w:val="nil"/>
              <w:left w:val="nil"/>
              <w:bottom w:val="single" w:sz="4" w:space="0" w:color="auto"/>
              <w:right w:val="single" w:sz="4" w:space="0" w:color="auto"/>
            </w:tcBorders>
            <w:shd w:val="clear" w:color="auto" w:fill="auto"/>
            <w:noWrap/>
            <w:vAlign w:val="center"/>
            <w:hideMark/>
          </w:tcPr>
          <w:p w14:paraId="1AA30F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$10,500 </w:t>
            </w:r>
          </w:p>
        </w:tc>
        <w:tc>
          <w:tcPr>
            <w:tcW w:w="643" w:type="dxa"/>
            <w:tcBorders>
              <w:top w:val="nil"/>
              <w:left w:val="nil"/>
              <w:bottom w:val="single" w:sz="4" w:space="0" w:color="auto"/>
              <w:right w:val="single" w:sz="4" w:space="0" w:color="auto"/>
            </w:tcBorders>
            <w:shd w:val="clear" w:color="auto" w:fill="auto"/>
            <w:noWrap/>
            <w:vAlign w:val="center"/>
            <w:hideMark/>
          </w:tcPr>
          <w:p w14:paraId="7CA85E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6238AA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3301B58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639E438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c>
          <w:tcPr>
            <w:tcW w:w="718" w:type="dxa"/>
            <w:tcBorders>
              <w:top w:val="nil"/>
              <w:left w:val="nil"/>
              <w:bottom w:val="single" w:sz="4" w:space="0" w:color="auto"/>
              <w:right w:val="single" w:sz="4" w:space="0" w:color="auto"/>
            </w:tcBorders>
            <w:shd w:val="clear" w:color="auto" w:fill="auto"/>
            <w:noWrap/>
            <w:vAlign w:val="center"/>
            <w:hideMark/>
          </w:tcPr>
          <w:p w14:paraId="499073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45AE7B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51BF51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582BBE" w:rsidRPr="00BB5155" w14:paraId="07523C84"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914B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$11,000 </w:t>
            </w:r>
          </w:p>
        </w:tc>
        <w:tc>
          <w:tcPr>
            <w:tcW w:w="979" w:type="dxa"/>
            <w:tcBorders>
              <w:top w:val="nil"/>
              <w:left w:val="nil"/>
              <w:bottom w:val="single" w:sz="4" w:space="0" w:color="auto"/>
              <w:right w:val="single" w:sz="4" w:space="0" w:color="auto"/>
            </w:tcBorders>
            <w:shd w:val="clear" w:color="auto" w:fill="auto"/>
            <w:noWrap/>
            <w:vAlign w:val="center"/>
            <w:hideMark/>
          </w:tcPr>
          <w:p w14:paraId="3E04AD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$11,999 </w:t>
            </w:r>
          </w:p>
        </w:tc>
        <w:tc>
          <w:tcPr>
            <w:tcW w:w="1269" w:type="dxa"/>
            <w:tcBorders>
              <w:top w:val="nil"/>
              <w:left w:val="nil"/>
              <w:bottom w:val="single" w:sz="4" w:space="0" w:color="auto"/>
              <w:right w:val="single" w:sz="4" w:space="0" w:color="auto"/>
            </w:tcBorders>
            <w:shd w:val="clear" w:color="auto" w:fill="auto"/>
            <w:noWrap/>
            <w:vAlign w:val="center"/>
            <w:hideMark/>
          </w:tcPr>
          <w:p w14:paraId="5478B1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$11,500 </w:t>
            </w:r>
          </w:p>
        </w:tc>
        <w:tc>
          <w:tcPr>
            <w:tcW w:w="643" w:type="dxa"/>
            <w:tcBorders>
              <w:top w:val="nil"/>
              <w:left w:val="nil"/>
              <w:bottom w:val="single" w:sz="4" w:space="0" w:color="auto"/>
              <w:right w:val="single" w:sz="4" w:space="0" w:color="auto"/>
            </w:tcBorders>
            <w:shd w:val="clear" w:color="auto" w:fill="auto"/>
            <w:noWrap/>
            <w:vAlign w:val="center"/>
            <w:hideMark/>
          </w:tcPr>
          <w:p w14:paraId="353C45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64394B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051C7B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30C5C9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c>
          <w:tcPr>
            <w:tcW w:w="718" w:type="dxa"/>
            <w:tcBorders>
              <w:top w:val="nil"/>
              <w:left w:val="nil"/>
              <w:bottom w:val="single" w:sz="4" w:space="0" w:color="auto"/>
              <w:right w:val="single" w:sz="4" w:space="0" w:color="auto"/>
            </w:tcBorders>
            <w:shd w:val="clear" w:color="auto" w:fill="auto"/>
            <w:noWrap/>
            <w:vAlign w:val="center"/>
            <w:hideMark/>
          </w:tcPr>
          <w:p w14:paraId="2EC49B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477CD5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1B28CD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w:t>
            </w:r>
          </w:p>
        </w:tc>
      </w:tr>
      <w:tr w:rsidR="00582BBE" w:rsidRPr="00BB5155" w14:paraId="0B617874"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8E839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$12,000 </w:t>
            </w:r>
          </w:p>
        </w:tc>
        <w:tc>
          <w:tcPr>
            <w:tcW w:w="979" w:type="dxa"/>
            <w:tcBorders>
              <w:top w:val="nil"/>
              <w:left w:val="nil"/>
              <w:bottom w:val="single" w:sz="4" w:space="0" w:color="auto"/>
              <w:right w:val="single" w:sz="4" w:space="0" w:color="auto"/>
            </w:tcBorders>
            <w:shd w:val="clear" w:color="auto" w:fill="auto"/>
            <w:noWrap/>
            <w:vAlign w:val="center"/>
            <w:hideMark/>
          </w:tcPr>
          <w:p w14:paraId="7FE131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$12,999 </w:t>
            </w:r>
          </w:p>
        </w:tc>
        <w:tc>
          <w:tcPr>
            <w:tcW w:w="1269" w:type="dxa"/>
            <w:tcBorders>
              <w:top w:val="nil"/>
              <w:left w:val="nil"/>
              <w:bottom w:val="single" w:sz="4" w:space="0" w:color="auto"/>
              <w:right w:val="single" w:sz="4" w:space="0" w:color="auto"/>
            </w:tcBorders>
            <w:shd w:val="clear" w:color="auto" w:fill="auto"/>
            <w:noWrap/>
            <w:vAlign w:val="center"/>
            <w:hideMark/>
          </w:tcPr>
          <w:p w14:paraId="7D336D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$12,500 </w:t>
            </w:r>
          </w:p>
        </w:tc>
        <w:tc>
          <w:tcPr>
            <w:tcW w:w="643" w:type="dxa"/>
            <w:tcBorders>
              <w:top w:val="nil"/>
              <w:left w:val="nil"/>
              <w:bottom w:val="single" w:sz="4" w:space="0" w:color="auto"/>
              <w:right w:val="single" w:sz="4" w:space="0" w:color="auto"/>
            </w:tcBorders>
            <w:shd w:val="clear" w:color="auto" w:fill="auto"/>
            <w:noWrap/>
            <w:vAlign w:val="center"/>
            <w:hideMark/>
          </w:tcPr>
          <w:p w14:paraId="38F829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23620E6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03CE99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27F5AD2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c>
          <w:tcPr>
            <w:tcW w:w="718" w:type="dxa"/>
            <w:tcBorders>
              <w:top w:val="nil"/>
              <w:left w:val="nil"/>
              <w:bottom w:val="single" w:sz="4" w:space="0" w:color="auto"/>
              <w:right w:val="single" w:sz="4" w:space="0" w:color="auto"/>
            </w:tcBorders>
            <w:shd w:val="clear" w:color="auto" w:fill="auto"/>
            <w:noWrap/>
            <w:vAlign w:val="center"/>
            <w:hideMark/>
          </w:tcPr>
          <w:p w14:paraId="1700F7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1B26C2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38ED87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w:t>
            </w:r>
          </w:p>
        </w:tc>
      </w:tr>
      <w:tr w:rsidR="00582BBE" w:rsidRPr="00BB5155" w14:paraId="2FB0AE72"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5569F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$13,000 </w:t>
            </w:r>
          </w:p>
        </w:tc>
        <w:tc>
          <w:tcPr>
            <w:tcW w:w="979" w:type="dxa"/>
            <w:tcBorders>
              <w:top w:val="nil"/>
              <w:left w:val="nil"/>
              <w:bottom w:val="single" w:sz="4" w:space="0" w:color="auto"/>
              <w:right w:val="single" w:sz="4" w:space="0" w:color="auto"/>
            </w:tcBorders>
            <w:shd w:val="clear" w:color="auto" w:fill="auto"/>
            <w:noWrap/>
            <w:vAlign w:val="center"/>
            <w:hideMark/>
          </w:tcPr>
          <w:p w14:paraId="571ED1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$13,999 </w:t>
            </w:r>
          </w:p>
        </w:tc>
        <w:tc>
          <w:tcPr>
            <w:tcW w:w="1269" w:type="dxa"/>
            <w:tcBorders>
              <w:top w:val="nil"/>
              <w:left w:val="nil"/>
              <w:bottom w:val="single" w:sz="4" w:space="0" w:color="auto"/>
              <w:right w:val="single" w:sz="4" w:space="0" w:color="auto"/>
            </w:tcBorders>
            <w:shd w:val="clear" w:color="auto" w:fill="auto"/>
            <w:noWrap/>
            <w:vAlign w:val="center"/>
            <w:hideMark/>
          </w:tcPr>
          <w:p w14:paraId="544FDB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$13,500 </w:t>
            </w:r>
          </w:p>
        </w:tc>
        <w:tc>
          <w:tcPr>
            <w:tcW w:w="643" w:type="dxa"/>
            <w:tcBorders>
              <w:top w:val="nil"/>
              <w:left w:val="nil"/>
              <w:bottom w:val="single" w:sz="4" w:space="0" w:color="auto"/>
              <w:right w:val="single" w:sz="4" w:space="0" w:color="auto"/>
            </w:tcBorders>
            <w:shd w:val="clear" w:color="auto" w:fill="auto"/>
            <w:noWrap/>
            <w:vAlign w:val="center"/>
            <w:hideMark/>
          </w:tcPr>
          <w:p w14:paraId="169AF8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22E91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5F99C1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28A1FE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69AF75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0B363A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3A642A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r>
      <w:tr w:rsidR="00582BBE" w:rsidRPr="00BB5155" w14:paraId="42DBB21C"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82114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$14,000 </w:t>
            </w:r>
          </w:p>
        </w:tc>
        <w:tc>
          <w:tcPr>
            <w:tcW w:w="979" w:type="dxa"/>
            <w:tcBorders>
              <w:top w:val="nil"/>
              <w:left w:val="nil"/>
              <w:bottom w:val="single" w:sz="4" w:space="0" w:color="auto"/>
              <w:right w:val="single" w:sz="4" w:space="0" w:color="auto"/>
            </w:tcBorders>
            <w:shd w:val="clear" w:color="auto" w:fill="auto"/>
            <w:noWrap/>
            <w:vAlign w:val="center"/>
            <w:hideMark/>
          </w:tcPr>
          <w:p w14:paraId="18155D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$14,999 </w:t>
            </w:r>
          </w:p>
        </w:tc>
        <w:tc>
          <w:tcPr>
            <w:tcW w:w="1269" w:type="dxa"/>
            <w:tcBorders>
              <w:top w:val="nil"/>
              <w:left w:val="nil"/>
              <w:bottom w:val="single" w:sz="4" w:space="0" w:color="auto"/>
              <w:right w:val="single" w:sz="4" w:space="0" w:color="auto"/>
            </w:tcBorders>
            <w:shd w:val="clear" w:color="auto" w:fill="auto"/>
            <w:noWrap/>
            <w:vAlign w:val="center"/>
            <w:hideMark/>
          </w:tcPr>
          <w:p w14:paraId="06B14E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$14,500 </w:t>
            </w:r>
          </w:p>
        </w:tc>
        <w:tc>
          <w:tcPr>
            <w:tcW w:w="643" w:type="dxa"/>
            <w:tcBorders>
              <w:top w:val="nil"/>
              <w:left w:val="nil"/>
              <w:bottom w:val="single" w:sz="4" w:space="0" w:color="auto"/>
              <w:right w:val="single" w:sz="4" w:space="0" w:color="auto"/>
            </w:tcBorders>
            <w:shd w:val="clear" w:color="auto" w:fill="auto"/>
            <w:noWrap/>
            <w:vAlign w:val="center"/>
            <w:hideMark/>
          </w:tcPr>
          <w:p w14:paraId="5B21F0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002BE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444E1D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03C7D8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w:t>
            </w:r>
          </w:p>
        </w:tc>
        <w:tc>
          <w:tcPr>
            <w:tcW w:w="718" w:type="dxa"/>
            <w:tcBorders>
              <w:top w:val="nil"/>
              <w:left w:val="nil"/>
              <w:bottom w:val="single" w:sz="4" w:space="0" w:color="auto"/>
              <w:right w:val="single" w:sz="4" w:space="0" w:color="auto"/>
            </w:tcBorders>
            <w:shd w:val="clear" w:color="auto" w:fill="auto"/>
            <w:noWrap/>
            <w:vAlign w:val="center"/>
            <w:hideMark/>
          </w:tcPr>
          <w:p w14:paraId="24D0A2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72E82B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4FEC99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582BBE" w:rsidRPr="00BB5155" w14:paraId="566D7BA7"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4CAF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$15,000 </w:t>
            </w:r>
          </w:p>
        </w:tc>
        <w:tc>
          <w:tcPr>
            <w:tcW w:w="979" w:type="dxa"/>
            <w:tcBorders>
              <w:top w:val="nil"/>
              <w:left w:val="nil"/>
              <w:bottom w:val="single" w:sz="4" w:space="0" w:color="auto"/>
              <w:right w:val="single" w:sz="4" w:space="0" w:color="auto"/>
            </w:tcBorders>
            <w:shd w:val="clear" w:color="auto" w:fill="auto"/>
            <w:noWrap/>
            <w:vAlign w:val="center"/>
            <w:hideMark/>
          </w:tcPr>
          <w:p w14:paraId="75E40E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$15,999 </w:t>
            </w:r>
          </w:p>
        </w:tc>
        <w:tc>
          <w:tcPr>
            <w:tcW w:w="1269" w:type="dxa"/>
            <w:tcBorders>
              <w:top w:val="nil"/>
              <w:left w:val="nil"/>
              <w:bottom w:val="single" w:sz="4" w:space="0" w:color="auto"/>
              <w:right w:val="single" w:sz="4" w:space="0" w:color="auto"/>
            </w:tcBorders>
            <w:shd w:val="clear" w:color="auto" w:fill="auto"/>
            <w:noWrap/>
            <w:vAlign w:val="center"/>
            <w:hideMark/>
          </w:tcPr>
          <w:p w14:paraId="4918346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$15,500 </w:t>
            </w:r>
          </w:p>
        </w:tc>
        <w:tc>
          <w:tcPr>
            <w:tcW w:w="643" w:type="dxa"/>
            <w:tcBorders>
              <w:top w:val="nil"/>
              <w:left w:val="nil"/>
              <w:bottom w:val="single" w:sz="4" w:space="0" w:color="auto"/>
              <w:right w:val="single" w:sz="4" w:space="0" w:color="auto"/>
            </w:tcBorders>
            <w:shd w:val="clear" w:color="auto" w:fill="auto"/>
            <w:noWrap/>
            <w:vAlign w:val="center"/>
            <w:hideMark/>
          </w:tcPr>
          <w:p w14:paraId="409F0A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05C8A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694A0E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920AF6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c>
          <w:tcPr>
            <w:tcW w:w="718" w:type="dxa"/>
            <w:tcBorders>
              <w:top w:val="nil"/>
              <w:left w:val="nil"/>
              <w:bottom w:val="single" w:sz="4" w:space="0" w:color="auto"/>
              <w:right w:val="single" w:sz="4" w:space="0" w:color="auto"/>
            </w:tcBorders>
            <w:shd w:val="clear" w:color="auto" w:fill="auto"/>
            <w:noWrap/>
            <w:vAlign w:val="center"/>
            <w:hideMark/>
          </w:tcPr>
          <w:p w14:paraId="55F5C5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50AB88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5FA84B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w:t>
            </w:r>
          </w:p>
        </w:tc>
      </w:tr>
      <w:tr w:rsidR="00582BBE" w:rsidRPr="00BB5155" w14:paraId="21A3172F"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12D9D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$16,000 </w:t>
            </w:r>
          </w:p>
        </w:tc>
        <w:tc>
          <w:tcPr>
            <w:tcW w:w="979" w:type="dxa"/>
            <w:tcBorders>
              <w:top w:val="nil"/>
              <w:left w:val="nil"/>
              <w:bottom w:val="single" w:sz="4" w:space="0" w:color="auto"/>
              <w:right w:val="single" w:sz="4" w:space="0" w:color="auto"/>
            </w:tcBorders>
            <w:shd w:val="clear" w:color="auto" w:fill="auto"/>
            <w:noWrap/>
            <w:vAlign w:val="center"/>
            <w:hideMark/>
          </w:tcPr>
          <w:p w14:paraId="0DF268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$16,999 </w:t>
            </w:r>
          </w:p>
        </w:tc>
        <w:tc>
          <w:tcPr>
            <w:tcW w:w="1269" w:type="dxa"/>
            <w:tcBorders>
              <w:top w:val="nil"/>
              <w:left w:val="nil"/>
              <w:bottom w:val="single" w:sz="4" w:space="0" w:color="auto"/>
              <w:right w:val="single" w:sz="4" w:space="0" w:color="auto"/>
            </w:tcBorders>
            <w:shd w:val="clear" w:color="auto" w:fill="auto"/>
            <w:noWrap/>
            <w:vAlign w:val="center"/>
            <w:hideMark/>
          </w:tcPr>
          <w:p w14:paraId="279A7C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$16,500 </w:t>
            </w:r>
          </w:p>
        </w:tc>
        <w:tc>
          <w:tcPr>
            <w:tcW w:w="643" w:type="dxa"/>
            <w:tcBorders>
              <w:top w:val="nil"/>
              <w:left w:val="nil"/>
              <w:bottom w:val="single" w:sz="4" w:space="0" w:color="auto"/>
              <w:right w:val="single" w:sz="4" w:space="0" w:color="auto"/>
            </w:tcBorders>
            <w:shd w:val="clear" w:color="auto" w:fill="auto"/>
            <w:noWrap/>
            <w:vAlign w:val="center"/>
            <w:hideMark/>
          </w:tcPr>
          <w:p w14:paraId="6C959E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2DCE2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2EFCD9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352D27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20616A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545164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18CCD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582BBE" w:rsidRPr="00BB5155" w14:paraId="784631C5"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8BD270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$17,000 </w:t>
            </w:r>
          </w:p>
        </w:tc>
        <w:tc>
          <w:tcPr>
            <w:tcW w:w="979" w:type="dxa"/>
            <w:tcBorders>
              <w:top w:val="nil"/>
              <w:left w:val="nil"/>
              <w:bottom w:val="single" w:sz="4" w:space="0" w:color="auto"/>
              <w:right w:val="single" w:sz="4" w:space="0" w:color="auto"/>
            </w:tcBorders>
            <w:shd w:val="clear" w:color="auto" w:fill="auto"/>
            <w:noWrap/>
            <w:vAlign w:val="center"/>
            <w:hideMark/>
          </w:tcPr>
          <w:p w14:paraId="5B8F70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$17,999 </w:t>
            </w:r>
          </w:p>
        </w:tc>
        <w:tc>
          <w:tcPr>
            <w:tcW w:w="1269" w:type="dxa"/>
            <w:tcBorders>
              <w:top w:val="nil"/>
              <w:left w:val="nil"/>
              <w:bottom w:val="single" w:sz="4" w:space="0" w:color="auto"/>
              <w:right w:val="single" w:sz="4" w:space="0" w:color="auto"/>
            </w:tcBorders>
            <w:shd w:val="clear" w:color="auto" w:fill="auto"/>
            <w:noWrap/>
            <w:vAlign w:val="center"/>
            <w:hideMark/>
          </w:tcPr>
          <w:p w14:paraId="28E029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$17,500 </w:t>
            </w:r>
          </w:p>
        </w:tc>
        <w:tc>
          <w:tcPr>
            <w:tcW w:w="643" w:type="dxa"/>
            <w:tcBorders>
              <w:top w:val="nil"/>
              <w:left w:val="nil"/>
              <w:bottom w:val="single" w:sz="4" w:space="0" w:color="auto"/>
              <w:right w:val="single" w:sz="4" w:space="0" w:color="auto"/>
            </w:tcBorders>
            <w:shd w:val="clear" w:color="auto" w:fill="auto"/>
            <w:noWrap/>
            <w:vAlign w:val="center"/>
            <w:hideMark/>
          </w:tcPr>
          <w:p w14:paraId="3AB447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13554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65ED33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57E532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0EDB5F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10DD61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17FA4C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582BBE" w:rsidRPr="00BB5155" w14:paraId="4BFD6622"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7F058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$18,000 </w:t>
            </w:r>
          </w:p>
        </w:tc>
        <w:tc>
          <w:tcPr>
            <w:tcW w:w="979" w:type="dxa"/>
            <w:tcBorders>
              <w:top w:val="nil"/>
              <w:left w:val="nil"/>
              <w:bottom w:val="single" w:sz="4" w:space="0" w:color="auto"/>
              <w:right w:val="single" w:sz="4" w:space="0" w:color="auto"/>
            </w:tcBorders>
            <w:shd w:val="clear" w:color="auto" w:fill="auto"/>
            <w:noWrap/>
            <w:vAlign w:val="center"/>
            <w:hideMark/>
          </w:tcPr>
          <w:p w14:paraId="1A8CF6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$18,999 </w:t>
            </w:r>
          </w:p>
        </w:tc>
        <w:tc>
          <w:tcPr>
            <w:tcW w:w="1269" w:type="dxa"/>
            <w:tcBorders>
              <w:top w:val="nil"/>
              <w:left w:val="nil"/>
              <w:bottom w:val="single" w:sz="4" w:space="0" w:color="auto"/>
              <w:right w:val="single" w:sz="4" w:space="0" w:color="auto"/>
            </w:tcBorders>
            <w:shd w:val="clear" w:color="auto" w:fill="auto"/>
            <w:noWrap/>
            <w:vAlign w:val="center"/>
            <w:hideMark/>
          </w:tcPr>
          <w:p w14:paraId="2CE37B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$18,500 </w:t>
            </w:r>
          </w:p>
        </w:tc>
        <w:tc>
          <w:tcPr>
            <w:tcW w:w="643" w:type="dxa"/>
            <w:tcBorders>
              <w:top w:val="nil"/>
              <w:left w:val="nil"/>
              <w:bottom w:val="single" w:sz="4" w:space="0" w:color="auto"/>
              <w:right w:val="single" w:sz="4" w:space="0" w:color="auto"/>
            </w:tcBorders>
            <w:shd w:val="clear" w:color="auto" w:fill="auto"/>
            <w:noWrap/>
            <w:vAlign w:val="center"/>
            <w:hideMark/>
          </w:tcPr>
          <w:p w14:paraId="2E0D21E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8D949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2E26CC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374F9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c>
          <w:tcPr>
            <w:tcW w:w="718" w:type="dxa"/>
            <w:tcBorders>
              <w:top w:val="nil"/>
              <w:left w:val="nil"/>
              <w:bottom w:val="single" w:sz="4" w:space="0" w:color="auto"/>
              <w:right w:val="single" w:sz="4" w:space="0" w:color="auto"/>
            </w:tcBorders>
            <w:shd w:val="clear" w:color="auto" w:fill="auto"/>
            <w:noWrap/>
            <w:vAlign w:val="center"/>
            <w:hideMark/>
          </w:tcPr>
          <w:p w14:paraId="49A779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38E6BF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075E69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009D4273"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34413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$19,000 </w:t>
            </w:r>
          </w:p>
        </w:tc>
        <w:tc>
          <w:tcPr>
            <w:tcW w:w="979" w:type="dxa"/>
            <w:tcBorders>
              <w:top w:val="nil"/>
              <w:left w:val="nil"/>
              <w:bottom w:val="single" w:sz="4" w:space="0" w:color="auto"/>
              <w:right w:val="single" w:sz="4" w:space="0" w:color="auto"/>
            </w:tcBorders>
            <w:shd w:val="clear" w:color="auto" w:fill="auto"/>
            <w:noWrap/>
            <w:vAlign w:val="center"/>
            <w:hideMark/>
          </w:tcPr>
          <w:p w14:paraId="75ADC8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$19,999 </w:t>
            </w:r>
          </w:p>
        </w:tc>
        <w:tc>
          <w:tcPr>
            <w:tcW w:w="1269" w:type="dxa"/>
            <w:tcBorders>
              <w:top w:val="nil"/>
              <w:left w:val="nil"/>
              <w:bottom w:val="single" w:sz="4" w:space="0" w:color="auto"/>
              <w:right w:val="single" w:sz="4" w:space="0" w:color="auto"/>
            </w:tcBorders>
            <w:shd w:val="clear" w:color="auto" w:fill="auto"/>
            <w:noWrap/>
            <w:vAlign w:val="center"/>
            <w:hideMark/>
          </w:tcPr>
          <w:p w14:paraId="26E298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$19,500 </w:t>
            </w:r>
          </w:p>
        </w:tc>
        <w:tc>
          <w:tcPr>
            <w:tcW w:w="643" w:type="dxa"/>
            <w:tcBorders>
              <w:top w:val="nil"/>
              <w:left w:val="nil"/>
              <w:bottom w:val="single" w:sz="4" w:space="0" w:color="auto"/>
              <w:right w:val="single" w:sz="4" w:space="0" w:color="auto"/>
            </w:tcBorders>
            <w:shd w:val="clear" w:color="auto" w:fill="auto"/>
            <w:noWrap/>
            <w:vAlign w:val="center"/>
            <w:hideMark/>
          </w:tcPr>
          <w:p w14:paraId="5DF358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BA81A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B17F6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149D5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48806D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020715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64E3576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2366CF17"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C0ADE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$20,000 </w:t>
            </w:r>
          </w:p>
        </w:tc>
        <w:tc>
          <w:tcPr>
            <w:tcW w:w="979" w:type="dxa"/>
            <w:tcBorders>
              <w:top w:val="nil"/>
              <w:left w:val="nil"/>
              <w:bottom w:val="single" w:sz="4" w:space="0" w:color="auto"/>
              <w:right w:val="single" w:sz="4" w:space="0" w:color="auto"/>
            </w:tcBorders>
            <w:shd w:val="clear" w:color="auto" w:fill="auto"/>
            <w:noWrap/>
            <w:vAlign w:val="center"/>
            <w:hideMark/>
          </w:tcPr>
          <w:p w14:paraId="37F6E7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$20,999 </w:t>
            </w:r>
          </w:p>
        </w:tc>
        <w:tc>
          <w:tcPr>
            <w:tcW w:w="1269" w:type="dxa"/>
            <w:tcBorders>
              <w:top w:val="nil"/>
              <w:left w:val="nil"/>
              <w:bottom w:val="single" w:sz="4" w:space="0" w:color="auto"/>
              <w:right w:val="single" w:sz="4" w:space="0" w:color="auto"/>
            </w:tcBorders>
            <w:shd w:val="clear" w:color="auto" w:fill="auto"/>
            <w:noWrap/>
            <w:vAlign w:val="center"/>
            <w:hideMark/>
          </w:tcPr>
          <w:p w14:paraId="161E17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$20,500 </w:t>
            </w:r>
          </w:p>
        </w:tc>
        <w:tc>
          <w:tcPr>
            <w:tcW w:w="643" w:type="dxa"/>
            <w:tcBorders>
              <w:top w:val="nil"/>
              <w:left w:val="nil"/>
              <w:bottom w:val="single" w:sz="4" w:space="0" w:color="auto"/>
              <w:right w:val="single" w:sz="4" w:space="0" w:color="auto"/>
            </w:tcBorders>
            <w:shd w:val="clear" w:color="auto" w:fill="auto"/>
            <w:noWrap/>
            <w:vAlign w:val="center"/>
            <w:hideMark/>
          </w:tcPr>
          <w:p w14:paraId="1B801F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1D4F98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118993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65E4C39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c>
          <w:tcPr>
            <w:tcW w:w="718" w:type="dxa"/>
            <w:tcBorders>
              <w:top w:val="nil"/>
              <w:left w:val="nil"/>
              <w:bottom w:val="single" w:sz="4" w:space="0" w:color="auto"/>
              <w:right w:val="single" w:sz="4" w:space="0" w:color="auto"/>
            </w:tcBorders>
            <w:shd w:val="clear" w:color="auto" w:fill="auto"/>
            <w:noWrap/>
            <w:vAlign w:val="center"/>
            <w:hideMark/>
          </w:tcPr>
          <w:p w14:paraId="14316B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6FBA4A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3EE99E3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582BBE" w:rsidRPr="00BB5155" w14:paraId="10369034"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A2360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$21,000 </w:t>
            </w:r>
          </w:p>
        </w:tc>
        <w:tc>
          <w:tcPr>
            <w:tcW w:w="979" w:type="dxa"/>
            <w:tcBorders>
              <w:top w:val="nil"/>
              <w:left w:val="nil"/>
              <w:bottom w:val="single" w:sz="4" w:space="0" w:color="auto"/>
              <w:right w:val="single" w:sz="4" w:space="0" w:color="auto"/>
            </w:tcBorders>
            <w:shd w:val="clear" w:color="auto" w:fill="auto"/>
            <w:noWrap/>
            <w:vAlign w:val="center"/>
            <w:hideMark/>
          </w:tcPr>
          <w:p w14:paraId="7A3BC7B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$21,999 </w:t>
            </w:r>
          </w:p>
        </w:tc>
        <w:tc>
          <w:tcPr>
            <w:tcW w:w="1269" w:type="dxa"/>
            <w:tcBorders>
              <w:top w:val="nil"/>
              <w:left w:val="nil"/>
              <w:bottom w:val="single" w:sz="4" w:space="0" w:color="auto"/>
              <w:right w:val="single" w:sz="4" w:space="0" w:color="auto"/>
            </w:tcBorders>
            <w:shd w:val="clear" w:color="auto" w:fill="auto"/>
            <w:noWrap/>
            <w:vAlign w:val="center"/>
            <w:hideMark/>
          </w:tcPr>
          <w:p w14:paraId="626A27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$21,500 </w:t>
            </w:r>
          </w:p>
        </w:tc>
        <w:tc>
          <w:tcPr>
            <w:tcW w:w="643" w:type="dxa"/>
            <w:tcBorders>
              <w:top w:val="nil"/>
              <w:left w:val="nil"/>
              <w:bottom w:val="single" w:sz="4" w:space="0" w:color="auto"/>
              <w:right w:val="single" w:sz="4" w:space="0" w:color="auto"/>
            </w:tcBorders>
            <w:shd w:val="clear" w:color="auto" w:fill="auto"/>
            <w:noWrap/>
            <w:vAlign w:val="center"/>
            <w:hideMark/>
          </w:tcPr>
          <w:p w14:paraId="1D87A4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77C42E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C3C89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797615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211A4D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39ED39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5CC1C1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7BAA99FC"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846E3B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$22,000 </w:t>
            </w:r>
          </w:p>
        </w:tc>
        <w:tc>
          <w:tcPr>
            <w:tcW w:w="979" w:type="dxa"/>
            <w:tcBorders>
              <w:top w:val="nil"/>
              <w:left w:val="nil"/>
              <w:bottom w:val="single" w:sz="4" w:space="0" w:color="auto"/>
              <w:right w:val="single" w:sz="4" w:space="0" w:color="auto"/>
            </w:tcBorders>
            <w:shd w:val="clear" w:color="auto" w:fill="auto"/>
            <w:noWrap/>
            <w:vAlign w:val="center"/>
            <w:hideMark/>
          </w:tcPr>
          <w:p w14:paraId="729AF8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$22,999 </w:t>
            </w:r>
          </w:p>
        </w:tc>
        <w:tc>
          <w:tcPr>
            <w:tcW w:w="1269" w:type="dxa"/>
            <w:tcBorders>
              <w:top w:val="nil"/>
              <w:left w:val="nil"/>
              <w:bottom w:val="single" w:sz="4" w:space="0" w:color="auto"/>
              <w:right w:val="single" w:sz="4" w:space="0" w:color="auto"/>
            </w:tcBorders>
            <w:shd w:val="clear" w:color="auto" w:fill="auto"/>
            <w:noWrap/>
            <w:vAlign w:val="center"/>
            <w:hideMark/>
          </w:tcPr>
          <w:p w14:paraId="3E4DDD8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$22,500 </w:t>
            </w:r>
          </w:p>
        </w:tc>
        <w:tc>
          <w:tcPr>
            <w:tcW w:w="643" w:type="dxa"/>
            <w:tcBorders>
              <w:top w:val="nil"/>
              <w:left w:val="nil"/>
              <w:bottom w:val="single" w:sz="4" w:space="0" w:color="auto"/>
              <w:right w:val="single" w:sz="4" w:space="0" w:color="auto"/>
            </w:tcBorders>
            <w:shd w:val="clear" w:color="auto" w:fill="auto"/>
            <w:noWrap/>
            <w:vAlign w:val="center"/>
            <w:hideMark/>
          </w:tcPr>
          <w:p w14:paraId="4C37FD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1B001F5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EBF5A2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DF21B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0C234E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19837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79F0C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46BD7DA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AE253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$23,000 </w:t>
            </w:r>
          </w:p>
        </w:tc>
        <w:tc>
          <w:tcPr>
            <w:tcW w:w="979" w:type="dxa"/>
            <w:tcBorders>
              <w:top w:val="nil"/>
              <w:left w:val="nil"/>
              <w:bottom w:val="single" w:sz="4" w:space="0" w:color="auto"/>
              <w:right w:val="single" w:sz="4" w:space="0" w:color="auto"/>
            </w:tcBorders>
            <w:shd w:val="clear" w:color="auto" w:fill="auto"/>
            <w:noWrap/>
            <w:vAlign w:val="center"/>
            <w:hideMark/>
          </w:tcPr>
          <w:p w14:paraId="37BB97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$23,999 </w:t>
            </w:r>
          </w:p>
        </w:tc>
        <w:tc>
          <w:tcPr>
            <w:tcW w:w="1269" w:type="dxa"/>
            <w:tcBorders>
              <w:top w:val="nil"/>
              <w:left w:val="nil"/>
              <w:bottom w:val="single" w:sz="4" w:space="0" w:color="auto"/>
              <w:right w:val="single" w:sz="4" w:space="0" w:color="auto"/>
            </w:tcBorders>
            <w:shd w:val="clear" w:color="auto" w:fill="auto"/>
            <w:noWrap/>
            <w:vAlign w:val="center"/>
            <w:hideMark/>
          </w:tcPr>
          <w:p w14:paraId="32BA62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$23,500 </w:t>
            </w:r>
          </w:p>
        </w:tc>
        <w:tc>
          <w:tcPr>
            <w:tcW w:w="643" w:type="dxa"/>
            <w:tcBorders>
              <w:top w:val="nil"/>
              <w:left w:val="nil"/>
              <w:bottom w:val="single" w:sz="4" w:space="0" w:color="auto"/>
              <w:right w:val="single" w:sz="4" w:space="0" w:color="auto"/>
            </w:tcBorders>
            <w:shd w:val="clear" w:color="auto" w:fill="auto"/>
            <w:noWrap/>
            <w:vAlign w:val="center"/>
            <w:hideMark/>
          </w:tcPr>
          <w:p w14:paraId="336154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7EA7C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9A53C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12FFEC0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7F0E3A3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FDCCF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4FF71C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1351BE3E"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E8AEBC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$24,000 </w:t>
            </w:r>
          </w:p>
        </w:tc>
        <w:tc>
          <w:tcPr>
            <w:tcW w:w="979" w:type="dxa"/>
            <w:tcBorders>
              <w:top w:val="nil"/>
              <w:left w:val="nil"/>
              <w:bottom w:val="single" w:sz="4" w:space="0" w:color="auto"/>
              <w:right w:val="single" w:sz="4" w:space="0" w:color="auto"/>
            </w:tcBorders>
            <w:shd w:val="clear" w:color="auto" w:fill="auto"/>
            <w:noWrap/>
            <w:vAlign w:val="center"/>
            <w:hideMark/>
          </w:tcPr>
          <w:p w14:paraId="6284F9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$24,999 </w:t>
            </w:r>
          </w:p>
        </w:tc>
        <w:tc>
          <w:tcPr>
            <w:tcW w:w="1269" w:type="dxa"/>
            <w:tcBorders>
              <w:top w:val="nil"/>
              <w:left w:val="nil"/>
              <w:bottom w:val="single" w:sz="4" w:space="0" w:color="auto"/>
              <w:right w:val="single" w:sz="4" w:space="0" w:color="auto"/>
            </w:tcBorders>
            <w:shd w:val="clear" w:color="auto" w:fill="auto"/>
            <w:noWrap/>
            <w:vAlign w:val="center"/>
            <w:hideMark/>
          </w:tcPr>
          <w:p w14:paraId="226F2D1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$24,500 </w:t>
            </w:r>
          </w:p>
        </w:tc>
        <w:tc>
          <w:tcPr>
            <w:tcW w:w="643" w:type="dxa"/>
            <w:tcBorders>
              <w:top w:val="nil"/>
              <w:left w:val="nil"/>
              <w:bottom w:val="single" w:sz="4" w:space="0" w:color="auto"/>
              <w:right w:val="single" w:sz="4" w:space="0" w:color="auto"/>
            </w:tcBorders>
            <w:shd w:val="clear" w:color="auto" w:fill="auto"/>
            <w:noWrap/>
            <w:vAlign w:val="center"/>
            <w:hideMark/>
          </w:tcPr>
          <w:p w14:paraId="1E22D2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8EBD9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AF391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7D29A4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c>
          <w:tcPr>
            <w:tcW w:w="718" w:type="dxa"/>
            <w:tcBorders>
              <w:top w:val="nil"/>
              <w:left w:val="nil"/>
              <w:bottom w:val="single" w:sz="4" w:space="0" w:color="auto"/>
              <w:right w:val="single" w:sz="4" w:space="0" w:color="auto"/>
            </w:tcBorders>
            <w:shd w:val="clear" w:color="auto" w:fill="auto"/>
            <w:noWrap/>
            <w:vAlign w:val="center"/>
            <w:hideMark/>
          </w:tcPr>
          <w:p w14:paraId="41986A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F3AFD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51936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582BBE" w:rsidRPr="00BB5155" w14:paraId="7A0CEBD6"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1FC1E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$25,000 </w:t>
            </w:r>
          </w:p>
        </w:tc>
        <w:tc>
          <w:tcPr>
            <w:tcW w:w="979" w:type="dxa"/>
            <w:tcBorders>
              <w:top w:val="nil"/>
              <w:left w:val="nil"/>
              <w:bottom w:val="single" w:sz="4" w:space="0" w:color="auto"/>
              <w:right w:val="single" w:sz="4" w:space="0" w:color="auto"/>
            </w:tcBorders>
            <w:shd w:val="clear" w:color="auto" w:fill="auto"/>
            <w:noWrap/>
            <w:vAlign w:val="center"/>
            <w:hideMark/>
          </w:tcPr>
          <w:p w14:paraId="003477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$25,999 </w:t>
            </w:r>
          </w:p>
        </w:tc>
        <w:tc>
          <w:tcPr>
            <w:tcW w:w="1269" w:type="dxa"/>
            <w:tcBorders>
              <w:top w:val="nil"/>
              <w:left w:val="nil"/>
              <w:bottom w:val="single" w:sz="4" w:space="0" w:color="auto"/>
              <w:right w:val="single" w:sz="4" w:space="0" w:color="auto"/>
            </w:tcBorders>
            <w:shd w:val="clear" w:color="auto" w:fill="auto"/>
            <w:noWrap/>
            <w:vAlign w:val="center"/>
            <w:hideMark/>
          </w:tcPr>
          <w:p w14:paraId="77D95B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$25,500 </w:t>
            </w:r>
          </w:p>
        </w:tc>
        <w:tc>
          <w:tcPr>
            <w:tcW w:w="643" w:type="dxa"/>
            <w:tcBorders>
              <w:top w:val="nil"/>
              <w:left w:val="nil"/>
              <w:bottom w:val="single" w:sz="4" w:space="0" w:color="auto"/>
              <w:right w:val="single" w:sz="4" w:space="0" w:color="auto"/>
            </w:tcBorders>
            <w:shd w:val="clear" w:color="auto" w:fill="auto"/>
            <w:noWrap/>
            <w:vAlign w:val="center"/>
            <w:hideMark/>
          </w:tcPr>
          <w:p w14:paraId="68A527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22FBF7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761BD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BB538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23D1E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6DB81C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B28DF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29FA2BE6"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CC06B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$26,000 </w:t>
            </w:r>
          </w:p>
        </w:tc>
        <w:tc>
          <w:tcPr>
            <w:tcW w:w="979" w:type="dxa"/>
            <w:tcBorders>
              <w:top w:val="nil"/>
              <w:left w:val="nil"/>
              <w:bottom w:val="single" w:sz="4" w:space="0" w:color="auto"/>
              <w:right w:val="single" w:sz="4" w:space="0" w:color="auto"/>
            </w:tcBorders>
            <w:shd w:val="clear" w:color="auto" w:fill="auto"/>
            <w:noWrap/>
            <w:vAlign w:val="center"/>
            <w:hideMark/>
          </w:tcPr>
          <w:p w14:paraId="5CF36E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$26,999 </w:t>
            </w:r>
          </w:p>
        </w:tc>
        <w:tc>
          <w:tcPr>
            <w:tcW w:w="1269" w:type="dxa"/>
            <w:tcBorders>
              <w:top w:val="nil"/>
              <w:left w:val="nil"/>
              <w:bottom w:val="single" w:sz="4" w:space="0" w:color="auto"/>
              <w:right w:val="single" w:sz="4" w:space="0" w:color="auto"/>
            </w:tcBorders>
            <w:shd w:val="clear" w:color="auto" w:fill="auto"/>
            <w:noWrap/>
            <w:vAlign w:val="center"/>
            <w:hideMark/>
          </w:tcPr>
          <w:p w14:paraId="01E91A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$26,500 </w:t>
            </w:r>
          </w:p>
        </w:tc>
        <w:tc>
          <w:tcPr>
            <w:tcW w:w="643" w:type="dxa"/>
            <w:tcBorders>
              <w:top w:val="nil"/>
              <w:left w:val="nil"/>
              <w:bottom w:val="single" w:sz="4" w:space="0" w:color="auto"/>
              <w:right w:val="single" w:sz="4" w:space="0" w:color="auto"/>
            </w:tcBorders>
            <w:shd w:val="clear" w:color="auto" w:fill="auto"/>
            <w:noWrap/>
            <w:vAlign w:val="center"/>
            <w:hideMark/>
          </w:tcPr>
          <w:p w14:paraId="669DB61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B6076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EA3FA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3C3E35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0CF500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2E1994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26691F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7FEE0221"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D72F2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$27,000 </w:t>
            </w:r>
          </w:p>
        </w:tc>
        <w:tc>
          <w:tcPr>
            <w:tcW w:w="979" w:type="dxa"/>
            <w:tcBorders>
              <w:top w:val="nil"/>
              <w:left w:val="nil"/>
              <w:bottom w:val="single" w:sz="4" w:space="0" w:color="auto"/>
              <w:right w:val="single" w:sz="4" w:space="0" w:color="auto"/>
            </w:tcBorders>
            <w:shd w:val="clear" w:color="auto" w:fill="auto"/>
            <w:noWrap/>
            <w:vAlign w:val="center"/>
            <w:hideMark/>
          </w:tcPr>
          <w:p w14:paraId="3DDC001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$27,999 </w:t>
            </w:r>
          </w:p>
        </w:tc>
        <w:tc>
          <w:tcPr>
            <w:tcW w:w="1269" w:type="dxa"/>
            <w:tcBorders>
              <w:top w:val="nil"/>
              <w:left w:val="nil"/>
              <w:bottom w:val="single" w:sz="4" w:space="0" w:color="auto"/>
              <w:right w:val="single" w:sz="4" w:space="0" w:color="auto"/>
            </w:tcBorders>
            <w:shd w:val="clear" w:color="auto" w:fill="auto"/>
            <w:noWrap/>
            <w:vAlign w:val="center"/>
            <w:hideMark/>
          </w:tcPr>
          <w:p w14:paraId="3BFC83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$27,500 </w:t>
            </w:r>
          </w:p>
        </w:tc>
        <w:tc>
          <w:tcPr>
            <w:tcW w:w="643" w:type="dxa"/>
            <w:tcBorders>
              <w:top w:val="nil"/>
              <w:left w:val="nil"/>
              <w:bottom w:val="single" w:sz="4" w:space="0" w:color="auto"/>
              <w:right w:val="single" w:sz="4" w:space="0" w:color="auto"/>
            </w:tcBorders>
            <w:shd w:val="clear" w:color="auto" w:fill="auto"/>
            <w:noWrap/>
            <w:vAlign w:val="center"/>
            <w:hideMark/>
          </w:tcPr>
          <w:p w14:paraId="61530C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A05613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B6F9E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4252E9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71789E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3B548B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575B6A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1B4BE34F"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8D4B2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$28,000 </w:t>
            </w:r>
          </w:p>
        </w:tc>
        <w:tc>
          <w:tcPr>
            <w:tcW w:w="979" w:type="dxa"/>
            <w:tcBorders>
              <w:top w:val="nil"/>
              <w:left w:val="nil"/>
              <w:bottom w:val="single" w:sz="4" w:space="0" w:color="auto"/>
              <w:right w:val="single" w:sz="4" w:space="0" w:color="auto"/>
            </w:tcBorders>
            <w:shd w:val="clear" w:color="auto" w:fill="auto"/>
            <w:noWrap/>
            <w:vAlign w:val="center"/>
            <w:hideMark/>
          </w:tcPr>
          <w:p w14:paraId="42DB9A2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$28,999 </w:t>
            </w:r>
          </w:p>
        </w:tc>
        <w:tc>
          <w:tcPr>
            <w:tcW w:w="1269" w:type="dxa"/>
            <w:tcBorders>
              <w:top w:val="nil"/>
              <w:left w:val="nil"/>
              <w:bottom w:val="single" w:sz="4" w:space="0" w:color="auto"/>
              <w:right w:val="single" w:sz="4" w:space="0" w:color="auto"/>
            </w:tcBorders>
            <w:shd w:val="clear" w:color="auto" w:fill="auto"/>
            <w:noWrap/>
            <w:vAlign w:val="center"/>
            <w:hideMark/>
          </w:tcPr>
          <w:p w14:paraId="7DB632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$28,500 </w:t>
            </w:r>
          </w:p>
        </w:tc>
        <w:tc>
          <w:tcPr>
            <w:tcW w:w="643" w:type="dxa"/>
            <w:tcBorders>
              <w:top w:val="nil"/>
              <w:left w:val="nil"/>
              <w:bottom w:val="single" w:sz="4" w:space="0" w:color="auto"/>
              <w:right w:val="single" w:sz="4" w:space="0" w:color="auto"/>
            </w:tcBorders>
            <w:shd w:val="clear" w:color="auto" w:fill="auto"/>
            <w:noWrap/>
            <w:vAlign w:val="center"/>
            <w:hideMark/>
          </w:tcPr>
          <w:p w14:paraId="51BFDC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872F2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CCC11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BC363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1C9EE1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ABFC9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AA65D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0177604F"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95C1AA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$29,000 </w:t>
            </w:r>
          </w:p>
        </w:tc>
        <w:tc>
          <w:tcPr>
            <w:tcW w:w="979" w:type="dxa"/>
            <w:tcBorders>
              <w:top w:val="nil"/>
              <w:left w:val="nil"/>
              <w:bottom w:val="single" w:sz="4" w:space="0" w:color="auto"/>
              <w:right w:val="single" w:sz="4" w:space="0" w:color="auto"/>
            </w:tcBorders>
            <w:shd w:val="clear" w:color="auto" w:fill="auto"/>
            <w:noWrap/>
            <w:vAlign w:val="center"/>
            <w:hideMark/>
          </w:tcPr>
          <w:p w14:paraId="6D7741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$29,999 </w:t>
            </w:r>
          </w:p>
        </w:tc>
        <w:tc>
          <w:tcPr>
            <w:tcW w:w="1269" w:type="dxa"/>
            <w:tcBorders>
              <w:top w:val="nil"/>
              <w:left w:val="nil"/>
              <w:bottom w:val="single" w:sz="4" w:space="0" w:color="auto"/>
              <w:right w:val="single" w:sz="4" w:space="0" w:color="auto"/>
            </w:tcBorders>
            <w:shd w:val="clear" w:color="auto" w:fill="auto"/>
            <w:noWrap/>
            <w:vAlign w:val="center"/>
            <w:hideMark/>
          </w:tcPr>
          <w:p w14:paraId="1307550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$29,500 </w:t>
            </w:r>
          </w:p>
        </w:tc>
        <w:tc>
          <w:tcPr>
            <w:tcW w:w="643" w:type="dxa"/>
            <w:tcBorders>
              <w:top w:val="nil"/>
              <w:left w:val="nil"/>
              <w:bottom w:val="single" w:sz="4" w:space="0" w:color="auto"/>
              <w:right w:val="single" w:sz="4" w:space="0" w:color="auto"/>
            </w:tcBorders>
            <w:shd w:val="clear" w:color="auto" w:fill="auto"/>
            <w:noWrap/>
            <w:vAlign w:val="center"/>
            <w:hideMark/>
          </w:tcPr>
          <w:p w14:paraId="1B55EE7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AAB48C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8135D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A003A5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45CBAA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151EF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F6CF1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r>
      <w:tr w:rsidR="00582BBE" w:rsidRPr="00BB5155" w14:paraId="0873CAF2"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BB66B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$30,000 </w:t>
            </w:r>
          </w:p>
        </w:tc>
        <w:tc>
          <w:tcPr>
            <w:tcW w:w="979" w:type="dxa"/>
            <w:tcBorders>
              <w:top w:val="nil"/>
              <w:left w:val="nil"/>
              <w:bottom w:val="single" w:sz="4" w:space="0" w:color="auto"/>
              <w:right w:val="single" w:sz="4" w:space="0" w:color="auto"/>
            </w:tcBorders>
            <w:shd w:val="clear" w:color="auto" w:fill="auto"/>
            <w:noWrap/>
            <w:vAlign w:val="center"/>
            <w:hideMark/>
          </w:tcPr>
          <w:p w14:paraId="0047CFB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$30,999 </w:t>
            </w:r>
          </w:p>
        </w:tc>
        <w:tc>
          <w:tcPr>
            <w:tcW w:w="1269" w:type="dxa"/>
            <w:tcBorders>
              <w:top w:val="nil"/>
              <w:left w:val="nil"/>
              <w:bottom w:val="single" w:sz="4" w:space="0" w:color="auto"/>
              <w:right w:val="single" w:sz="4" w:space="0" w:color="auto"/>
            </w:tcBorders>
            <w:shd w:val="clear" w:color="auto" w:fill="auto"/>
            <w:noWrap/>
            <w:vAlign w:val="center"/>
            <w:hideMark/>
          </w:tcPr>
          <w:p w14:paraId="5DF7A0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$30,500 </w:t>
            </w:r>
          </w:p>
        </w:tc>
        <w:tc>
          <w:tcPr>
            <w:tcW w:w="643" w:type="dxa"/>
            <w:tcBorders>
              <w:top w:val="nil"/>
              <w:left w:val="nil"/>
              <w:bottom w:val="single" w:sz="4" w:space="0" w:color="auto"/>
              <w:right w:val="single" w:sz="4" w:space="0" w:color="auto"/>
            </w:tcBorders>
            <w:shd w:val="clear" w:color="auto" w:fill="auto"/>
            <w:noWrap/>
            <w:vAlign w:val="center"/>
            <w:hideMark/>
          </w:tcPr>
          <w:p w14:paraId="7FDCE6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87D94B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4BFD75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EB45B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w:t>
            </w:r>
          </w:p>
        </w:tc>
        <w:tc>
          <w:tcPr>
            <w:tcW w:w="718" w:type="dxa"/>
            <w:tcBorders>
              <w:top w:val="nil"/>
              <w:left w:val="nil"/>
              <w:bottom w:val="single" w:sz="4" w:space="0" w:color="auto"/>
              <w:right w:val="single" w:sz="4" w:space="0" w:color="auto"/>
            </w:tcBorders>
            <w:shd w:val="clear" w:color="auto" w:fill="auto"/>
            <w:noWrap/>
            <w:vAlign w:val="center"/>
            <w:hideMark/>
          </w:tcPr>
          <w:p w14:paraId="582BE61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727A9F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7B07B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27D5EAF3"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D3D50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$31,000 </w:t>
            </w:r>
          </w:p>
        </w:tc>
        <w:tc>
          <w:tcPr>
            <w:tcW w:w="979" w:type="dxa"/>
            <w:tcBorders>
              <w:top w:val="nil"/>
              <w:left w:val="nil"/>
              <w:bottom w:val="single" w:sz="4" w:space="0" w:color="auto"/>
              <w:right w:val="single" w:sz="4" w:space="0" w:color="auto"/>
            </w:tcBorders>
            <w:shd w:val="clear" w:color="auto" w:fill="auto"/>
            <w:noWrap/>
            <w:vAlign w:val="center"/>
            <w:hideMark/>
          </w:tcPr>
          <w:p w14:paraId="145371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$31,999 </w:t>
            </w:r>
          </w:p>
        </w:tc>
        <w:tc>
          <w:tcPr>
            <w:tcW w:w="1269" w:type="dxa"/>
            <w:tcBorders>
              <w:top w:val="nil"/>
              <w:left w:val="nil"/>
              <w:bottom w:val="single" w:sz="4" w:space="0" w:color="auto"/>
              <w:right w:val="single" w:sz="4" w:space="0" w:color="auto"/>
            </w:tcBorders>
            <w:shd w:val="clear" w:color="auto" w:fill="auto"/>
            <w:noWrap/>
            <w:vAlign w:val="center"/>
            <w:hideMark/>
          </w:tcPr>
          <w:p w14:paraId="603F68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$31,500 </w:t>
            </w:r>
          </w:p>
        </w:tc>
        <w:tc>
          <w:tcPr>
            <w:tcW w:w="643" w:type="dxa"/>
            <w:tcBorders>
              <w:top w:val="nil"/>
              <w:left w:val="nil"/>
              <w:bottom w:val="single" w:sz="4" w:space="0" w:color="auto"/>
              <w:right w:val="single" w:sz="4" w:space="0" w:color="auto"/>
            </w:tcBorders>
            <w:shd w:val="clear" w:color="auto" w:fill="auto"/>
            <w:noWrap/>
            <w:vAlign w:val="center"/>
            <w:hideMark/>
          </w:tcPr>
          <w:p w14:paraId="7BA663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9419D4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53B5B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12B51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5D9C7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EBE57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573503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56F7500D"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4A344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$32,000 </w:t>
            </w:r>
          </w:p>
        </w:tc>
        <w:tc>
          <w:tcPr>
            <w:tcW w:w="979" w:type="dxa"/>
            <w:tcBorders>
              <w:top w:val="nil"/>
              <w:left w:val="nil"/>
              <w:bottom w:val="single" w:sz="4" w:space="0" w:color="auto"/>
              <w:right w:val="single" w:sz="4" w:space="0" w:color="auto"/>
            </w:tcBorders>
            <w:shd w:val="clear" w:color="auto" w:fill="auto"/>
            <w:noWrap/>
            <w:vAlign w:val="center"/>
            <w:hideMark/>
          </w:tcPr>
          <w:p w14:paraId="169AA0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$32,999 </w:t>
            </w:r>
          </w:p>
        </w:tc>
        <w:tc>
          <w:tcPr>
            <w:tcW w:w="1269" w:type="dxa"/>
            <w:tcBorders>
              <w:top w:val="nil"/>
              <w:left w:val="nil"/>
              <w:bottom w:val="single" w:sz="4" w:space="0" w:color="auto"/>
              <w:right w:val="single" w:sz="4" w:space="0" w:color="auto"/>
            </w:tcBorders>
            <w:shd w:val="clear" w:color="auto" w:fill="auto"/>
            <w:noWrap/>
            <w:vAlign w:val="center"/>
            <w:hideMark/>
          </w:tcPr>
          <w:p w14:paraId="450C8C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$32,500 </w:t>
            </w:r>
          </w:p>
        </w:tc>
        <w:tc>
          <w:tcPr>
            <w:tcW w:w="643" w:type="dxa"/>
            <w:tcBorders>
              <w:top w:val="nil"/>
              <w:left w:val="nil"/>
              <w:bottom w:val="single" w:sz="4" w:space="0" w:color="auto"/>
              <w:right w:val="single" w:sz="4" w:space="0" w:color="auto"/>
            </w:tcBorders>
            <w:shd w:val="clear" w:color="auto" w:fill="auto"/>
            <w:noWrap/>
            <w:vAlign w:val="center"/>
            <w:hideMark/>
          </w:tcPr>
          <w:p w14:paraId="0D6657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2A2A00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867FB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81BFE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50D0E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00DFB6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16266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77DC076C"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8C6D76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$33,000 </w:t>
            </w:r>
          </w:p>
        </w:tc>
        <w:tc>
          <w:tcPr>
            <w:tcW w:w="979" w:type="dxa"/>
            <w:tcBorders>
              <w:top w:val="nil"/>
              <w:left w:val="nil"/>
              <w:bottom w:val="single" w:sz="4" w:space="0" w:color="auto"/>
              <w:right w:val="single" w:sz="4" w:space="0" w:color="auto"/>
            </w:tcBorders>
            <w:shd w:val="clear" w:color="auto" w:fill="auto"/>
            <w:noWrap/>
            <w:vAlign w:val="center"/>
            <w:hideMark/>
          </w:tcPr>
          <w:p w14:paraId="2F436AE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$33,999 </w:t>
            </w:r>
          </w:p>
        </w:tc>
        <w:tc>
          <w:tcPr>
            <w:tcW w:w="1269" w:type="dxa"/>
            <w:tcBorders>
              <w:top w:val="nil"/>
              <w:left w:val="nil"/>
              <w:bottom w:val="single" w:sz="4" w:space="0" w:color="auto"/>
              <w:right w:val="single" w:sz="4" w:space="0" w:color="auto"/>
            </w:tcBorders>
            <w:shd w:val="clear" w:color="auto" w:fill="auto"/>
            <w:noWrap/>
            <w:vAlign w:val="center"/>
            <w:hideMark/>
          </w:tcPr>
          <w:p w14:paraId="4868245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$33,500 </w:t>
            </w:r>
          </w:p>
        </w:tc>
        <w:tc>
          <w:tcPr>
            <w:tcW w:w="643" w:type="dxa"/>
            <w:tcBorders>
              <w:top w:val="nil"/>
              <w:left w:val="nil"/>
              <w:bottom w:val="single" w:sz="4" w:space="0" w:color="auto"/>
              <w:right w:val="single" w:sz="4" w:space="0" w:color="auto"/>
            </w:tcBorders>
            <w:shd w:val="clear" w:color="auto" w:fill="auto"/>
            <w:noWrap/>
            <w:vAlign w:val="center"/>
            <w:hideMark/>
          </w:tcPr>
          <w:p w14:paraId="5E47C9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308D7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5436AE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66949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02967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F63709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4E3F28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0CAAA69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F15A7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$34,000 </w:t>
            </w:r>
          </w:p>
        </w:tc>
        <w:tc>
          <w:tcPr>
            <w:tcW w:w="979" w:type="dxa"/>
            <w:tcBorders>
              <w:top w:val="nil"/>
              <w:left w:val="nil"/>
              <w:bottom w:val="single" w:sz="4" w:space="0" w:color="auto"/>
              <w:right w:val="single" w:sz="4" w:space="0" w:color="auto"/>
            </w:tcBorders>
            <w:shd w:val="clear" w:color="auto" w:fill="auto"/>
            <w:noWrap/>
            <w:vAlign w:val="center"/>
            <w:hideMark/>
          </w:tcPr>
          <w:p w14:paraId="0CB5AD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$34,999 </w:t>
            </w:r>
          </w:p>
        </w:tc>
        <w:tc>
          <w:tcPr>
            <w:tcW w:w="1269" w:type="dxa"/>
            <w:tcBorders>
              <w:top w:val="nil"/>
              <w:left w:val="nil"/>
              <w:bottom w:val="single" w:sz="4" w:space="0" w:color="auto"/>
              <w:right w:val="single" w:sz="4" w:space="0" w:color="auto"/>
            </w:tcBorders>
            <w:shd w:val="clear" w:color="auto" w:fill="auto"/>
            <w:noWrap/>
            <w:vAlign w:val="center"/>
            <w:hideMark/>
          </w:tcPr>
          <w:p w14:paraId="30DB7D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$34,500 </w:t>
            </w:r>
          </w:p>
        </w:tc>
        <w:tc>
          <w:tcPr>
            <w:tcW w:w="643" w:type="dxa"/>
            <w:tcBorders>
              <w:top w:val="nil"/>
              <w:left w:val="nil"/>
              <w:bottom w:val="single" w:sz="4" w:space="0" w:color="auto"/>
              <w:right w:val="single" w:sz="4" w:space="0" w:color="auto"/>
            </w:tcBorders>
            <w:shd w:val="clear" w:color="auto" w:fill="auto"/>
            <w:noWrap/>
            <w:vAlign w:val="center"/>
            <w:hideMark/>
          </w:tcPr>
          <w:p w14:paraId="6F5C3B4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05AAF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20E1D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29ED5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26515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3AFCC6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E69D2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0ACD37C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9C5BF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$35,000 </w:t>
            </w:r>
          </w:p>
        </w:tc>
        <w:tc>
          <w:tcPr>
            <w:tcW w:w="979" w:type="dxa"/>
            <w:tcBorders>
              <w:top w:val="nil"/>
              <w:left w:val="nil"/>
              <w:bottom w:val="single" w:sz="4" w:space="0" w:color="auto"/>
              <w:right w:val="single" w:sz="4" w:space="0" w:color="auto"/>
            </w:tcBorders>
            <w:shd w:val="clear" w:color="auto" w:fill="auto"/>
            <w:noWrap/>
            <w:vAlign w:val="center"/>
            <w:hideMark/>
          </w:tcPr>
          <w:p w14:paraId="024136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$35,999 </w:t>
            </w:r>
          </w:p>
        </w:tc>
        <w:tc>
          <w:tcPr>
            <w:tcW w:w="1269" w:type="dxa"/>
            <w:tcBorders>
              <w:top w:val="nil"/>
              <w:left w:val="nil"/>
              <w:bottom w:val="single" w:sz="4" w:space="0" w:color="auto"/>
              <w:right w:val="single" w:sz="4" w:space="0" w:color="auto"/>
            </w:tcBorders>
            <w:shd w:val="clear" w:color="auto" w:fill="auto"/>
            <w:noWrap/>
            <w:vAlign w:val="center"/>
            <w:hideMark/>
          </w:tcPr>
          <w:p w14:paraId="1AE398A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$35,500 </w:t>
            </w:r>
          </w:p>
        </w:tc>
        <w:tc>
          <w:tcPr>
            <w:tcW w:w="643" w:type="dxa"/>
            <w:tcBorders>
              <w:top w:val="nil"/>
              <w:left w:val="nil"/>
              <w:bottom w:val="single" w:sz="4" w:space="0" w:color="auto"/>
              <w:right w:val="single" w:sz="4" w:space="0" w:color="auto"/>
            </w:tcBorders>
            <w:shd w:val="clear" w:color="auto" w:fill="auto"/>
            <w:noWrap/>
            <w:vAlign w:val="center"/>
            <w:hideMark/>
          </w:tcPr>
          <w:p w14:paraId="28631D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7D612DC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4267E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3BF2A5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7C929F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7B5BF6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209534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05D7258D"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DE22E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$36,000 </w:t>
            </w:r>
          </w:p>
        </w:tc>
        <w:tc>
          <w:tcPr>
            <w:tcW w:w="979" w:type="dxa"/>
            <w:tcBorders>
              <w:top w:val="nil"/>
              <w:left w:val="nil"/>
              <w:bottom w:val="single" w:sz="4" w:space="0" w:color="auto"/>
              <w:right w:val="single" w:sz="4" w:space="0" w:color="auto"/>
            </w:tcBorders>
            <w:shd w:val="clear" w:color="auto" w:fill="auto"/>
            <w:noWrap/>
            <w:vAlign w:val="center"/>
            <w:hideMark/>
          </w:tcPr>
          <w:p w14:paraId="691FCB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$36,999 </w:t>
            </w:r>
          </w:p>
        </w:tc>
        <w:tc>
          <w:tcPr>
            <w:tcW w:w="1269" w:type="dxa"/>
            <w:tcBorders>
              <w:top w:val="nil"/>
              <w:left w:val="nil"/>
              <w:bottom w:val="single" w:sz="4" w:space="0" w:color="auto"/>
              <w:right w:val="single" w:sz="4" w:space="0" w:color="auto"/>
            </w:tcBorders>
            <w:shd w:val="clear" w:color="auto" w:fill="auto"/>
            <w:noWrap/>
            <w:vAlign w:val="center"/>
            <w:hideMark/>
          </w:tcPr>
          <w:p w14:paraId="03C851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$36,500 </w:t>
            </w:r>
          </w:p>
        </w:tc>
        <w:tc>
          <w:tcPr>
            <w:tcW w:w="643" w:type="dxa"/>
            <w:tcBorders>
              <w:top w:val="nil"/>
              <w:left w:val="nil"/>
              <w:bottom w:val="single" w:sz="4" w:space="0" w:color="auto"/>
              <w:right w:val="single" w:sz="4" w:space="0" w:color="auto"/>
            </w:tcBorders>
            <w:shd w:val="clear" w:color="auto" w:fill="auto"/>
            <w:noWrap/>
            <w:vAlign w:val="center"/>
            <w:hideMark/>
          </w:tcPr>
          <w:p w14:paraId="36DB0D8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CA30D2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63B3B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96B290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6F123C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99A5D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2071C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0954D96D"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9C853F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$37,000 </w:t>
            </w:r>
          </w:p>
        </w:tc>
        <w:tc>
          <w:tcPr>
            <w:tcW w:w="979" w:type="dxa"/>
            <w:tcBorders>
              <w:top w:val="nil"/>
              <w:left w:val="nil"/>
              <w:bottom w:val="single" w:sz="4" w:space="0" w:color="auto"/>
              <w:right w:val="single" w:sz="4" w:space="0" w:color="auto"/>
            </w:tcBorders>
            <w:shd w:val="clear" w:color="auto" w:fill="auto"/>
            <w:noWrap/>
            <w:vAlign w:val="center"/>
            <w:hideMark/>
          </w:tcPr>
          <w:p w14:paraId="0548DD2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$37,999 </w:t>
            </w:r>
          </w:p>
        </w:tc>
        <w:tc>
          <w:tcPr>
            <w:tcW w:w="1269" w:type="dxa"/>
            <w:tcBorders>
              <w:top w:val="nil"/>
              <w:left w:val="nil"/>
              <w:bottom w:val="single" w:sz="4" w:space="0" w:color="auto"/>
              <w:right w:val="single" w:sz="4" w:space="0" w:color="auto"/>
            </w:tcBorders>
            <w:shd w:val="clear" w:color="auto" w:fill="auto"/>
            <w:noWrap/>
            <w:vAlign w:val="center"/>
            <w:hideMark/>
          </w:tcPr>
          <w:p w14:paraId="575804A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$37,500 </w:t>
            </w:r>
          </w:p>
        </w:tc>
        <w:tc>
          <w:tcPr>
            <w:tcW w:w="643" w:type="dxa"/>
            <w:tcBorders>
              <w:top w:val="nil"/>
              <w:left w:val="nil"/>
              <w:bottom w:val="single" w:sz="4" w:space="0" w:color="auto"/>
              <w:right w:val="single" w:sz="4" w:space="0" w:color="auto"/>
            </w:tcBorders>
            <w:shd w:val="clear" w:color="auto" w:fill="auto"/>
            <w:noWrap/>
            <w:vAlign w:val="center"/>
            <w:hideMark/>
          </w:tcPr>
          <w:p w14:paraId="66B6F6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142012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D8397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C68E4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4F0279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CFB2F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B5D676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66033441"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725D9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$38,000 </w:t>
            </w:r>
          </w:p>
        </w:tc>
        <w:tc>
          <w:tcPr>
            <w:tcW w:w="979" w:type="dxa"/>
            <w:tcBorders>
              <w:top w:val="nil"/>
              <w:left w:val="nil"/>
              <w:bottom w:val="single" w:sz="4" w:space="0" w:color="auto"/>
              <w:right w:val="single" w:sz="4" w:space="0" w:color="auto"/>
            </w:tcBorders>
            <w:shd w:val="clear" w:color="auto" w:fill="auto"/>
            <w:noWrap/>
            <w:vAlign w:val="center"/>
            <w:hideMark/>
          </w:tcPr>
          <w:p w14:paraId="2215F8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$38,999 </w:t>
            </w:r>
          </w:p>
        </w:tc>
        <w:tc>
          <w:tcPr>
            <w:tcW w:w="1269" w:type="dxa"/>
            <w:tcBorders>
              <w:top w:val="nil"/>
              <w:left w:val="nil"/>
              <w:bottom w:val="single" w:sz="4" w:space="0" w:color="auto"/>
              <w:right w:val="single" w:sz="4" w:space="0" w:color="auto"/>
            </w:tcBorders>
            <w:shd w:val="clear" w:color="auto" w:fill="auto"/>
            <w:noWrap/>
            <w:vAlign w:val="center"/>
            <w:hideMark/>
          </w:tcPr>
          <w:p w14:paraId="3FE9B5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$38,500 </w:t>
            </w:r>
          </w:p>
        </w:tc>
        <w:tc>
          <w:tcPr>
            <w:tcW w:w="643" w:type="dxa"/>
            <w:tcBorders>
              <w:top w:val="nil"/>
              <w:left w:val="nil"/>
              <w:bottom w:val="single" w:sz="4" w:space="0" w:color="auto"/>
              <w:right w:val="single" w:sz="4" w:space="0" w:color="auto"/>
            </w:tcBorders>
            <w:shd w:val="clear" w:color="auto" w:fill="auto"/>
            <w:noWrap/>
            <w:vAlign w:val="center"/>
            <w:hideMark/>
          </w:tcPr>
          <w:p w14:paraId="03E34D9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224EFB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E0C8F4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2E25EA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21570D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3B3B4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02852F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r>
      <w:tr w:rsidR="00582BBE" w:rsidRPr="00BB5155" w14:paraId="78E2692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3F884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$39,000 </w:t>
            </w:r>
          </w:p>
        </w:tc>
        <w:tc>
          <w:tcPr>
            <w:tcW w:w="979" w:type="dxa"/>
            <w:tcBorders>
              <w:top w:val="nil"/>
              <w:left w:val="nil"/>
              <w:bottom w:val="single" w:sz="4" w:space="0" w:color="auto"/>
              <w:right w:val="single" w:sz="4" w:space="0" w:color="auto"/>
            </w:tcBorders>
            <w:shd w:val="clear" w:color="auto" w:fill="auto"/>
            <w:noWrap/>
            <w:vAlign w:val="center"/>
            <w:hideMark/>
          </w:tcPr>
          <w:p w14:paraId="100952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$39,999 </w:t>
            </w:r>
          </w:p>
        </w:tc>
        <w:tc>
          <w:tcPr>
            <w:tcW w:w="1269" w:type="dxa"/>
            <w:tcBorders>
              <w:top w:val="nil"/>
              <w:left w:val="nil"/>
              <w:bottom w:val="single" w:sz="4" w:space="0" w:color="auto"/>
              <w:right w:val="single" w:sz="4" w:space="0" w:color="auto"/>
            </w:tcBorders>
            <w:shd w:val="clear" w:color="auto" w:fill="auto"/>
            <w:noWrap/>
            <w:vAlign w:val="center"/>
            <w:hideMark/>
          </w:tcPr>
          <w:p w14:paraId="50B969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$39,500 </w:t>
            </w:r>
          </w:p>
        </w:tc>
        <w:tc>
          <w:tcPr>
            <w:tcW w:w="643" w:type="dxa"/>
            <w:tcBorders>
              <w:top w:val="nil"/>
              <w:left w:val="nil"/>
              <w:bottom w:val="single" w:sz="4" w:space="0" w:color="auto"/>
              <w:right w:val="single" w:sz="4" w:space="0" w:color="auto"/>
            </w:tcBorders>
            <w:shd w:val="clear" w:color="auto" w:fill="auto"/>
            <w:noWrap/>
            <w:vAlign w:val="center"/>
            <w:hideMark/>
          </w:tcPr>
          <w:p w14:paraId="740D1E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645162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36FD7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4B9499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w:t>
            </w:r>
          </w:p>
        </w:tc>
        <w:tc>
          <w:tcPr>
            <w:tcW w:w="718" w:type="dxa"/>
            <w:tcBorders>
              <w:top w:val="nil"/>
              <w:left w:val="nil"/>
              <w:bottom w:val="single" w:sz="4" w:space="0" w:color="auto"/>
              <w:right w:val="single" w:sz="4" w:space="0" w:color="auto"/>
            </w:tcBorders>
            <w:shd w:val="clear" w:color="auto" w:fill="auto"/>
            <w:noWrap/>
            <w:vAlign w:val="center"/>
            <w:hideMark/>
          </w:tcPr>
          <w:p w14:paraId="1349464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D19E78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5D35E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D0294F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0E90A7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$40,000 </w:t>
            </w:r>
          </w:p>
        </w:tc>
        <w:tc>
          <w:tcPr>
            <w:tcW w:w="979" w:type="dxa"/>
            <w:tcBorders>
              <w:top w:val="nil"/>
              <w:left w:val="nil"/>
              <w:bottom w:val="single" w:sz="4" w:space="0" w:color="auto"/>
              <w:right w:val="single" w:sz="4" w:space="0" w:color="auto"/>
            </w:tcBorders>
            <w:shd w:val="clear" w:color="auto" w:fill="auto"/>
            <w:noWrap/>
            <w:vAlign w:val="center"/>
            <w:hideMark/>
          </w:tcPr>
          <w:p w14:paraId="274400B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$40,999 </w:t>
            </w:r>
          </w:p>
        </w:tc>
        <w:tc>
          <w:tcPr>
            <w:tcW w:w="1269" w:type="dxa"/>
            <w:tcBorders>
              <w:top w:val="nil"/>
              <w:left w:val="nil"/>
              <w:bottom w:val="single" w:sz="4" w:space="0" w:color="auto"/>
              <w:right w:val="single" w:sz="4" w:space="0" w:color="auto"/>
            </w:tcBorders>
            <w:shd w:val="clear" w:color="auto" w:fill="auto"/>
            <w:noWrap/>
            <w:vAlign w:val="center"/>
            <w:hideMark/>
          </w:tcPr>
          <w:p w14:paraId="76DBC21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$40,500 </w:t>
            </w:r>
          </w:p>
        </w:tc>
        <w:tc>
          <w:tcPr>
            <w:tcW w:w="643" w:type="dxa"/>
            <w:tcBorders>
              <w:top w:val="nil"/>
              <w:left w:val="nil"/>
              <w:bottom w:val="single" w:sz="4" w:space="0" w:color="auto"/>
              <w:right w:val="single" w:sz="4" w:space="0" w:color="auto"/>
            </w:tcBorders>
            <w:shd w:val="clear" w:color="auto" w:fill="auto"/>
            <w:noWrap/>
            <w:vAlign w:val="center"/>
            <w:hideMark/>
          </w:tcPr>
          <w:p w14:paraId="67B10D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E683C5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FDE953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90E414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2EA4D4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1A28D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40849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C2D0A07"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71A44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$41,000 </w:t>
            </w:r>
          </w:p>
        </w:tc>
        <w:tc>
          <w:tcPr>
            <w:tcW w:w="979" w:type="dxa"/>
            <w:tcBorders>
              <w:top w:val="nil"/>
              <w:left w:val="nil"/>
              <w:bottom w:val="single" w:sz="4" w:space="0" w:color="auto"/>
              <w:right w:val="single" w:sz="4" w:space="0" w:color="auto"/>
            </w:tcBorders>
            <w:shd w:val="clear" w:color="auto" w:fill="auto"/>
            <w:noWrap/>
            <w:vAlign w:val="center"/>
            <w:hideMark/>
          </w:tcPr>
          <w:p w14:paraId="65C4369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$41,999 </w:t>
            </w:r>
          </w:p>
        </w:tc>
        <w:tc>
          <w:tcPr>
            <w:tcW w:w="1269" w:type="dxa"/>
            <w:tcBorders>
              <w:top w:val="nil"/>
              <w:left w:val="nil"/>
              <w:bottom w:val="single" w:sz="4" w:space="0" w:color="auto"/>
              <w:right w:val="single" w:sz="4" w:space="0" w:color="auto"/>
            </w:tcBorders>
            <w:shd w:val="clear" w:color="auto" w:fill="auto"/>
            <w:noWrap/>
            <w:vAlign w:val="center"/>
            <w:hideMark/>
          </w:tcPr>
          <w:p w14:paraId="336E9A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$41,500 </w:t>
            </w:r>
          </w:p>
        </w:tc>
        <w:tc>
          <w:tcPr>
            <w:tcW w:w="643" w:type="dxa"/>
            <w:tcBorders>
              <w:top w:val="nil"/>
              <w:left w:val="nil"/>
              <w:bottom w:val="single" w:sz="4" w:space="0" w:color="auto"/>
              <w:right w:val="single" w:sz="4" w:space="0" w:color="auto"/>
            </w:tcBorders>
            <w:shd w:val="clear" w:color="auto" w:fill="auto"/>
            <w:noWrap/>
            <w:vAlign w:val="center"/>
            <w:hideMark/>
          </w:tcPr>
          <w:p w14:paraId="3527B04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EA160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00DE16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F8D85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33E28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2A24D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77EF2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80F1854"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6E680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$42,000 </w:t>
            </w:r>
          </w:p>
        </w:tc>
        <w:tc>
          <w:tcPr>
            <w:tcW w:w="979" w:type="dxa"/>
            <w:tcBorders>
              <w:top w:val="nil"/>
              <w:left w:val="nil"/>
              <w:bottom w:val="single" w:sz="4" w:space="0" w:color="auto"/>
              <w:right w:val="single" w:sz="4" w:space="0" w:color="auto"/>
            </w:tcBorders>
            <w:shd w:val="clear" w:color="auto" w:fill="auto"/>
            <w:noWrap/>
            <w:vAlign w:val="center"/>
            <w:hideMark/>
          </w:tcPr>
          <w:p w14:paraId="03E896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$42,999 </w:t>
            </w:r>
          </w:p>
        </w:tc>
        <w:tc>
          <w:tcPr>
            <w:tcW w:w="1269" w:type="dxa"/>
            <w:tcBorders>
              <w:top w:val="nil"/>
              <w:left w:val="nil"/>
              <w:bottom w:val="single" w:sz="4" w:space="0" w:color="auto"/>
              <w:right w:val="single" w:sz="4" w:space="0" w:color="auto"/>
            </w:tcBorders>
            <w:shd w:val="clear" w:color="auto" w:fill="auto"/>
            <w:noWrap/>
            <w:vAlign w:val="center"/>
            <w:hideMark/>
          </w:tcPr>
          <w:p w14:paraId="0CDC34F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$42,500 </w:t>
            </w:r>
          </w:p>
        </w:tc>
        <w:tc>
          <w:tcPr>
            <w:tcW w:w="643" w:type="dxa"/>
            <w:tcBorders>
              <w:top w:val="nil"/>
              <w:left w:val="nil"/>
              <w:bottom w:val="single" w:sz="4" w:space="0" w:color="auto"/>
              <w:right w:val="single" w:sz="4" w:space="0" w:color="auto"/>
            </w:tcBorders>
            <w:shd w:val="clear" w:color="auto" w:fill="auto"/>
            <w:noWrap/>
            <w:vAlign w:val="center"/>
            <w:hideMark/>
          </w:tcPr>
          <w:p w14:paraId="76E7B0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17A86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4801A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183E17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B6D0F0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1E5A0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158004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301FE51E"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625306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$43,000 </w:t>
            </w:r>
          </w:p>
        </w:tc>
        <w:tc>
          <w:tcPr>
            <w:tcW w:w="979" w:type="dxa"/>
            <w:tcBorders>
              <w:top w:val="nil"/>
              <w:left w:val="nil"/>
              <w:bottom w:val="single" w:sz="4" w:space="0" w:color="auto"/>
              <w:right w:val="single" w:sz="4" w:space="0" w:color="auto"/>
            </w:tcBorders>
            <w:shd w:val="clear" w:color="auto" w:fill="auto"/>
            <w:noWrap/>
            <w:vAlign w:val="center"/>
            <w:hideMark/>
          </w:tcPr>
          <w:p w14:paraId="7BBD8EE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$43,999 </w:t>
            </w:r>
          </w:p>
        </w:tc>
        <w:tc>
          <w:tcPr>
            <w:tcW w:w="1269" w:type="dxa"/>
            <w:tcBorders>
              <w:top w:val="nil"/>
              <w:left w:val="nil"/>
              <w:bottom w:val="single" w:sz="4" w:space="0" w:color="auto"/>
              <w:right w:val="single" w:sz="4" w:space="0" w:color="auto"/>
            </w:tcBorders>
            <w:shd w:val="clear" w:color="auto" w:fill="auto"/>
            <w:noWrap/>
            <w:vAlign w:val="center"/>
            <w:hideMark/>
          </w:tcPr>
          <w:p w14:paraId="321FADA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$43,500 </w:t>
            </w:r>
          </w:p>
        </w:tc>
        <w:tc>
          <w:tcPr>
            <w:tcW w:w="643" w:type="dxa"/>
            <w:tcBorders>
              <w:top w:val="nil"/>
              <w:left w:val="nil"/>
              <w:bottom w:val="single" w:sz="4" w:space="0" w:color="auto"/>
              <w:right w:val="single" w:sz="4" w:space="0" w:color="auto"/>
            </w:tcBorders>
            <w:shd w:val="clear" w:color="auto" w:fill="auto"/>
            <w:noWrap/>
            <w:vAlign w:val="center"/>
            <w:hideMark/>
          </w:tcPr>
          <w:p w14:paraId="0454A3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E00E27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42FD1C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33139A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27DD8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0ECFA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E409E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763173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2A57E6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$44,000 </w:t>
            </w:r>
          </w:p>
        </w:tc>
        <w:tc>
          <w:tcPr>
            <w:tcW w:w="979" w:type="dxa"/>
            <w:tcBorders>
              <w:top w:val="nil"/>
              <w:left w:val="nil"/>
              <w:bottom w:val="single" w:sz="4" w:space="0" w:color="auto"/>
              <w:right w:val="single" w:sz="4" w:space="0" w:color="auto"/>
            </w:tcBorders>
            <w:shd w:val="clear" w:color="auto" w:fill="auto"/>
            <w:noWrap/>
            <w:vAlign w:val="center"/>
            <w:hideMark/>
          </w:tcPr>
          <w:p w14:paraId="31EE6CE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$44,999 </w:t>
            </w:r>
          </w:p>
        </w:tc>
        <w:tc>
          <w:tcPr>
            <w:tcW w:w="1269" w:type="dxa"/>
            <w:tcBorders>
              <w:top w:val="nil"/>
              <w:left w:val="nil"/>
              <w:bottom w:val="single" w:sz="4" w:space="0" w:color="auto"/>
              <w:right w:val="single" w:sz="4" w:space="0" w:color="auto"/>
            </w:tcBorders>
            <w:shd w:val="clear" w:color="auto" w:fill="auto"/>
            <w:noWrap/>
            <w:vAlign w:val="center"/>
            <w:hideMark/>
          </w:tcPr>
          <w:p w14:paraId="22D590D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$44,500 </w:t>
            </w:r>
          </w:p>
        </w:tc>
        <w:tc>
          <w:tcPr>
            <w:tcW w:w="643" w:type="dxa"/>
            <w:tcBorders>
              <w:top w:val="nil"/>
              <w:left w:val="nil"/>
              <w:bottom w:val="single" w:sz="4" w:space="0" w:color="auto"/>
              <w:right w:val="single" w:sz="4" w:space="0" w:color="auto"/>
            </w:tcBorders>
            <w:shd w:val="clear" w:color="auto" w:fill="auto"/>
            <w:noWrap/>
            <w:vAlign w:val="center"/>
            <w:hideMark/>
          </w:tcPr>
          <w:p w14:paraId="76238D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CF88D8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65AD4C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5A0BFF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2F218A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CA8FDB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A1AF62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0BA4D35"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F7F08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$45,000 </w:t>
            </w:r>
          </w:p>
        </w:tc>
        <w:tc>
          <w:tcPr>
            <w:tcW w:w="979" w:type="dxa"/>
            <w:tcBorders>
              <w:top w:val="nil"/>
              <w:left w:val="nil"/>
              <w:bottom w:val="single" w:sz="4" w:space="0" w:color="auto"/>
              <w:right w:val="single" w:sz="4" w:space="0" w:color="auto"/>
            </w:tcBorders>
            <w:shd w:val="clear" w:color="auto" w:fill="auto"/>
            <w:noWrap/>
            <w:vAlign w:val="center"/>
            <w:hideMark/>
          </w:tcPr>
          <w:p w14:paraId="6765B2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$45,999 </w:t>
            </w:r>
          </w:p>
        </w:tc>
        <w:tc>
          <w:tcPr>
            <w:tcW w:w="1269" w:type="dxa"/>
            <w:tcBorders>
              <w:top w:val="nil"/>
              <w:left w:val="nil"/>
              <w:bottom w:val="single" w:sz="4" w:space="0" w:color="auto"/>
              <w:right w:val="single" w:sz="4" w:space="0" w:color="auto"/>
            </w:tcBorders>
            <w:shd w:val="clear" w:color="auto" w:fill="auto"/>
            <w:noWrap/>
            <w:vAlign w:val="center"/>
            <w:hideMark/>
          </w:tcPr>
          <w:p w14:paraId="4377B3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$45,500 </w:t>
            </w:r>
          </w:p>
        </w:tc>
        <w:tc>
          <w:tcPr>
            <w:tcW w:w="643" w:type="dxa"/>
            <w:tcBorders>
              <w:top w:val="nil"/>
              <w:left w:val="nil"/>
              <w:bottom w:val="single" w:sz="4" w:space="0" w:color="auto"/>
              <w:right w:val="single" w:sz="4" w:space="0" w:color="auto"/>
            </w:tcBorders>
            <w:shd w:val="clear" w:color="auto" w:fill="auto"/>
            <w:noWrap/>
            <w:vAlign w:val="center"/>
            <w:hideMark/>
          </w:tcPr>
          <w:p w14:paraId="623F9D9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D8E612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A3317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50812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1B7F5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595047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7DE28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452943DE"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630A1C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lastRenderedPageBreak/>
              <w:t xml:space="preserve">$46,000 </w:t>
            </w:r>
          </w:p>
        </w:tc>
        <w:tc>
          <w:tcPr>
            <w:tcW w:w="979" w:type="dxa"/>
            <w:tcBorders>
              <w:top w:val="nil"/>
              <w:left w:val="nil"/>
              <w:bottom w:val="single" w:sz="4" w:space="0" w:color="auto"/>
              <w:right w:val="single" w:sz="4" w:space="0" w:color="auto"/>
            </w:tcBorders>
            <w:shd w:val="clear" w:color="auto" w:fill="auto"/>
            <w:noWrap/>
            <w:vAlign w:val="center"/>
            <w:hideMark/>
          </w:tcPr>
          <w:p w14:paraId="32BB19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$46,999 </w:t>
            </w:r>
          </w:p>
        </w:tc>
        <w:tc>
          <w:tcPr>
            <w:tcW w:w="1269" w:type="dxa"/>
            <w:tcBorders>
              <w:top w:val="nil"/>
              <w:left w:val="nil"/>
              <w:bottom w:val="single" w:sz="4" w:space="0" w:color="auto"/>
              <w:right w:val="single" w:sz="4" w:space="0" w:color="auto"/>
            </w:tcBorders>
            <w:shd w:val="clear" w:color="auto" w:fill="auto"/>
            <w:noWrap/>
            <w:vAlign w:val="center"/>
            <w:hideMark/>
          </w:tcPr>
          <w:p w14:paraId="4ED2C9C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$46,500 </w:t>
            </w:r>
          </w:p>
        </w:tc>
        <w:tc>
          <w:tcPr>
            <w:tcW w:w="643" w:type="dxa"/>
            <w:tcBorders>
              <w:top w:val="nil"/>
              <w:left w:val="nil"/>
              <w:bottom w:val="single" w:sz="4" w:space="0" w:color="auto"/>
              <w:right w:val="single" w:sz="4" w:space="0" w:color="auto"/>
            </w:tcBorders>
            <w:shd w:val="clear" w:color="auto" w:fill="auto"/>
            <w:noWrap/>
            <w:vAlign w:val="center"/>
            <w:hideMark/>
          </w:tcPr>
          <w:p w14:paraId="079453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6048BF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1DF6C1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341E7D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2684C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64F381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82882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1913DE4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B1D77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$47,000 </w:t>
            </w:r>
          </w:p>
        </w:tc>
        <w:tc>
          <w:tcPr>
            <w:tcW w:w="979" w:type="dxa"/>
            <w:tcBorders>
              <w:top w:val="nil"/>
              <w:left w:val="nil"/>
              <w:bottom w:val="single" w:sz="4" w:space="0" w:color="auto"/>
              <w:right w:val="single" w:sz="4" w:space="0" w:color="auto"/>
            </w:tcBorders>
            <w:shd w:val="clear" w:color="auto" w:fill="auto"/>
            <w:noWrap/>
            <w:vAlign w:val="center"/>
            <w:hideMark/>
          </w:tcPr>
          <w:p w14:paraId="14818A7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$47,999 </w:t>
            </w:r>
          </w:p>
        </w:tc>
        <w:tc>
          <w:tcPr>
            <w:tcW w:w="1269" w:type="dxa"/>
            <w:tcBorders>
              <w:top w:val="nil"/>
              <w:left w:val="nil"/>
              <w:bottom w:val="single" w:sz="4" w:space="0" w:color="auto"/>
              <w:right w:val="single" w:sz="4" w:space="0" w:color="auto"/>
            </w:tcBorders>
            <w:shd w:val="clear" w:color="auto" w:fill="auto"/>
            <w:noWrap/>
            <w:vAlign w:val="center"/>
            <w:hideMark/>
          </w:tcPr>
          <w:p w14:paraId="48A9A9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$47,500 </w:t>
            </w:r>
          </w:p>
        </w:tc>
        <w:tc>
          <w:tcPr>
            <w:tcW w:w="643" w:type="dxa"/>
            <w:tcBorders>
              <w:top w:val="nil"/>
              <w:left w:val="nil"/>
              <w:bottom w:val="single" w:sz="4" w:space="0" w:color="auto"/>
              <w:right w:val="single" w:sz="4" w:space="0" w:color="auto"/>
            </w:tcBorders>
            <w:shd w:val="clear" w:color="auto" w:fill="auto"/>
            <w:noWrap/>
            <w:vAlign w:val="center"/>
            <w:hideMark/>
          </w:tcPr>
          <w:p w14:paraId="2FE9F4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D5E13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D0ED7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D5F15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63D34D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C5142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46C480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1A2EB96B"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A432A4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$48,000 </w:t>
            </w:r>
          </w:p>
        </w:tc>
        <w:tc>
          <w:tcPr>
            <w:tcW w:w="979" w:type="dxa"/>
            <w:tcBorders>
              <w:top w:val="nil"/>
              <w:left w:val="nil"/>
              <w:bottom w:val="single" w:sz="4" w:space="0" w:color="auto"/>
              <w:right w:val="single" w:sz="4" w:space="0" w:color="auto"/>
            </w:tcBorders>
            <w:shd w:val="clear" w:color="auto" w:fill="auto"/>
            <w:noWrap/>
            <w:vAlign w:val="center"/>
            <w:hideMark/>
          </w:tcPr>
          <w:p w14:paraId="6DBAA40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$48,999 </w:t>
            </w:r>
          </w:p>
        </w:tc>
        <w:tc>
          <w:tcPr>
            <w:tcW w:w="1269" w:type="dxa"/>
            <w:tcBorders>
              <w:top w:val="nil"/>
              <w:left w:val="nil"/>
              <w:bottom w:val="single" w:sz="4" w:space="0" w:color="auto"/>
              <w:right w:val="single" w:sz="4" w:space="0" w:color="auto"/>
            </w:tcBorders>
            <w:shd w:val="clear" w:color="auto" w:fill="auto"/>
            <w:noWrap/>
            <w:vAlign w:val="center"/>
            <w:hideMark/>
          </w:tcPr>
          <w:p w14:paraId="2C32F1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$48,500 </w:t>
            </w:r>
          </w:p>
        </w:tc>
        <w:tc>
          <w:tcPr>
            <w:tcW w:w="643" w:type="dxa"/>
            <w:tcBorders>
              <w:top w:val="nil"/>
              <w:left w:val="nil"/>
              <w:bottom w:val="single" w:sz="4" w:space="0" w:color="auto"/>
              <w:right w:val="single" w:sz="4" w:space="0" w:color="auto"/>
            </w:tcBorders>
            <w:shd w:val="clear" w:color="auto" w:fill="auto"/>
            <w:noWrap/>
            <w:vAlign w:val="center"/>
            <w:hideMark/>
          </w:tcPr>
          <w:p w14:paraId="39615F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67AB338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DE500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54E913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225E49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2BF47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F1881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051C4E9"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D8C048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$49,000 </w:t>
            </w:r>
          </w:p>
        </w:tc>
        <w:tc>
          <w:tcPr>
            <w:tcW w:w="979" w:type="dxa"/>
            <w:tcBorders>
              <w:top w:val="nil"/>
              <w:left w:val="nil"/>
              <w:bottom w:val="single" w:sz="4" w:space="0" w:color="auto"/>
              <w:right w:val="single" w:sz="4" w:space="0" w:color="auto"/>
            </w:tcBorders>
            <w:shd w:val="clear" w:color="auto" w:fill="auto"/>
            <w:noWrap/>
            <w:vAlign w:val="center"/>
            <w:hideMark/>
          </w:tcPr>
          <w:p w14:paraId="4F9693E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$49,999 </w:t>
            </w:r>
          </w:p>
        </w:tc>
        <w:tc>
          <w:tcPr>
            <w:tcW w:w="1269" w:type="dxa"/>
            <w:tcBorders>
              <w:top w:val="nil"/>
              <w:left w:val="nil"/>
              <w:bottom w:val="single" w:sz="4" w:space="0" w:color="auto"/>
              <w:right w:val="single" w:sz="4" w:space="0" w:color="auto"/>
            </w:tcBorders>
            <w:shd w:val="clear" w:color="auto" w:fill="auto"/>
            <w:noWrap/>
            <w:vAlign w:val="center"/>
            <w:hideMark/>
          </w:tcPr>
          <w:p w14:paraId="5EB4A4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$49,500 </w:t>
            </w:r>
          </w:p>
        </w:tc>
        <w:tc>
          <w:tcPr>
            <w:tcW w:w="643" w:type="dxa"/>
            <w:tcBorders>
              <w:top w:val="nil"/>
              <w:left w:val="nil"/>
              <w:bottom w:val="single" w:sz="4" w:space="0" w:color="auto"/>
              <w:right w:val="single" w:sz="4" w:space="0" w:color="auto"/>
            </w:tcBorders>
            <w:shd w:val="clear" w:color="auto" w:fill="auto"/>
            <w:noWrap/>
            <w:vAlign w:val="center"/>
            <w:hideMark/>
          </w:tcPr>
          <w:p w14:paraId="5321AE3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E2685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6E8A87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69311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3125D0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128771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11F7E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767809BF"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BFC118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$50,000 </w:t>
            </w:r>
          </w:p>
        </w:tc>
        <w:tc>
          <w:tcPr>
            <w:tcW w:w="979" w:type="dxa"/>
            <w:tcBorders>
              <w:top w:val="nil"/>
              <w:left w:val="nil"/>
              <w:bottom w:val="single" w:sz="4" w:space="0" w:color="auto"/>
              <w:right w:val="single" w:sz="4" w:space="0" w:color="auto"/>
            </w:tcBorders>
            <w:shd w:val="clear" w:color="auto" w:fill="auto"/>
            <w:noWrap/>
            <w:vAlign w:val="center"/>
            <w:hideMark/>
          </w:tcPr>
          <w:p w14:paraId="503893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$50,999 </w:t>
            </w:r>
          </w:p>
        </w:tc>
        <w:tc>
          <w:tcPr>
            <w:tcW w:w="1269" w:type="dxa"/>
            <w:tcBorders>
              <w:top w:val="nil"/>
              <w:left w:val="nil"/>
              <w:bottom w:val="single" w:sz="4" w:space="0" w:color="auto"/>
              <w:right w:val="single" w:sz="4" w:space="0" w:color="auto"/>
            </w:tcBorders>
            <w:shd w:val="clear" w:color="auto" w:fill="auto"/>
            <w:noWrap/>
            <w:vAlign w:val="center"/>
            <w:hideMark/>
          </w:tcPr>
          <w:p w14:paraId="258059B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$50,500 </w:t>
            </w:r>
          </w:p>
        </w:tc>
        <w:tc>
          <w:tcPr>
            <w:tcW w:w="643" w:type="dxa"/>
            <w:tcBorders>
              <w:top w:val="nil"/>
              <w:left w:val="nil"/>
              <w:bottom w:val="single" w:sz="4" w:space="0" w:color="auto"/>
              <w:right w:val="single" w:sz="4" w:space="0" w:color="auto"/>
            </w:tcBorders>
            <w:shd w:val="clear" w:color="auto" w:fill="auto"/>
            <w:noWrap/>
            <w:vAlign w:val="center"/>
            <w:hideMark/>
          </w:tcPr>
          <w:p w14:paraId="47FE99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D5D0D2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5CF5A8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ED1BFF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0FBD6F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17A7AE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2C9100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22F70FC1"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61AC93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$51,000 </w:t>
            </w:r>
          </w:p>
        </w:tc>
        <w:tc>
          <w:tcPr>
            <w:tcW w:w="979" w:type="dxa"/>
            <w:tcBorders>
              <w:top w:val="nil"/>
              <w:left w:val="nil"/>
              <w:bottom w:val="single" w:sz="4" w:space="0" w:color="auto"/>
              <w:right w:val="single" w:sz="4" w:space="0" w:color="auto"/>
            </w:tcBorders>
            <w:shd w:val="clear" w:color="auto" w:fill="auto"/>
            <w:noWrap/>
            <w:vAlign w:val="center"/>
            <w:hideMark/>
          </w:tcPr>
          <w:p w14:paraId="7CA72CC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$51,999 </w:t>
            </w:r>
          </w:p>
        </w:tc>
        <w:tc>
          <w:tcPr>
            <w:tcW w:w="1269" w:type="dxa"/>
            <w:tcBorders>
              <w:top w:val="nil"/>
              <w:left w:val="nil"/>
              <w:bottom w:val="single" w:sz="4" w:space="0" w:color="auto"/>
              <w:right w:val="single" w:sz="4" w:space="0" w:color="auto"/>
            </w:tcBorders>
            <w:shd w:val="clear" w:color="auto" w:fill="auto"/>
            <w:noWrap/>
            <w:vAlign w:val="center"/>
            <w:hideMark/>
          </w:tcPr>
          <w:p w14:paraId="346EE09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$51,500 </w:t>
            </w:r>
          </w:p>
        </w:tc>
        <w:tc>
          <w:tcPr>
            <w:tcW w:w="643" w:type="dxa"/>
            <w:tcBorders>
              <w:top w:val="nil"/>
              <w:left w:val="nil"/>
              <w:bottom w:val="single" w:sz="4" w:space="0" w:color="auto"/>
              <w:right w:val="single" w:sz="4" w:space="0" w:color="auto"/>
            </w:tcBorders>
            <w:shd w:val="clear" w:color="auto" w:fill="auto"/>
            <w:noWrap/>
            <w:vAlign w:val="center"/>
            <w:hideMark/>
          </w:tcPr>
          <w:p w14:paraId="1CAA96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768658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B0AEB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D00B9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2FD443B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D365A8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93CF7B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6C00C0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B24196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$52,000 </w:t>
            </w:r>
          </w:p>
        </w:tc>
        <w:tc>
          <w:tcPr>
            <w:tcW w:w="979" w:type="dxa"/>
            <w:tcBorders>
              <w:top w:val="nil"/>
              <w:left w:val="nil"/>
              <w:bottom w:val="single" w:sz="4" w:space="0" w:color="auto"/>
              <w:right w:val="single" w:sz="4" w:space="0" w:color="auto"/>
            </w:tcBorders>
            <w:shd w:val="clear" w:color="auto" w:fill="auto"/>
            <w:noWrap/>
            <w:vAlign w:val="center"/>
            <w:hideMark/>
          </w:tcPr>
          <w:p w14:paraId="32EF90C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$52,999 </w:t>
            </w:r>
          </w:p>
        </w:tc>
        <w:tc>
          <w:tcPr>
            <w:tcW w:w="1269" w:type="dxa"/>
            <w:tcBorders>
              <w:top w:val="nil"/>
              <w:left w:val="nil"/>
              <w:bottom w:val="single" w:sz="4" w:space="0" w:color="auto"/>
              <w:right w:val="single" w:sz="4" w:space="0" w:color="auto"/>
            </w:tcBorders>
            <w:shd w:val="clear" w:color="auto" w:fill="auto"/>
            <w:noWrap/>
            <w:vAlign w:val="center"/>
            <w:hideMark/>
          </w:tcPr>
          <w:p w14:paraId="2B9144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$52,500 </w:t>
            </w:r>
          </w:p>
        </w:tc>
        <w:tc>
          <w:tcPr>
            <w:tcW w:w="643" w:type="dxa"/>
            <w:tcBorders>
              <w:top w:val="nil"/>
              <w:left w:val="nil"/>
              <w:bottom w:val="single" w:sz="4" w:space="0" w:color="auto"/>
              <w:right w:val="single" w:sz="4" w:space="0" w:color="auto"/>
            </w:tcBorders>
            <w:shd w:val="clear" w:color="auto" w:fill="auto"/>
            <w:noWrap/>
            <w:vAlign w:val="center"/>
            <w:hideMark/>
          </w:tcPr>
          <w:p w14:paraId="7EFFF2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3C15357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4B0279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4EA8E4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7561719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64F9D5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75443F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64D88E1A"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09A7CA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$53,000 </w:t>
            </w:r>
          </w:p>
        </w:tc>
        <w:tc>
          <w:tcPr>
            <w:tcW w:w="979" w:type="dxa"/>
            <w:tcBorders>
              <w:top w:val="nil"/>
              <w:left w:val="nil"/>
              <w:bottom w:val="single" w:sz="4" w:space="0" w:color="auto"/>
              <w:right w:val="single" w:sz="4" w:space="0" w:color="auto"/>
            </w:tcBorders>
            <w:shd w:val="clear" w:color="auto" w:fill="auto"/>
            <w:noWrap/>
            <w:vAlign w:val="center"/>
            <w:hideMark/>
          </w:tcPr>
          <w:p w14:paraId="71ADD6A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$53,999 </w:t>
            </w:r>
          </w:p>
        </w:tc>
        <w:tc>
          <w:tcPr>
            <w:tcW w:w="1269" w:type="dxa"/>
            <w:tcBorders>
              <w:top w:val="nil"/>
              <w:left w:val="nil"/>
              <w:bottom w:val="single" w:sz="4" w:space="0" w:color="auto"/>
              <w:right w:val="single" w:sz="4" w:space="0" w:color="auto"/>
            </w:tcBorders>
            <w:shd w:val="clear" w:color="auto" w:fill="auto"/>
            <w:noWrap/>
            <w:vAlign w:val="center"/>
            <w:hideMark/>
          </w:tcPr>
          <w:p w14:paraId="3510D4C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$53,500 </w:t>
            </w:r>
          </w:p>
        </w:tc>
        <w:tc>
          <w:tcPr>
            <w:tcW w:w="643" w:type="dxa"/>
            <w:tcBorders>
              <w:top w:val="nil"/>
              <w:left w:val="nil"/>
              <w:bottom w:val="single" w:sz="4" w:space="0" w:color="auto"/>
              <w:right w:val="single" w:sz="4" w:space="0" w:color="auto"/>
            </w:tcBorders>
            <w:shd w:val="clear" w:color="auto" w:fill="auto"/>
            <w:noWrap/>
            <w:vAlign w:val="center"/>
            <w:hideMark/>
          </w:tcPr>
          <w:p w14:paraId="61BED55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710B53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A9520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6196C4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85B1A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A223F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EED68C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r>
      <w:tr w:rsidR="00582BBE" w:rsidRPr="00BB5155" w14:paraId="5654C074"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2D05B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$54,000 </w:t>
            </w:r>
          </w:p>
        </w:tc>
        <w:tc>
          <w:tcPr>
            <w:tcW w:w="979" w:type="dxa"/>
            <w:tcBorders>
              <w:top w:val="nil"/>
              <w:left w:val="nil"/>
              <w:bottom w:val="single" w:sz="4" w:space="0" w:color="auto"/>
              <w:right w:val="single" w:sz="4" w:space="0" w:color="auto"/>
            </w:tcBorders>
            <w:shd w:val="clear" w:color="auto" w:fill="auto"/>
            <w:noWrap/>
            <w:vAlign w:val="center"/>
            <w:hideMark/>
          </w:tcPr>
          <w:p w14:paraId="6E41F9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$54,999 </w:t>
            </w:r>
          </w:p>
        </w:tc>
        <w:tc>
          <w:tcPr>
            <w:tcW w:w="1269" w:type="dxa"/>
            <w:tcBorders>
              <w:top w:val="nil"/>
              <w:left w:val="nil"/>
              <w:bottom w:val="single" w:sz="4" w:space="0" w:color="auto"/>
              <w:right w:val="single" w:sz="4" w:space="0" w:color="auto"/>
            </w:tcBorders>
            <w:shd w:val="clear" w:color="auto" w:fill="auto"/>
            <w:noWrap/>
            <w:vAlign w:val="center"/>
            <w:hideMark/>
          </w:tcPr>
          <w:p w14:paraId="740341C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$54,500 </w:t>
            </w:r>
          </w:p>
        </w:tc>
        <w:tc>
          <w:tcPr>
            <w:tcW w:w="643" w:type="dxa"/>
            <w:tcBorders>
              <w:top w:val="nil"/>
              <w:left w:val="nil"/>
              <w:bottom w:val="single" w:sz="4" w:space="0" w:color="auto"/>
              <w:right w:val="single" w:sz="4" w:space="0" w:color="auto"/>
            </w:tcBorders>
            <w:shd w:val="clear" w:color="auto" w:fill="auto"/>
            <w:noWrap/>
            <w:vAlign w:val="center"/>
            <w:hideMark/>
          </w:tcPr>
          <w:p w14:paraId="3BFF0DC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42C0D58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ACC59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C8082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91DB57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3C85A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850FF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77FDBEDE"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C68075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$55,000 </w:t>
            </w:r>
          </w:p>
        </w:tc>
        <w:tc>
          <w:tcPr>
            <w:tcW w:w="979" w:type="dxa"/>
            <w:tcBorders>
              <w:top w:val="nil"/>
              <w:left w:val="nil"/>
              <w:bottom w:val="single" w:sz="4" w:space="0" w:color="auto"/>
              <w:right w:val="single" w:sz="4" w:space="0" w:color="auto"/>
            </w:tcBorders>
            <w:shd w:val="clear" w:color="auto" w:fill="auto"/>
            <w:noWrap/>
            <w:vAlign w:val="center"/>
            <w:hideMark/>
          </w:tcPr>
          <w:p w14:paraId="0DEF8A3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$55,999 </w:t>
            </w:r>
          </w:p>
        </w:tc>
        <w:tc>
          <w:tcPr>
            <w:tcW w:w="1269" w:type="dxa"/>
            <w:tcBorders>
              <w:top w:val="nil"/>
              <w:left w:val="nil"/>
              <w:bottom w:val="single" w:sz="4" w:space="0" w:color="auto"/>
              <w:right w:val="single" w:sz="4" w:space="0" w:color="auto"/>
            </w:tcBorders>
            <w:shd w:val="clear" w:color="auto" w:fill="auto"/>
            <w:noWrap/>
            <w:vAlign w:val="center"/>
            <w:hideMark/>
          </w:tcPr>
          <w:p w14:paraId="3995935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$55,500 </w:t>
            </w:r>
          </w:p>
        </w:tc>
        <w:tc>
          <w:tcPr>
            <w:tcW w:w="643" w:type="dxa"/>
            <w:tcBorders>
              <w:top w:val="nil"/>
              <w:left w:val="nil"/>
              <w:bottom w:val="single" w:sz="4" w:space="0" w:color="auto"/>
              <w:right w:val="single" w:sz="4" w:space="0" w:color="auto"/>
            </w:tcBorders>
            <w:shd w:val="clear" w:color="auto" w:fill="auto"/>
            <w:noWrap/>
            <w:vAlign w:val="center"/>
            <w:hideMark/>
          </w:tcPr>
          <w:p w14:paraId="3A41DE5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BFAE3B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2FE4A2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06FAB3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w:t>
            </w:r>
          </w:p>
        </w:tc>
        <w:tc>
          <w:tcPr>
            <w:tcW w:w="718" w:type="dxa"/>
            <w:tcBorders>
              <w:top w:val="nil"/>
              <w:left w:val="nil"/>
              <w:bottom w:val="single" w:sz="4" w:space="0" w:color="auto"/>
              <w:right w:val="single" w:sz="4" w:space="0" w:color="auto"/>
            </w:tcBorders>
            <w:shd w:val="clear" w:color="auto" w:fill="auto"/>
            <w:noWrap/>
            <w:vAlign w:val="center"/>
            <w:hideMark/>
          </w:tcPr>
          <w:p w14:paraId="3708FA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E7776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80BCE7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02D1B72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C9037A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$56,000 </w:t>
            </w:r>
          </w:p>
        </w:tc>
        <w:tc>
          <w:tcPr>
            <w:tcW w:w="979" w:type="dxa"/>
            <w:tcBorders>
              <w:top w:val="nil"/>
              <w:left w:val="nil"/>
              <w:bottom w:val="single" w:sz="4" w:space="0" w:color="auto"/>
              <w:right w:val="single" w:sz="4" w:space="0" w:color="auto"/>
            </w:tcBorders>
            <w:shd w:val="clear" w:color="auto" w:fill="auto"/>
            <w:noWrap/>
            <w:vAlign w:val="center"/>
            <w:hideMark/>
          </w:tcPr>
          <w:p w14:paraId="23B4800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$56,999 </w:t>
            </w:r>
          </w:p>
        </w:tc>
        <w:tc>
          <w:tcPr>
            <w:tcW w:w="1269" w:type="dxa"/>
            <w:tcBorders>
              <w:top w:val="nil"/>
              <w:left w:val="nil"/>
              <w:bottom w:val="single" w:sz="4" w:space="0" w:color="auto"/>
              <w:right w:val="single" w:sz="4" w:space="0" w:color="auto"/>
            </w:tcBorders>
            <w:shd w:val="clear" w:color="auto" w:fill="auto"/>
            <w:noWrap/>
            <w:vAlign w:val="center"/>
            <w:hideMark/>
          </w:tcPr>
          <w:p w14:paraId="5EA13F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$56,500 </w:t>
            </w:r>
          </w:p>
        </w:tc>
        <w:tc>
          <w:tcPr>
            <w:tcW w:w="643" w:type="dxa"/>
            <w:tcBorders>
              <w:top w:val="nil"/>
              <w:left w:val="nil"/>
              <w:bottom w:val="single" w:sz="4" w:space="0" w:color="auto"/>
              <w:right w:val="single" w:sz="4" w:space="0" w:color="auto"/>
            </w:tcBorders>
            <w:shd w:val="clear" w:color="auto" w:fill="auto"/>
            <w:noWrap/>
            <w:vAlign w:val="center"/>
            <w:hideMark/>
          </w:tcPr>
          <w:p w14:paraId="6B1D37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AF4126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07348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1A392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B476B2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DE5A8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E72BD3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7519EB99"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426C3AA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$57,000 </w:t>
            </w:r>
          </w:p>
        </w:tc>
        <w:tc>
          <w:tcPr>
            <w:tcW w:w="979" w:type="dxa"/>
            <w:tcBorders>
              <w:top w:val="nil"/>
              <w:left w:val="nil"/>
              <w:bottom w:val="single" w:sz="4" w:space="0" w:color="auto"/>
              <w:right w:val="single" w:sz="4" w:space="0" w:color="auto"/>
            </w:tcBorders>
            <w:shd w:val="clear" w:color="auto" w:fill="auto"/>
            <w:noWrap/>
            <w:vAlign w:val="center"/>
            <w:hideMark/>
          </w:tcPr>
          <w:p w14:paraId="4D129F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$57,999 </w:t>
            </w:r>
          </w:p>
        </w:tc>
        <w:tc>
          <w:tcPr>
            <w:tcW w:w="1269" w:type="dxa"/>
            <w:tcBorders>
              <w:top w:val="nil"/>
              <w:left w:val="nil"/>
              <w:bottom w:val="single" w:sz="4" w:space="0" w:color="auto"/>
              <w:right w:val="single" w:sz="4" w:space="0" w:color="auto"/>
            </w:tcBorders>
            <w:shd w:val="clear" w:color="auto" w:fill="auto"/>
            <w:noWrap/>
            <w:vAlign w:val="center"/>
            <w:hideMark/>
          </w:tcPr>
          <w:p w14:paraId="5E8BBC8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$57,500 </w:t>
            </w:r>
          </w:p>
        </w:tc>
        <w:tc>
          <w:tcPr>
            <w:tcW w:w="643" w:type="dxa"/>
            <w:tcBorders>
              <w:top w:val="nil"/>
              <w:left w:val="nil"/>
              <w:bottom w:val="single" w:sz="4" w:space="0" w:color="auto"/>
              <w:right w:val="single" w:sz="4" w:space="0" w:color="auto"/>
            </w:tcBorders>
            <w:shd w:val="clear" w:color="auto" w:fill="auto"/>
            <w:noWrap/>
            <w:vAlign w:val="center"/>
            <w:hideMark/>
          </w:tcPr>
          <w:p w14:paraId="31CD29D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26CAF4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322D71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AA1EFD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17AA8D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9AC91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C521C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0BE6C1D"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E70309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$58,000 </w:t>
            </w:r>
          </w:p>
        </w:tc>
        <w:tc>
          <w:tcPr>
            <w:tcW w:w="979" w:type="dxa"/>
            <w:tcBorders>
              <w:top w:val="nil"/>
              <w:left w:val="nil"/>
              <w:bottom w:val="single" w:sz="4" w:space="0" w:color="auto"/>
              <w:right w:val="single" w:sz="4" w:space="0" w:color="auto"/>
            </w:tcBorders>
            <w:shd w:val="clear" w:color="auto" w:fill="auto"/>
            <w:noWrap/>
            <w:vAlign w:val="center"/>
            <w:hideMark/>
          </w:tcPr>
          <w:p w14:paraId="3105BD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$58,999 </w:t>
            </w:r>
          </w:p>
        </w:tc>
        <w:tc>
          <w:tcPr>
            <w:tcW w:w="1269" w:type="dxa"/>
            <w:tcBorders>
              <w:top w:val="nil"/>
              <w:left w:val="nil"/>
              <w:bottom w:val="single" w:sz="4" w:space="0" w:color="auto"/>
              <w:right w:val="single" w:sz="4" w:space="0" w:color="auto"/>
            </w:tcBorders>
            <w:shd w:val="clear" w:color="auto" w:fill="auto"/>
            <w:noWrap/>
            <w:vAlign w:val="center"/>
            <w:hideMark/>
          </w:tcPr>
          <w:p w14:paraId="443F94B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$58,500 </w:t>
            </w:r>
          </w:p>
        </w:tc>
        <w:tc>
          <w:tcPr>
            <w:tcW w:w="643" w:type="dxa"/>
            <w:tcBorders>
              <w:top w:val="nil"/>
              <w:left w:val="nil"/>
              <w:bottom w:val="single" w:sz="4" w:space="0" w:color="auto"/>
              <w:right w:val="single" w:sz="4" w:space="0" w:color="auto"/>
            </w:tcBorders>
            <w:shd w:val="clear" w:color="auto" w:fill="auto"/>
            <w:noWrap/>
            <w:vAlign w:val="center"/>
            <w:hideMark/>
          </w:tcPr>
          <w:p w14:paraId="563A410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13DE452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10F89D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C27B81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ACD88DD"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A088F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5866AD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3C8B17CF"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44667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$59,000 </w:t>
            </w:r>
          </w:p>
        </w:tc>
        <w:tc>
          <w:tcPr>
            <w:tcW w:w="979" w:type="dxa"/>
            <w:tcBorders>
              <w:top w:val="nil"/>
              <w:left w:val="nil"/>
              <w:bottom w:val="single" w:sz="4" w:space="0" w:color="auto"/>
              <w:right w:val="single" w:sz="4" w:space="0" w:color="auto"/>
            </w:tcBorders>
            <w:shd w:val="clear" w:color="auto" w:fill="auto"/>
            <w:noWrap/>
            <w:vAlign w:val="center"/>
            <w:hideMark/>
          </w:tcPr>
          <w:p w14:paraId="7BFCB67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$59,999 </w:t>
            </w:r>
          </w:p>
        </w:tc>
        <w:tc>
          <w:tcPr>
            <w:tcW w:w="1269" w:type="dxa"/>
            <w:tcBorders>
              <w:top w:val="nil"/>
              <w:left w:val="nil"/>
              <w:bottom w:val="single" w:sz="4" w:space="0" w:color="auto"/>
              <w:right w:val="single" w:sz="4" w:space="0" w:color="auto"/>
            </w:tcBorders>
            <w:shd w:val="clear" w:color="auto" w:fill="auto"/>
            <w:noWrap/>
            <w:vAlign w:val="center"/>
            <w:hideMark/>
          </w:tcPr>
          <w:p w14:paraId="28F0084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$59,500 </w:t>
            </w:r>
          </w:p>
        </w:tc>
        <w:tc>
          <w:tcPr>
            <w:tcW w:w="643" w:type="dxa"/>
            <w:tcBorders>
              <w:top w:val="nil"/>
              <w:left w:val="nil"/>
              <w:bottom w:val="single" w:sz="4" w:space="0" w:color="auto"/>
              <w:right w:val="single" w:sz="4" w:space="0" w:color="auto"/>
            </w:tcBorders>
            <w:shd w:val="clear" w:color="auto" w:fill="auto"/>
            <w:noWrap/>
            <w:vAlign w:val="center"/>
            <w:hideMark/>
          </w:tcPr>
          <w:p w14:paraId="1B7B90E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6E7284F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A65026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501911B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CC86D9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021463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78ECE3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6C0A7C7"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F1D40A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$60,000 </w:t>
            </w:r>
          </w:p>
        </w:tc>
        <w:tc>
          <w:tcPr>
            <w:tcW w:w="979" w:type="dxa"/>
            <w:tcBorders>
              <w:top w:val="nil"/>
              <w:left w:val="nil"/>
              <w:bottom w:val="single" w:sz="4" w:space="0" w:color="auto"/>
              <w:right w:val="single" w:sz="4" w:space="0" w:color="auto"/>
            </w:tcBorders>
            <w:shd w:val="clear" w:color="auto" w:fill="auto"/>
            <w:noWrap/>
            <w:vAlign w:val="center"/>
            <w:hideMark/>
          </w:tcPr>
          <w:p w14:paraId="604557E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$60,999 </w:t>
            </w:r>
          </w:p>
        </w:tc>
        <w:tc>
          <w:tcPr>
            <w:tcW w:w="1269" w:type="dxa"/>
            <w:tcBorders>
              <w:top w:val="nil"/>
              <w:left w:val="nil"/>
              <w:bottom w:val="single" w:sz="4" w:space="0" w:color="auto"/>
              <w:right w:val="single" w:sz="4" w:space="0" w:color="auto"/>
            </w:tcBorders>
            <w:shd w:val="clear" w:color="auto" w:fill="auto"/>
            <w:noWrap/>
            <w:vAlign w:val="center"/>
            <w:hideMark/>
          </w:tcPr>
          <w:p w14:paraId="5F4AE71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$60,500 </w:t>
            </w:r>
          </w:p>
        </w:tc>
        <w:tc>
          <w:tcPr>
            <w:tcW w:w="643" w:type="dxa"/>
            <w:tcBorders>
              <w:top w:val="nil"/>
              <w:left w:val="nil"/>
              <w:bottom w:val="single" w:sz="4" w:space="0" w:color="auto"/>
              <w:right w:val="single" w:sz="4" w:space="0" w:color="auto"/>
            </w:tcBorders>
            <w:shd w:val="clear" w:color="auto" w:fill="auto"/>
            <w:noWrap/>
            <w:vAlign w:val="center"/>
            <w:hideMark/>
          </w:tcPr>
          <w:p w14:paraId="5790BFA3"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6714BF5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1FD080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329E0D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8A2777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BCDB2E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D55FC6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F0E9780"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7F1452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$61,000 </w:t>
            </w:r>
          </w:p>
        </w:tc>
        <w:tc>
          <w:tcPr>
            <w:tcW w:w="979" w:type="dxa"/>
            <w:tcBorders>
              <w:top w:val="nil"/>
              <w:left w:val="nil"/>
              <w:bottom w:val="single" w:sz="4" w:space="0" w:color="auto"/>
              <w:right w:val="single" w:sz="4" w:space="0" w:color="auto"/>
            </w:tcBorders>
            <w:shd w:val="clear" w:color="auto" w:fill="auto"/>
            <w:noWrap/>
            <w:vAlign w:val="center"/>
            <w:hideMark/>
          </w:tcPr>
          <w:p w14:paraId="7DF6A40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$61,999 </w:t>
            </w:r>
          </w:p>
        </w:tc>
        <w:tc>
          <w:tcPr>
            <w:tcW w:w="1269" w:type="dxa"/>
            <w:tcBorders>
              <w:top w:val="nil"/>
              <w:left w:val="nil"/>
              <w:bottom w:val="single" w:sz="4" w:space="0" w:color="auto"/>
              <w:right w:val="single" w:sz="4" w:space="0" w:color="auto"/>
            </w:tcBorders>
            <w:shd w:val="clear" w:color="auto" w:fill="auto"/>
            <w:noWrap/>
            <w:vAlign w:val="center"/>
            <w:hideMark/>
          </w:tcPr>
          <w:p w14:paraId="7A00CAF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$61,500 </w:t>
            </w:r>
          </w:p>
        </w:tc>
        <w:tc>
          <w:tcPr>
            <w:tcW w:w="643" w:type="dxa"/>
            <w:tcBorders>
              <w:top w:val="nil"/>
              <w:left w:val="nil"/>
              <w:bottom w:val="single" w:sz="4" w:space="0" w:color="auto"/>
              <w:right w:val="single" w:sz="4" w:space="0" w:color="auto"/>
            </w:tcBorders>
            <w:shd w:val="clear" w:color="auto" w:fill="auto"/>
            <w:noWrap/>
            <w:vAlign w:val="center"/>
            <w:hideMark/>
          </w:tcPr>
          <w:p w14:paraId="0B770E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7170EA9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3E5C81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13A6E7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9AD20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1CF3FD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6D11B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4B8DD108"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DD6E71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$62,000 </w:t>
            </w:r>
          </w:p>
        </w:tc>
        <w:tc>
          <w:tcPr>
            <w:tcW w:w="979" w:type="dxa"/>
            <w:tcBorders>
              <w:top w:val="nil"/>
              <w:left w:val="nil"/>
              <w:bottom w:val="single" w:sz="4" w:space="0" w:color="auto"/>
              <w:right w:val="single" w:sz="4" w:space="0" w:color="auto"/>
            </w:tcBorders>
            <w:shd w:val="clear" w:color="auto" w:fill="auto"/>
            <w:noWrap/>
            <w:vAlign w:val="center"/>
            <w:hideMark/>
          </w:tcPr>
          <w:p w14:paraId="386C0BD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$62,999 </w:t>
            </w:r>
          </w:p>
        </w:tc>
        <w:tc>
          <w:tcPr>
            <w:tcW w:w="1269" w:type="dxa"/>
            <w:tcBorders>
              <w:top w:val="nil"/>
              <w:left w:val="nil"/>
              <w:bottom w:val="single" w:sz="4" w:space="0" w:color="auto"/>
              <w:right w:val="single" w:sz="4" w:space="0" w:color="auto"/>
            </w:tcBorders>
            <w:shd w:val="clear" w:color="auto" w:fill="auto"/>
            <w:noWrap/>
            <w:vAlign w:val="center"/>
            <w:hideMark/>
          </w:tcPr>
          <w:p w14:paraId="240DF5B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$62,500 </w:t>
            </w:r>
          </w:p>
        </w:tc>
        <w:tc>
          <w:tcPr>
            <w:tcW w:w="643" w:type="dxa"/>
            <w:tcBorders>
              <w:top w:val="nil"/>
              <w:left w:val="nil"/>
              <w:bottom w:val="single" w:sz="4" w:space="0" w:color="auto"/>
              <w:right w:val="single" w:sz="4" w:space="0" w:color="auto"/>
            </w:tcBorders>
            <w:shd w:val="clear" w:color="auto" w:fill="auto"/>
            <w:noWrap/>
            <w:vAlign w:val="center"/>
            <w:hideMark/>
          </w:tcPr>
          <w:p w14:paraId="46984E70"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C05FA2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6C5B61D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08C6737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04872C6"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3667E7E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B3857D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94E9650"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A98ED29"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$63,000 </w:t>
            </w:r>
          </w:p>
        </w:tc>
        <w:tc>
          <w:tcPr>
            <w:tcW w:w="979" w:type="dxa"/>
            <w:tcBorders>
              <w:top w:val="nil"/>
              <w:left w:val="nil"/>
              <w:bottom w:val="single" w:sz="4" w:space="0" w:color="auto"/>
              <w:right w:val="single" w:sz="4" w:space="0" w:color="auto"/>
            </w:tcBorders>
            <w:shd w:val="clear" w:color="auto" w:fill="auto"/>
            <w:noWrap/>
            <w:vAlign w:val="center"/>
            <w:hideMark/>
          </w:tcPr>
          <w:p w14:paraId="77CEFBC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$63,999 </w:t>
            </w:r>
          </w:p>
        </w:tc>
        <w:tc>
          <w:tcPr>
            <w:tcW w:w="1269" w:type="dxa"/>
            <w:tcBorders>
              <w:top w:val="nil"/>
              <w:left w:val="nil"/>
              <w:bottom w:val="single" w:sz="4" w:space="0" w:color="auto"/>
              <w:right w:val="single" w:sz="4" w:space="0" w:color="auto"/>
            </w:tcBorders>
            <w:shd w:val="clear" w:color="auto" w:fill="auto"/>
            <w:noWrap/>
            <w:vAlign w:val="center"/>
            <w:hideMark/>
          </w:tcPr>
          <w:p w14:paraId="5A9E2935"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$63,500 </w:t>
            </w:r>
          </w:p>
        </w:tc>
        <w:tc>
          <w:tcPr>
            <w:tcW w:w="643" w:type="dxa"/>
            <w:tcBorders>
              <w:top w:val="nil"/>
              <w:left w:val="nil"/>
              <w:bottom w:val="single" w:sz="4" w:space="0" w:color="auto"/>
              <w:right w:val="single" w:sz="4" w:space="0" w:color="auto"/>
            </w:tcBorders>
            <w:shd w:val="clear" w:color="auto" w:fill="auto"/>
            <w:noWrap/>
            <w:vAlign w:val="center"/>
            <w:hideMark/>
          </w:tcPr>
          <w:p w14:paraId="009FB258"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09899684"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E5FF06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4197DD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A1F338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1A096092"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4CA8B4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r w:rsidR="00582BBE" w:rsidRPr="00BB5155" w14:paraId="13B364D5" w14:textId="77777777" w:rsidTr="00B94E73">
        <w:trPr>
          <w:trHeight w:val="240"/>
          <w:jc w:val="center"/>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6E93B6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$64,000 </w:t>
            </w:r>
          </w:p>
        </w:tc>
        <w:tc>
          <w:tcPr>
            <w:tcW w:w="979" w:type="dxa"/>
            <w:tcBorders>
              <w:top w:val="nil"/>
              <w:left w:val="nil"/>
              <w:bottom w:val="single" w:sz="4" w:space="0" w:color="auto"/>
              <w:right w:val="single" w:sz="4" w:space="0" w:color="auto"/>
            </w:tcBorders>
            <w:shd w:val="clear" w:color="auto" w:fill="auto"/>
            <w:noWrap/>
            <w:vAlign w:val="center"/>
            <w:hideMark/>
          </w:tcPr>
          <w:p w14:paraId="6C999F8F"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$64,999 </w:t>
            </w:r>
          </w:p>
        </w:tc>
        <w:tc>
          <w:tcPr>
            <w:tcW w:w="1269" w:type="dxa"/>
            <w:tcBorders>
              <w:top w:val="nil"/>
              <w:left w:val="nil"/>
              <w:bottom w:val="single" w:sz="4" w:space="0" w:color="auto"/>
              <w:right w:val="single" w:sz="4" w:space="0" w:color="auto"/>
            </w:tcBorders>
            <w:shd w:val="clear" w:color="auto" w:fill="auto"/>
            <w:noWrap/>
            <w:vAlign w:val="center"/>
            <w:hideMark/>
          </w:tcPr>
          <w:p w14:paraId="5C8B1E91"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 xml:space="preserve">$64,500 </w:t>
            </w:r>
          </w:p>
        </w:tc>
        <w:tc>
          <w:tcPr>
            <w:tcW w:w="643" w:type="dxa"/>
            <w:tcBorders>
              <w:top w:val="nil"/>
              <w:left w:val="nil"/>
              <w:bottom w:val="single" w:sz="4" w:space="0" w:color="auto"/>
              <w:right w:val="single" w:sz="4" w:space="0" w:color="auto"/>
            </w:tcBorders>
            <w:shd w:val="clear" w:color="auto" w:fill="auto"/>
            <w:noWrap/>
            <w:vAlign w:val="center"/>
            <w:hideMark/>
          </w:tcPr>
          <w:p w14:paraId="602096FC"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Other</w:t>
            </w:r>
          </w:p>
        </w:tc>
        <w:tc>
          <w:tcPr>
            <w:tcW w:w="718" w:type="dxa"/>
            <w:tcBorders>
              <w:top w:val="nil"/>
              <w:left w:val="nil"/>
              <w:bottom w:val="single" w:sz="4" w:space="0" w:color="auto"/>
              <w:right w:val="single" w:sz="4" w:space="0" w:color="auto"/>
            </w:tcBorders>
            <w:shd w:val="clear" w:color="auto" w:fill="auto"/>
            <w:noWrap/>
            <w:vAlign w:val="center"/>
            <w:hideMark/>
          </w:tcPr>
          <w:p w14:paraId="5D4D3A7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6C960F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2699CD3B"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56320AE"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6E9A1A7"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c>
          <w:tcPr>
            <w:tcW w:w="718" w:type="dxa"/>
            <w:tcBorders>
              <w:top w:val="nil"/>
              <w:left w:val="nil"/>
              <w:bottom w:val="single" w:sz="4" w:space="0" w:color="auto"/>
              <w:right w:val="single" w:sz="4" w:space="0" w:color="auto"/>
            </w:tcBorders>
            <w:shd w:val="clear" w:color="auto" w:fill="auto"/>
            <w:noWrap/>
            <w:vAlign w:val="center"/>
            <w:hideMark/>
          </w:tcPr>
          <w:p w14:paraId="7BEB79FA" w14:textId="77777777" w:rsidR="00582BBE" w:rsidRPr="00BB5155" w:rsidRDefault="00582BBE" w:rsidP="00582BBE">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w:t>
            </w:r>
          </w:p>
        </w:tc>
      </w:tr>
    </w:tbl>
    <w:p w14:paraId="3515F2BD" w14:textId="77777777" w:rsidR="00B94E73" w:rsidRPr="00BB5155" w:rsidRDefault="00B94E73" w:rsidP="00B94E73">
      <w:pPr>
        <w:spacing w:after="360"/>
        <w:rPr>
          <w:rFonts w:ascii="Calibri" w:hAnsi="Calibri" w:cs="Calibri"/>
          <w:sz w:val="20"/>
          <w:szCs w:val="20"/>
        </w:rPr>
      </w:pPr>
    </w:p>
    <w:p w14:paraId="260E039F" w14:textId="77777777" w:rsidR="00B94E73" w:rsidRPr="00BB5155" w:rsidRDefault="00B94E73" w:rsidP="00B94E73">
      <w:pPr>
        <w:spacing w:after="360"/>
        <w:rPr>
          <w:rFonts w:ascii="Calibri" w:hAnsi="Calibri" w:cs="Calibri"/>
          <w:sz w:val="20"/>
          <w:szCs w:val="20"/>
        </w:rPr>
      </w:pPr>
    </w:p>
    <w:p w14:paraId="02AD9EC4" w14:textId="7AB56560" w:rsidR="00B94E73" w:rsidRPr="00BB5155" w:rsidRDefault="00B94E73" w:rsidP="00B94E73">
      <w:pPr>
        <w:spacing w:after="240"/>
        <w:ind w:left="720"/>
        <w:rPr>
          <w:rFonts w:ascii="Calibri" w:hAnsi="Calibri" w:cs="Calibri"/>
          <w:sz w:val="20"/>
          <w:szCs w:val="20"/>
        </w:rPr>
      </w:pPr>
      <w:r w:rsidRPr="00BB5155">
        <w:rPr>
          <w:rFonts w:ascii="Calibri" w:hAnsi="Calibri" w:cs="Calibri"/>
          <w:sz w:val="20"/>
          <w:szCs w:val="20"/>
        </w:rPr>
        <w:t>Table 4 – Proportion of heating cost met by the program for each household size and fuel type under Alternative 3</w:t>
      </w:r>
    </w:p>
    <w:tbl>
      <w:tblPr>
        <w:tblW w:w="8725" w:type="dxa"/>
        <w:jc w:val="center"/>
        <w:tblLook w:val="04A0" w:firstRow="1" w:lastRow="0" w:firstColumn="1" w:lastColumn="0" w:noHBand="0" w:noVBand="1"/>
      </w:tblPr>
      <w:tblGrid>
        <w:gridCol w:w="666"/>
        <w:gridCol w:w="590"/>
        <w:gridCol w:w="1202"/>
        <w:gridCol w:w="1382"/>
        <w:gridCol w:w="2329"/>
        <w:gridCol w:w="1575"/>
        <w:gridCol w:w="986"/>
      </w:tblGrid>
      <w:tr w:rsidR="00036E2B" w:rsidRPr="00BB5155" w14:paraId="7FE317B4" w14:textId="77777777" w:rsidTr="00036E2B">
        <w:trPr>
          <w:trHeight w:val="265"/>
          <w:jc w:val="center"/>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78008" w14:textId="77777777"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 </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77777404" w14:textId="77777777"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HH Size</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14:paraId="3CAAB7BD" w14:textId="77777777"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Source</w:t>
            </w:r>
          </w:p>
        </w:tc>
        <w:tc>
          <w:tcPr>
            <w:tcW w:w="1378" w:type="dxa"/>
            <w:tcBorders>
              <w:top w:val="single" w:sz="4" w:space="0" w:color="auto"/>
              <w:left w:val="nil"/>
              <w:bottom w:val="single" w:sz="4" w:space="0" w:color="auto"/>
              <w:right w:val="single" w:sz="4" w:space="0" w:color="auto"/>
            </w:tcBorders>
            <w:shd w:val="clear" w:color="auto" w:fill="auto"/>
            <w:noWrap/>
            <w:vAlign w:val="center"/>
            <w:hideMark/>
          </w:tcPr>
          <w:p w14:paraId="7C5791EB" w14:textId="2C847C1B"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#Beneficiaries</w:t>
            </w:r>
          </w:p>
        </w:tc>
        <w:tc>
          <w:tcPr>
            <w:tcW w:w="2329" w:type="dxa"/>
            <w:tcBorders>
              <w:top w:val="single" w:sz="4" w:space="0" w:color="auto"/>
              <w:left w:val="nil"/>
              <w:bottom w:val="single" w:sz="4" w:space="0" w:color="auto"/>
              <w:right w:val="single" w:sz="4" w:space="0" w:color="auto"/>
            </w:tcBorders>
            <w:shd w:val="clear" w:color="auto" w:fill="auto"/>
            <w:noWrap/>
            <w:vAlign w:val="center"/>
            <w:hideMark/>
          </w:tcPr>
          <w:p w14:paraId="4685D06B" w14:textId="7AE8BF3F"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Avg. heating cost for HH size X fuel type in 2024</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14:paraId="16997004" w14:textId="1DAD08E1"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Avg. Assistance per HH</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176B0673" w14:textId="77777777" w:rsidR="00036E2B" w:rsidRPr="00BB5155" w:rsidRDefault="00036E2B" w:rsidP="00036E2B">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 Need Met</w:t>
            </w:r>
          </w:p>
        </w:tc>
      </w:tr>
      <w:tr w:rsidR="00036E2B" w:rsidRPr="00BB5155" w14:paraId="7F99FC77" w14:textId="77777777" w:rsidTr="00036E2B">
        <w:trPr>
          <w:trHeight w:val="265"/>
          <w:jc w:val="center"/>
        </w:trPr>
        <w:tc>
          <w:tcPr>
            <w:tcW w:w="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1161D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&lt; 100% FPL</w:t>
            </w: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E3E600"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1202" w:type="dxa"/>
            <w:tcBorders>
              <w:top w:val="nil"/>
              <w:left w:val="nil"/>
              <w:bottom w:val="single" w:sz="4" w:space="0" w:color="auto"/>
              <w:right w:val="single" w:sz="4" w:space="0" w:color="auto"/>
            </w:tcBorders>
            <w:shd w:val="clear" w:color="auto" w:fill="auto"/>
            <w:noWrap/>
            <w:vAlign w:val="center"/>
            <w:hideMark/>
          </w:tcPr>
          <w:p w14:paraId="78FB66DD"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5FA61675" w14:textId="7199F1B8"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35,134</w:t>
            </w:r>
          </w:p>
        </w:tc>
        <w:tc>
          <w:tcPr>
            <w:tcW w:w="2329" w:type="dxa"/>
            <w:tcBorders>
              <w:top w:val="nil"/>
              <w:left w:val="nil"/>
              <w:bottom w:val="single" w:sz="4" w:space="0" w:color="auto"/>
              <w:right w:val="single" w:sz="4" w:space="0" w:color="auto"/>
            </w:tcBorders>
            <w:shd w:val="clear" w:color="auto" w:fill="auto"/>
            <w:noWrap/>
            <w:vAlign w:val="center"/>
            <w:hideMark/>
          </w:tcPr>
          <w:p w14:paraId="01B86F2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1575" w:type="dxa"/>
            <w:tcBorders>
              <w:top w:val="nil"/>
              <w:left w:val="nil"/>
              <w:bottom w:val="single" w:sz="4" w:space="0" w:color="auto"/>
              <w:right w:val="single" w:sz="4" w:space="0" w:color="auto"/>
            </w:tcBorders>
            <w:shd w:val="clear" w:color="auto" w:fill="auto"/>
            <w:noWrap/>
            <w:vAlign w:val="center"/>
            <w:hideMark/>
          </w:tcPr>
          <w:p w14:paraId="1B8E080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$242</w:t>
            </w:r>
          </w:p>
        </w:tc>
        <w:tc>
          <w:tcPr>
            <w:tcW w:w="986" w:type="dxa"/>
            <w:tcBorders>
              <w:top w:val="nil"/>
              <w:left w:val="nil"/>
              <w:bottom w:val="single" w:sz="4" w:space="0" w:color="auto"/>
              <w:right w:val="single" w:sz="4" w:space="0" w:color="auto"/>
            </w:tcBorders>
            <w:shd w:val="clear" w:color="auto" w:fill="auto"/>
            <w:noWrap/>
            <w:vAlign w:val="center"/>
            <w:hideMark/>
          </w:tcPr>
          <w:p w14:paraId="32D7105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53%</w:t>
            </w:r>
          </w:p>
        </w:tc>
      </w:tr>
      <w:tr w:rsidR="00036E2B" w:rsidRPr="00BB5155" w14:paraId="10C5BFC4"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17769E6"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6D268261"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7964BDA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28CD41D5" w14:textId="39DB1ED9"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33,536</w:t>
            </w:r>
          </w:p>
        </w:tc>
        <w:tc>
          <w:tcPr>
            <w:tcW w:w="2329" w:type="dxa"/>
            <w:tcBorders>
              <w:top w:val="nil"/>
              <w:left w:val="nil"/>
              <w:bottom w:val="single" w:sz="4" w:space="0" w:color="auto"/>
              <w:right w:val="single" w:sz="4" w:space="0" w:color="auto"/>
            </w:tcBorders>
            <w:shd w:val="clear" w:color="auto" w:fill="auto"/>
            <w:noWrap/>
            <w:vAlign w:val="center"/>
            <w:hideMark/>
          </w:tcPr>
          <w:p w14:paraId="656353D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1575" w:type="dxa"/>
            <w:tcBorders>
              <w:top w:val="nil"/>
              <w:left w:val="nil"/>
              <w:bottom w:val="single" w:sz="4" w:space="0" w:color="auto"/>
              <w:right w:val="single" w:sz="4" w:space="0" w:color="auto"/>
            </w:tcBorders>
            <w:shd w:val="clear" w:color="auto" w:fill="auto"/>
            <w:noWrap/>
            <w:vAlign w:val="center"/>
            <w:hideMark/>
          </w:tcPr>
          <w:p w14:paraId="2E93E8D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$401</w:t>
            </w:r>
          </w:p>
        </w:tc>
        <w:tc>
          <w:tcPr>
            <w:tcW w:w="986" w:type="dxa"/>
            <w:tcBorders>
              <w:top w:val="nil"/>
              <w:left w:val="nil"/>
              <w:bottom w:val="single" w:sz="4" w:space="0" w:color="auto"/>
              <w:right w:val="single" w:sz="4" w:space="0" w:color="auto"/>
            </w:tcBorders>
            <w:shd w:val="clear" w:color="auto" w:fill="auto"/>
            <w:noWrap/>
            <w:vAlign w:val="center"/>
            <w:hideMark/>
          </w:tcPr>
          <w:p w14:paraId="7B5897D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62%</w:t>
            </w:r>
          </w:p>
        </w:tc>
      </w:tr>
      <w:tr w:rsidR="00036E2B" w:rsidRPr="00BB5155" w14:paraId="45C1B087"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0D5A7F93"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63DCD4C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9DD020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1EA4D2C4" w14:textId="263B402D"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6,870</w:t>
            </w:r>
          </w:p>
        </w:tc>
        <w:tc>
          <w:tcPr>
            <w:tcW w:w="2329" w:type="dxa"/>
            <w:tcBorders>
              <w:top w:val="nil"/>
              <w:left w:val="nil"/>
              <w:bottom w:val="single" w:sz="4" w:space="0" w:color="auto"/>
              <w:right w:val="single" w:sz="4" w:space="0" w:color="auto"/>
            </w:tcBorders>
            <w:shd w:val="clear" w:color="auto" w:fill="auto"/>
            <w:noWrap/>
            <w:vAlign w:val="center"/>
            <w:hideMark/>
          </w:tcPr>
          <w:p w14:paraId="3436707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1575" w:type="dxa"/>
            <w:tcBorders>
              <w:top w:val="nil"/>
              <w:left w:val="nil"/>
              <w:bottom w:val="single" w:sz="4" w:space="0" w:color="auto"/>
              <w:right w:val="single" w:sz="4" w:space="0" w:color="auto"/>
            </w:tcBorders>
            <w:shd w:val="clear" w:color="auto" w:fill="auto"/>
            <w:noWrap/>
            <w:vAlign w:val="center"/>
            <w:hideMark/>
          </w:tcPr>
          <w:p w14:paraId="27852EB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986" w:type="dxa"/>
            <w:tcBorders>
              <w:top w:val="nil"/>
              <w:left w:val="nil"/>
              <w:bottom w:val="single" w:sz="4" w:space="0" w:color="auto"/>
              <w:right w:val="single" w:sz="4" w:space="0" w:color="auto"/>
            </w:tcBorders>
            <w:shd w:val="clear" w:color="auto" w:fill="auto"/>
            <w:noWrap/>
            <w:vAlign w:val="center"/>
            <w:hideMark/>
          </w:tcPr>
          <w:p w14:paraId="3B5EFAA0"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r>
      <w:tr w:rsidR="00036E2B" w:rsidRPr="00BB5155" w14:paraId="3E86F5A1"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29E142B"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7578896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C3B9E0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0629CD75" w14:textId="4A19D3E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7,516</w:t>
            </w:r>
          </w:p>
        </w:tc>
        <w:tc>
          <w:tcPr>
            <w:tcW w:w="2329" w:type="dxa"/>
            <w:tcBorders>
              <w:top w:val="nil"/>
              <w:left w:val="nil"/>
              <w:bottom w:val="single" w:sz="4" w:space="0" w:color="auto"/>
              <w:right w:val="single" w:sz="4" w:space="0" w:color="auto"/>
            </w:tcBorders>
            <w:shd w:val="clear" w:color="auto" w:fill="auto"/>
            <w:noWrap/>
            <w:vAlign w:val="center"/>
            <w:hideMark/>
          </w:tcPr>
          <w:p w14:paraId="0CBBB85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$1,156</w:t>
            </w:r>
          </w:p>
        </w:tc>
        <w:tc>
          <w:tcPr>
            <w:tcW w:w="1575" w:type="dxa"/>
            <w:tcBorders>
              <w:top w:val="nil"/>
              <w:left w:val="nil"/>
              <w:bottom w:val="single" w:sz="4" w:space="0" w:color="auto"/>
              <w:right w:val="single" w:sz="4" w:space="0" w:color="auto"/>
            </w:tcBorders>
            <w:shd w:val="clear" w:color="auto" w:fill="auto"/>
            <w:noWrap/>
            <w:vAlign w:val="center"/>
            <w:hideMark/>
          </w:tcPr>
          <w:p w14:paraId="189C2D0A"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$1,012</w:t>
            </w:r>
          </w:p>
        </w:tc>
        <w:tc>
          <w:tcPr>
            <w:tcW w:w="986" w:type="dxa"/>
            <w:tcBorders>
              <w:top w:val="nil"/>
              <w:left w:val="nil"/>
              <w:bottom w:val="single" w:sz="4" w:space="0" w:color="auto"/>
              <w:right w:val="single" w:sz="4" w:space="0" w:color="auto"/>
            </w:tcBorders>
            <w:shd w:val="clear" w:color="auto" w:fill="auto"/>
            <w:noWrap/>
            <w:vAlign w:val="center"/>
            <w:hideMark/>
          </w:tcPr>
          <w:p w14:paraId="3A78920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88%</w:t>
            </w:r>
          </w:p>
        </w:tc>
      </w:tr>
      <w:tr w:rsidR="00036E2B" w:rsidRPr="00BB5155" w14:paraId="427526A5"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A89E838"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9E982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1202" w:type="dxa"/>
            <w:tcBorders>
              <w:top w:val="nil"/>
              <w:left w:val="nil"/>
              <w:bottom w:val="single" w:sz="4" w:space="0" w:color="auto"/>
              <w:right w:val="single" w:sz="4" w:space="0" w:color="auto"/>
            </w:tcBorders>
            <w:shd w:val="clear" w:color="auto" w:fill="auto"/>
            <w:noWrap/>
            <w:vAlign w:val="center"/>
            <w:hideMark/>
          </w:tcPr>
          <w:p w14:paraId="1A406BB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3470E0B0" w14:textId="5BE3A27B"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16,442</w:t>
            </w:r>
          </w:p>
        </w:tc>
        <w:tc>
          <w:tcPr>
            <w:tcW w:w="2329" w:type="dxa"/>
            <w:tcBorders>
              <w:top w:val="nil"/>
              <w:left w:val="nil"/>
              <w:bottom w:val="single" w:sz="4" w:space="0" w:color="auto"/>
              <w:right w:val="single" w:sz="4" w:space="0" w:color="auto"/>
            </w:tcBorders>
            <w:shd w:val="clear" w:color="auto" w:fill="auto"/>
            <w:noWrap/>
            <w:vAlign w:val="center"/>
            <w:hideMark/>
          </w:tcPr>
          <w:p w14:paraId="696882EC"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1575" w:type="dxa"/>
            <w:tcBorders>
              <w:top w:val="nil"/>
              <w:left w:val="nil"/>
              <w:bottom w:val="single" w:sz="4" w:space="0" w:color="auto"/>
              <w:right w:val="single" w:sz="4" w:space="0" w:color="auto"/>
            </w:tcBorders>
            <w:shd w:val="clear" w:color="auto" w:fill="auto"/>
            <w:noWrap/>
            <w:vAlign w:val="center"/>
            <w:hideMark/>
          </w:tcPr>
          <w:p w14:paraId="6973806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$242</w:t>
            </w:r>
          </w:p>
        </w:tc>
        <w:tc>
          <w:tcPr>
            <w:tcW w:w="986" w:type="dxa"/>
            <w:tcBorders>
              <w:top w:val="nil"/>
              <w:left w:val="nil"/>
              <w:bottom w:val="single" w:sz="4" w:space="0" w:color="auto"/>
              <w:right w:val="single" w:sz="4" w:space="0" w:color="auto"/>
            </w:tcBorders>
            <w:shd w:val="clear" w:color="auto" w:fill="auto"/>
            <w:noWrap/>
            <w:vAlign w:val="center"/>
            <w:hideMark/>
          </w:tcPr>
          <w:p w14:paraId="0F120C7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46%</w:t>
            </w:r>
          </w:p>
        </w:tc>
      </w:tr>
      <w:tr w:rsidR="00036E2B" w:rsidRPr="00BB5155" w14:paraId="07CA575A"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2358539F"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0E8CBFC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8A5CD92"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1BCC2E30" w14:textId="46DD26CB"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16,198</w:t>
            </w:r>
          </w:p>
        </w:tc>
        <w:tc>
          <w:tcPr>
            <w:tcW w:w="2329" w:type="dxa"/>
            <w:tcBorders>
              <w:top w:val="nil"/>
              <w:left w:val="nil"/>
              <w:bottom w:val="single" w:sz="4" w:space="0" w:color="auto"/>
              <w:right w:val="single" w:sz="4" w:space="0" w:color="auto"/>
            </w:tcBorders>
            <w:shd w:val="clear" w:color="auto" w:fill="auto"/>
            <w:noWrap/>
            <w:vAlign w:val="center"/>
            <w:hideMark/>
          </w:tcPr>
          <w:p w14:paraId="03149A3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1575" w:type="dxa"/>
            <w:tcBorders>
              <w:top w:val="nil"/>
              <w:left w:val="nil"/>
              <w:bottom w:val="single" w:sz="4" w:space="0" w:color="auto"/>
              <w:right w:val="single" w:sz="4" w:space="0" w:color="auto"/>
            </w:tcBorders>
            <w:shd w:val="clear" w:color="auto" w:fill="auto"/>
            <w:noWrap/>
            <w:vAlign w:val="center"/>
            <w:hideMark/>
          </w:tcPr>
          <w:p w14:paraId="486DF5D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$424</w:t>
            </w:r>
          </w:p>
        </w:tc>
        <w:tc>
          <w:tcPr>
            <w:tcW w:w="986" w:type="dxa"/>
            <w:tcBorders>
              <w:top w:val="nil"/>
              <w:left w:val="nil"/>
              <w:bottom w:val="single" w:sz="4" w:space="0" w:color="auto"/>
              <w:right w:val="single" w:sz="4" w:space="0" w:color="auto"/>
            </w:tcBorders>
            <w:shd w:val="clear" w:color="auto" w:fill="auto"/>
            <w:noWrap/>
            <w:vAlign w:val="center"/>
            <w:hideMark/>
          </w:tcPr>
          <w:p w14:paraId="3D7D379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57%</w:t>
            </w:r>
          </w:p>
        </w:tc>
      </w:tr>
      <w:tr w:rsidR="00036E2B" w:rsidRPr="00BB5155" w14:paraId="15976D40"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7885D3B6"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4117D9E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B0FB5F5"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34C44A93" w14:textId="2D2618FB"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3,072</w:t>
            </w:r>
          </w:p>
        </w:tc>
        <w:tc>
          <w:tcPr>
            <w:tcW w:w="2329" w:type="dxa"/>
            <w:tcBorders>
              <w:top w:val="nil"/>
              <w:left w:val="nil"/>
              <w:bottom w:val="single" w:sz="4" w:space="0" w:color="auto"/>
              <w:right w:val="single" w:sz="4" w:space="0" w:color="auto"/>
            </w:tcBorders>
            <w:shd w:val="clear" w:color="auto" w:fill="auto"/>
            <w:noWrap/>
            <w:vAlign w:val="center"/>
            <w:hideMark/>
          </w:tcPr>
          <w:p w14:paraId="696DC9A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33DF281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$1,391</w:t>
            </w:r>
          </w:p>
        </w:tc>
        <w:tc>
          <w:tcPr>
            <w:tcW w:w="986" w:type="dxa"/>
            <w:tcBorders>
              <w:top w:val="nil"/>
              <w:left w:val="nil"/>
              <w:bottom w:val="single" w:sz="4" w:space="0" w:color="auto"/>
              <w:right w:val="single" w:sz="4" w:space="0" w:color="auto"/>
            </w:tcBorders>
            <w:shd w:val="clear" w:color="auto" w:fill="auto"/>
            <w:noWrap/>
            <w:vAlign w:val="center"/>
            <w:hideMark/>
          </w:tcPr>
          <w:p w14:paraId="1311312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86%</w:t>
            </w:r>
          </w:p>
        </w:tc>
      </w:tr>
      <w:tr w:rsidR="00036E2B" w:rsidRPr="00BB5155" w14:paraId="2D2C9699"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6D47000C"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57D9B75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565C0695"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23756AE1" w14:textId="299929DB"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3,480</w:t>
            </w:r>
          </w:p>
        </w:tc>
        <w:tc>
          <w:tcPr>
            <w:tcW w:w="2329" w:type="dxa"/>
            <w:tcBorders>
              <w:top w:val="nil"/>
              <w:left w:val="nil"/>
              <w:bottom w:val="single" w:sz="4" w:space="0" w:color="auto"/>
              <w:right w:val="single" w:sz="4" w:space="0" w:color="auto"/>
            </w:tcBorders>
            <w:shd w:val="clear" w:color="auto" w:fill="auto"/>
            <w:noWrap/>
            <w:vAlign w:val="center"/>
            <w:hideMark/>
          </w:tcPr>
          <w:p w14:paraId="6A92110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$1,149</w:t>
            </w:r>
          </w:p>
        </w:tc>
        <w:tc>
          <w:tcPr>
            <w:tcW w:w="1575" w:type="dxa"/>
            <w:tcBorders>
              <w:top w:val="nil"/>
              <w:left w:val="nil"/>
              <w:bottom w:val="single" w:sz="4" w:space="0" w:color="auto"/>
              <w:right w:val="single" w:sz="4" w:space="0" w:color="auto"/>
            </w:tcBorders>
            <w:shd w:val="clear" w:color="auto" w:fill="auto"/>
            <w:noWrap/>
            <w:vAlign w:val="center"/>
            <w:hideMark/>
          </w:tcPr>
          <w:p w14:paraId="00A42AD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$862</w:t>
            </w:r>
          </w:p>
        </w:tc>
        <w:tc>
          <w:tcPr>
            <w:tcW w:w="986" w:type="dxa"/>
            <w:tcBorders>
              <w:top w:val="nil"/>
              <w:left w:val="nil"/>
              <w:bottom w:val="single" w:sz="4" w:space="0" w:color="auto"/>
              <w:right w:val="single" w:sz="4" w:space="0" w:color="auto"/>
            </w:tcBorders>
            <w:shd w:val="clear" w:color="auto" w:fill="auto"/>
            <w:noWrap/>
            <w:vAlign w:val="center"/>
            <w:hideMark/>
          </w:tcPr>
          <w:p w14:paraId="350C1FCC"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w:t>
            </w:r>
          </w:p>
        </w:tc>
      </w:tr>
      <w:tr w:rsidR="00036E2B" w:rsidRPr="00BB5155" w14:paraId="439CE57D"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229A477C"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B51E5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1202" w:type="dxa"/>
            <w:tcBorders>
              <w:top w:val="nil"/>
              <w:left w:val="nil"/>
              <w:bottom w:val="single" w:sz="4" w:space="0" w:color="auto"/>
              <w:right w:val="single" w:sz="4" w:space="0" w:color="auto"/>
            </w:tcBorders>
            <w:shd w:val="clear" w:color="auto" w:fill="auto"/>
            <w:noWrap/>
            <w:vAlign w:val="center"/>
            <w:hideMark/>
          </w:tcPr>
          <w:p w14:paraId="265A2AA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6C239449" w14:textId="73E773C6"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8,056</w:t>
            </w:r>
          </w:p>
        </w:tc>
        <w:tc>
          <w:tcPr>
            <w:tcW w:w="2329" w:type="dxa"/>
            <w:tcBorders>
              <w:top w:val="nil"/>
              <w:left w:val="nil"/>
              <w:bottom w:val="single" w:sz="4" w:space="0" w:color="auto"/>
              <w:right w:val="single" w:sz="4" w:space="0" w:color="auto"/>
            </w:tcBorders>
            <w:shd w:val="clear" w:color="auto" w:fill="auto"/>
            <w:noWrap/>
            <w:vAlign w:val="center"/>
            <w:hideMark/>
          </w:tcPr>
          <w:p w14:paraId="2BFC928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1575" w:type="dxa"/>
            <w:tcBorders>
              <w:top w:val="nil"/>
              <w:left w:val="nil"/>
              <w:bottom w:val="single" w:sz="4" w:space="0" w:color="auto"/>
              <w:right w:val="single" w:sz="4" w:space="0" w:color="auto"/>
            </w:tcBorders>
            <w:shd w:val="clear" w:color="auto" w:fill="auto"/>
            <w:noWrap/>
            <w:vAlign w:val="center"/>
            <w:hideMark/>
          </w:tcPr>
          <w:p w14:paraId="138DBA0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$198</w:t>
            </w:r>
          </w:p>
        </w:tc>
        <w:tc>
          <w:tcPr>
            <w:tcW w:w="986" w:type="dxa"/>
            <w:tcBorders>
              <w:top w:val="nil"/>
              <w:left w:val="nil"/>
              <w:bottom w:val="single" w:sz="4" w:space="0" w:color="auto"/>
              <w:right w:val="single" w:sz="4" w:space="0" w:color="auto"/>
            </w:tcBorders>
            <w:shd w:val="clear" w:color="auto" w:fill="auto"/>
            <w:noWrap/>
            <w:vAlign w:val="center"/>
            <w:hideMark/>
          </w:tcPr>
          <w:p w14:paraId="3F2683D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40%</w:t>
            </w:r>
          </w:p>
        </w:tc>
      </w:tr>
      <w:tr w:rsidR="00036E2B" w:rsidRPr="00BB5155" w14:paraId="59DAC42C"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751CB516"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695C1489"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0C8CBC3E"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0E1E3C4A" w14:textId="11515C22"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8,301</w:t>
            </w:r>
          </w:p>
        </w:tc>
        <w:tc>
          <w:tcPr>
            <w:tcW w:w="2329" w:type="dxa"/>
            <w:tcBorders>
              <w:top w:val="nil"/>
              <w:left w:val="nil"/>
              <w:bottom w:val="single" w:sz="4" w:space="0" w:color="auto"/>
              <w:right w:val="single" w:sz="4" w:space="0" w:color="auto"/>
            </w:tcBorders>
            <w:shd w:val="clear" w:color="auto" w:fill="auto"/>
            <w:noWrap/>
            <w:vAlign w:val="center"/>
            <w:hideMark/>
          </w:tcPr>
          <w:p w14:paraId="38FBAB5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1575" w:type="dxa"/>
            <w:tcBorders>
              <w:top w:val="nil"/>
              <w:left w:val="nil"/>
              <w:bottom w:val="single" w:sz="4" w:space="0" w:color="auto"/>
              <w:right w:val="single" w:sz="4" w:space="0" w:color="auto"/>
            </w:tcBorders>
            <w:shd w:val="clear" w:color="auto" w:fill="auto"/>
            <w:noWrap/>
            <w:vAlign w:val="center"/>
            <w:hideMark/>
          </w:tcPr>
          <w:p w14:paraId="29E8F4E2"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$340</w:t>
            </w:r>
          </w:p>
        </w:tc>
        <w:tc>
          <w:tcPr>
            <w:tcW w:w="986" w:type="dxa"/>
            <w:tcBorders>
              <w:top w:val="nil"/>
              <w:left w:val="nil"/>
              <w:bottom w:val="single" w:sz="4" w:space="0" w:color="auto"/>
              <w:right w:val="single" w:sz="4" w:space="0" w:color="auto"/>
            </w:tcBorders>
            <w:shd w:val="clear" w:color="auto" w:fill="auto"/>
            <w:noWrap/>
            <w:vAlign w:val="center"/>
            <w:hideMark/>
          </w:tcPr>
          <w:p w14:paraId="6907587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w:t>
            </w:r>
          </w:p>
        </w:tc>
      </w:tr>
      <w:tr w:rsidR="00036E2B" w:rsidRPr="00BB5155" w14:paraId="74E9937B"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8A4A320"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1F12E5F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330DA27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2D1F096C" w14:textId="794838B9"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1,394</w:t>
            </w:r>
          </w:p>
        </w:tc>
        <w:tc>
          <w:tcPr>
            <w:tcW w:w="2329" w:type="dxa"/>
            <w:tcBorders>
              <w:top w:val="nil"/>
              <w:left w:val="nil"/>
              <w:bottom w:val="single" w:sz="4" w:space="0" w:color="auto"/>
              <w:right w:val="single" w:sz="4" w:space="0" w:color="auto"/>
            </w:tcBorders>
            <w:shd w:val="clear" w:color="auto" w:fill="auto"/>
            <w:noWrap/>
            <w:vAlign w:val="center"/>
            <w:hideMark/>
          </w:tcPr>
          <w:p w14:paraId="1AB94BA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519904B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$1,266</w:t>
            </w:r>
          </w:p>
        </w:tc>
        <w:tc>
          <w:tcPr>
            <w:tcW w:w="986" w:type="dxa"/>
            <w:tcBorders>
              <w:top w:val="nil"/>
              <w:left w:val="nil"/>
              <w:bottom w:val="single" w:sz="4" w:space="0" w:color="auto"/>
              <w:right w:val="single" w:sz="4" w:space="0" w:color="auto"/>
            </w:tcBorders>
            <w:shd w:val="clear" w:color="auto" w:fill="auto"/>
            <w:noWrap/>
            <w:vAlign w:val="center"/>
            <w:hideMark/>
          </w:tcPr>
          <w:p w14:paraId="7656A44A"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79%</w:t>
            </w:r>
          </w:p>
        </w:tc>
      </w:tr>
      <w:tr w:rsidR="00036E2B" w:rsidRPr="00BB5155" w14:paraId="42C8CB0B"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FCBC567"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0760D3A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8A4F308"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5B0C3E51" w14:textId="62B51022"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1,676</w:t>
            </w:r>
          </w:p>
        </w:tc>
        <w:tc>
          <w:tcPr>
            <w:tcW w:w="2329" w:type="dxa"/>
            <w:tcBorders>
              <w:top w:val="nil"/>
              <w:left w:val="nil"/>
              <w:bottom w:val="single" w:sz="4" w:space="0" w:color="auto"/>
              <w:right w:val="single" w:sz="4" w:space="0" w:color="auto"/>
            </w:tcBorders>
            <w:shd w:val="clear" w:color="auto" w:fill="auto"/>
            <w:noWrap/>
            <w:vAlign w:val="center"/>
            <w:hideMark/>
          </w:tcPr>
          <w:p w14:paraId="7FBF7D0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$1,392</w:t>
            </w:r>
          </w:p>
        </w:tc>
        <w:tc>
          <w:tcPr>
            <w:tcW w:w="1575" w:type="dxa"/>
            <w:tcBorders>
              <w:top w:val="nil"/>
              <w:left w:val="nil"/>
              <w:bottom w:val="single" w:sz="4" w:space="0" w:color="auto"/>
              <w:right w:val="single" w:sz="4" w:space="0" w:color="auto"/>
            </w:tcBorders>
            <w:shd w:val="clear" w:color="auto" w:fill="auto"/>
            <w:noWrap/>
            <w:vAlign w:val="center"/>
            <w:hideMark/>
          </w:tcPr>
          <w:p w14:paraId="702D041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$1,044</w:t>
            </w:r>
          </w:p>
        </w:tc>
        <w:tc>
          <w:tcPr>
            <w:tcW w:w="986" w:type="dxa"/>
            <w:tcBorders>
              <w:top w:val="nil"/>
              <w:left w:val="nil"/>
              <w:bottom w:val="single" w:sz="4" w:space="0" w:color="auto"/>
              <w:right w:val="single" w:sz="4" w:space="0" w:color="auto"/>
            </w:tcBorders>
            <w:shd w:val="clear" w:color="auto" w:fill="auto"/>
            <w:noWrap/>
            <w:vAlign w:val="center"/>
            <w:hideMark/>
          </w:tcPr>
          <w:p w14:paraId="0A037C6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w:t>
            </w:r>
          </w:p>
        </w:tc>
      </w:tr>
      <w:tr w:rsidR="00036E2B" w:rsidRPr="00BB5155" w14:paraId="0EEA00E7"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2C224B5A"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B173D1"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1202" w:type="dxa"/>
            <w:tcBorders>
              <w:top w:val="nil"/>
              <w:left w:val="nil"/>
              <w:bottom w:val="single" w:sz="4" w:space="0" w:color="auto"/>
              <w:right w:val="single" w:sz="4" w:space="0" w:color="auto"/>
            </w:tcBorders>
            <w:shd w:val="clear" w:color="auto" w:fill="auto"/>
            <w:noWrap/>
            <w:vAlign w:val="center"/>
            <w:hideMark/>
          </w:tcPr>
          <w:p w14:paraId="44B4F4A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6D19F7A4" w14:textId="5738DD2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6,395</w:t>
            </w:r>
          </w:p>
        </w:tc>
        <w:tc>
          <w:tcPr>
            <w:tcW w:w="2329" w:type="dxa"/>
            <w:tcBorders>
              <w:top w:val="nil"/>
              <w:left w:val="nil"/>
              <w:bottom w:val="single" w:sz="4" w:space="0" w:color="auto"/>
              <w:right w:val="single" w:sz="4" w:space="0" w:color="auto"/>
            </w:tcBorders>
            <w:shd w:val="clear" w:color="auto" w:fill="auto"/>
            <w:noWrap/>
            <w:vAlign w:val="center"/>
            <w:hideMark/>
          </w:tcPr>
          <w:p w14:paraId="183E340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1575" w:type="dxa"/>
            <w:tcBorders>
              <w:top w:val="nil"/>
              <w:left w:val="nil"/>
              <w:bottom w:val="single" w:sz="4" w:space="0" w:color="auto"/>
              <w:right w:val="single" w:sz="4" w:space="0" w:color="auto"/>
            </w:tcBorders>
            <w:shd w:val="clear" w:color="auto" w:fill="auto"/>
            <w:noWrap/>
            <w:vAlign w:val="center"/>
            <w:hideMark/>
          </w:tcPr>
          <w:p w14:paraId="255EEEA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$223</w:t>
            </w:r>
          </w:p>
        </w:tc>
        <w:tc>
          <w:tcPr>
            <w:tcW w:w="986" w:type="dxa"/>
            <w:tcBorders>
              <w:top w:val="nil"/>
              <w:left w:val="nil"/>
              <w:bottom w:val="single" w:sz="4" w:space="0" w:color="auto"/>
              <w:right w:val="single" w:sz="4" w:space="0" w:color="auto"/>
            </w:tcBorders>
            <w:shd w:val="clear" w:color="auto" w:fill="auto"/>
            <w:noWrap/>
            <w:vAlign w:val="center"/>
            <w:hideMark/>
          </w:tcPr>
          <w:p w14:paraId="45F624A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w:t>
            </w:r>
          </w:p>
        </w:tc>
      </w:tr>
      <w:tr w:rsidR="00036E2B" w:rsidRPr="00BB5155" w14:paraId="0D28289E"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423161A7"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7B7C254C"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64AFC872"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46A9B6B9" w14:textId="3B8974E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6,740</w:t>
            </w:r>
          </w:p>
        </w:tc>
        <w:tc>
          <w:tcPr>
            <w:tcW w:w="2329" w:type="dxa"/>
            <w:tcBorders>
              <w:top w:val="nil"/>
              <w:left w:val="nil"/>
              <w:bottom w:val="single" w:sz="4" w:space="0" w:color="auto"/>
              <w:right w:val="single" w:sz="4" w:space="0" w:color="auto"/>
            </w:tcBorders>
            <w:shd w:val="clear" w:color="auto" w:fill="auto"/>
            <w:noWrap/>
            <w:vAlign w:val="center"/>
            <w:hideMark/>
          </w:tcPr>
          <w:p w14:paraId="77D3B3F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1575" w:type="dxa"/>
            <w:tcBorders>
              <w:top w:val="nil"/>
              <w:left w:val="nil"/>
              <w:bottom w:val="single" w:sz="4" w:space="0" w:color="auto"/>
              <w:right w:val="single" w:sz="4" w:space="0" w:color="auto"/>
            </w:tcBorders>
            <w:shd w:val="clear" w:color="auto" w:fill="auto"/>
            <w:noWrap/>
            <w:vAlign w:val="center"/>
            <w:hideMark/>
          </w:tcPr>
          <w:p w14:paraId="0FAC05F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$314</w:t>
            </w:r>
          </w:p>
        </w:tc>
        <w:tc>
          <w:tcPr>
            <w:tcW w:w="986" w:type="dxa"/>
            <w:tcBorders>
              <w:top w:val="nil"/>
              <w:left w:val="nil"/>
              <w:bottom w:val="single" w:sz="4" w:space="0" w:color="auto"/>
              <w:right w:val="single" w:sz="4" w:space="0" w:color="auto"/>
            </w:tcBorders>
            <w:shd w:val="clear" w:color="auto" w:fill="auto"/>
            <w:noWrap/>
            <w:vAlign w:val="center"/>
            <w:hideMark/>
          </w:tcPr>
          <w:p w14:paraId="556E8D1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41%</w:t>
            </w:r>
          </w:p>
        </w:tc>
      </w:tr>
      <w:tr w:rsidR="00036E2B" w:rsidRPr="00BB5155" w14:paraId="781B7DEE"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8AAE6C6"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2F642EA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315F2FD0"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2BBA024D" w14:textId="23571AFD"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1,054</w:t>
            </w:r>
          </w:p>
        </w:tc>
        <w:tc>
          <w:tcPr>
            <w:tcW w:w="2329" w:type="dxa"/>
            <w:tcBorders>
              <w:top w:val="nil"/>
              <w:left w:val="nil"/>
              <w:bottom w:val="single" w:sz="4" w:space="0" w:color="auto"/>
              <w:right w:val="single" w:sz="4" w:space="0" w:color="auto"/>
            </w:tcBorders>
            <w:shd w:val="clear" w:color="auto" w:fill="auto"/>
            <w:noWrap/>
            <w:vAlign w:val="center"/>
            <w:hideMark/>
          </w:tcPr>
          <w:p w14:paraId="19F6FF3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33AABB00"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$1,143</w:t>
            </w:r>
          </w:p>
        </w:tc>
        <w:tc>
          <w:tcPr>
            <w:tcW w:w="986" w:type="dxa"/>
            <w:tcBorders>
              <w:top w:val="nil"/>
              <w:left w:val="nil"/>
              <w:bottom w:val="single" w:sz="4" w:space="0" w:color="auto"/>
              <w:right w:val="single" w:sz="4" w:space="0" w:color="auto"/>
            </w:tcBorders>
            <w:shd w:val="clear" w:color="auto" w:fill="auto"/>
            <w:noWrap/>
            <w:vAlign w:val="center"/>
            <w:hideMark/>
          </w:tcPr>
          <w:p w14:paraId="37D4C1CC"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71%</w:t>
            </w:r>
          </w:p>
        </w:tc>
      </w:tr>
      <w:tr w:rsidR="00036E2B" w:rsidRPr="00BB5155" w14:paraId="3A20C782"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1BB16F6"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116CACD1"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112E926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42B3A0BC" w14:textId="5FB3178D"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1,322</w:t>
            </w:r>
          </w:p>
        </w:tc>
        <w:tc>
          <w:tcPr>
            <w:tcW w:w="2329" w:type="dxa"/>
            <w:tcBorders>
              <w:top w:val="nil"/>
              <w:left w:val="nil"/>
              <w:bottom w:val="single" w:sz="4" w:space="0" w:color="auto"/>
              <w:right w:val="single" w:sz="4" w:space="0" w:color="auto"/>
            </w:tcBorders>
            <w:shd w:val="clear" w:color="auto" w:fill="auto"/>
            <w:noWrap/>
            <w:vAlign w:val="center"/>
            <w:hideMark/>
          </w:tcPr>
          <w:p w14:paraId="002A16E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$1,285</w:t>
            </w:r>
          </w:p>
        </w:tc>
        <w:tc>
          <w:tcPr>
            <w:tcW w:w="1575" w:type="dxa"/>
            <w:tcBorders>
              <w:top w:val="nil"/>
              <w:left w:val="nil"/>
              <w:bottom w:val="single" w:sz="4" w:space="0" w:color="auto"/>
              <w:right w:val="single" w:sz="4" w:space="0" w:color="auto"/>
            </w:tcBorders>
            <w:shd w:val="clear" w:color="auto" w:fill="auto"/>
            <w:noWrap/>
            <w:vAlign w:val="center"/>
            <w:hideMark/>
          </w:tcPr>
          <w:p w14:paraId="69BE58A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$761</w:t>
            </w:r>
          </w:p>
        </w:tc>
        <w:tc>
          <w:tcPr>
            <w:tcW w:w="986" w:type="dxa"/>
            <w:tcBorders>
              <w:top w:val="nil"/>
              <w:left w:val="nil"/>
              <w:bottom w:val="single" w:sz="4" w:space="0" w:color="auto"/>
              <w:right w:val="single" w:sz="4" w:space="0" w:color="auto"/>
            </w:tcBorders>
            <w:shd w:val="clear" w:color="auto" w:fill="auto"/>
            <w:noWrap/>
            <w:vAlign w:val="center"/>
            <w:hideMark/>
          </w:tcPr>
          <w:p w14:paraId="465B5D8D"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w:t>
            </w:r>
          </w:p>
        </w:tc>
      </w:tr>
      <w:tr w:rsidR="00036E2B" w:rsidRPr="00BB5155" w14:paraId="490C4383"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1692A58A"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E55469"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202" w:type="dxa"/>
            <w:tcBorders>
              <w:top w:val="nil"/>
              <w:left w:val="nil"/>
              <w:bottom w:val="single" w:sz="4" w:space="0" w:color="auto"/>
              <w:right w:val="single" w:sz="4" w:space="0" w:color="auto"/>
            </w:tcBorders>
            <w:shd w:val="clear" w:color="auto" w:fill="auto"/>
            <w:noWrap/>
            <w:vAlign w:val="center"/>
            <w:hideMark/>
          </w:tcPr>
          <w:p w14:paraId="02E3F93E"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7EDD82BB" w14:textId="749B6C8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4,100</w:t>
            </w:r>
          </w:p>
        </w:tc>
        <w:tc>
          <w:tcPr>
            <w:tcW w:w="2329" w:type="dxa"/>
            <w:tcBorders>
              <w:top w:val="nil"/>
              <w:left w:val="nil"/>
              <w:bottom w:val="single" w:sz="4" w:space="0" w:color="auto"/>
              <w:right w:val="single" w:sz="4" w:space="0" w:color="auto"/>
            </w:tcBorders>
            <w:shd w:val="clear" w:color="auto" w:fill="auto"/>
            <w:noWrap/>
            <w:vAlign w:val="center"/>
            <w:hideMark/>
          </w:tcPr>
          <w:p w14:paraId="12ED3D8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1575" w:type="dxa"/>
            <w:tcBorders>
              <w:top w:val="nil"/>
              <w:left w:val="nil"/>
              <w:bottom w:val="single" w:sz="4" w:space="0" w:color="auto"/>
              <w:right w:val="single" w:sz="4" w:space="0" w:color="auto"/>
            </w:tcBorders>
            <w:shd w:val="clear" w:color="auto" w:fill="auto"/>
            <w:noWrap/>
            <w:vAlign w:val="center"/>
            <w:hideMark/>
          </w:tcPr>
          <w:p w14:paraId="325DCBF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$180</w:t>
            </w:r>
          </w:p>
        </w:tc>
        <w:tc>
          <w:tcPr>
            <w:tcW w:w="986" w:type="dxa"/>
            <w:tcBorders>
              <w:top w:val="nil"/>
              <w:left w:val="nil"/>
              <w:bottom w:val="single" w:sz="4" w:space="0" w:color="auto"/>
              <w:right w:val="single" w:sz="4" w:space="0" w:color="auto"/>
            </w:tcBorders>
            <w:shd w:val="clear" w:color="auto" w:fill="auto"/>
            <w:noWrap/>
            <w:vAlign w:val="center"/>
            <w:hideMark/>
          </w:tcPr>
          <w:p w14:paraId="53679D5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34%</w:t>
            </w:r>
          </w:p>
        </w:tc>
      </w:tr>
      <w:tr w:rsidR="00036E2B" w:rsidRPr="00BB5155" w14:paraId="4DBDFC1A"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7686CCCE"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2C6C0155"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67BF58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1C86A86A" w14:textId="099FCEB1"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4,442</w:t>
            </w:r>
          </w:p>
        </w:tc>
        <w:tc>
          <w:tcPr>
            <w:tcW w:w="2329" w:type="dxa"/>
            <w:tcBorders>
              <w:top w:val="nil"/>
              <w:left w:val="nil"/>
              <w:bottom w:val="single" w:sz="4" w:space="0" w:color="auto"/>
              <w:right w:val="single" w:sz="4" w:space="0" w:color="auto"/>
            </w:tcBorders>
            <w:shd w:val="clear" w:color="auto" w:fill="auto"/>
            <w:noWrap/>
            <w:vAlign w:val="center"/>
            <w:hideMark/>
          </w:tcPr>
          <w:p w14:paraId="74F7ADB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575" w:type="dxa"/>
            <w:tcBorders>
              <w:top w:val="nil"/>
              <w:left w:val="nil"/>
              <w:bottom w:val="single" w:sz="4" w:space="0" w:color="auto"/>
              <w:right w:val="single" w:sz="4" w:space="0" w:color="auto"/>
            </w:tcBorders>
            <w:shd w:val="clear" w:color="auto" w:fill="auto"/>
            <w:noWrap/>
            <w:vAlign w:val="center"/>
            <w:hideMark/>
          </w:tcPr>
          <w:p w14:paraId="5CD0430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$270</w:t>
            </w:r>
          </w:p>
        </w:tc>
        <w:tc>
          <w:tcPr>
            <w:tcW w:w="986" w:type="dxa"/>
            <w:tcBorders>
              <w:top w:val="nil"/>
              <w:left w:val="nil"/>
              <w:bottom w:val="single" w:sz="4" w:space="0" w:color="auto"/>
              <w:right w:val="single" w:sz="4" w:space="0" w:color="auto"/>
            </w:tcBorders>
            <w:shd w:val="clear" w:color="auto" w:fill="auto"/>
            <w:noWrap/>
            <w:vAlign w:val="center"/>
            <w:hideMark/>
          </w:tcPr>
          <w:p w14:paraId="3CA980C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37%</w:t>
            </w:r>
          </w:p>
        </w:tc>
      </w:tr>
      <w:tr w:rsidR="00036E2B" w:rsidRPr="00BB5155" w14:paraId="3D17D166"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0C7D58ED"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3FC929A8"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34FD64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48DCC0EE" w14:textId="52C906C9"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641</w:t>
            </w:r>
          </w:p>
        </w:tc>
        <w:tc>
          <w:tcPr>
            <w:tcW w:w="2329" w:type="dxa"/>
            <w:tcBorders>
              <w:top w:val="nil"/>
              <w:left w:val="nil"/>
              <w:bottom w:val="single" w:sz="4" w:space="0" w:color="auto"/>
              <w:right w:val="single" w:sz="4" w:space="0" w:color="auto"/>
            </w:tcBorders>
            <w:shd w:val="clear" w:color="auto" w:fill="auto"/>
            <w:noWrap/>
            <w:vAlign w:val="center"/>
            <w:hideMark/>
          </w:tcPr>
          <w:p w14:paraId="57E2417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1DF5D490"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$1,009</w:t>
            </w:r>
          </w:p>
        </w:tc>
        <w:tc>
          <w:tcPr>
            <w:tcW w:w="986" w:type="dxa"/>
            <w:tcBorders>
              <w:top w:val="nil"/>
              <w:left w:val="nil"/>
              <w:bottom w:val="single" w:sz="4" w:space="0" w:color="auto"/>
              <w:right w:val="single" w:sz="4" w:space="0" w:color="auto"/>
            </w:tcBorders>
            <w:shd w:val="clear" w:color="auto" w:fill="auto"/>
            <w:noWrap/>
            <w:vAlign w:val="center"/>
            <w:hideMark/>
          </w:tcPr>
          <w:p w14:paraId="7AE84E7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63%</w:t>
            </w:r>
          </w:p>
        </w:tc>
      </w:tr>
      <w:tr w:rsidR="00036E2B" w:rsidRPr="00BB5155" w14:paraId="52C16158"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5C914B0"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1E2B8D97"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07E391AE"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4058800D" w14:textId="0516267D"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712</w:t>
            </w:r>
          </w:p>
        </w:tc>
        <w:tc>
          <w:tcPr>
            <w:tcW w:w="2329" w:type="dxa"/>
            <w:tcBorders>
              <w:top w:val="nil"/>
              <w:left w:val="nil"/>
              <w:bottom w:val="single" w:sz="4" w:space="0" w:color="auto"/>
              <w:right w:val="single" w:sz="4" w:space="0" w:color="auto"/>
            </w:tcBorders>
            <w:shd w:val="clear" w:color="auto" w:fill="auto"/>
            <w:noWrap/>
            <w:vAlign w:val="center"/>
            <w:hideMark/>
          </w:tcPr>
          <w:p w14:paraId="1E35434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$1,207</w:t>
            </w:r>
          </w:p>
        </w:tc>
        <w:tc>
          <w:tcPr>
            <w:tcW w:w="1575" w:type="dxa"/>
            <w:tcBorders>
              <w:top w:val="nil"/>
              <w:left w:val="nil"/>
              <w:bottom w:val="single" w:sz="4" w:space="0" w:color="auto"/>
              <w:right w:val="single" w:sz="4" w:space="0" w:color="auto"/>
            </w:tcBorders>
            <w:shd w:val="clear" w:color="auto" w:fill="auto"/>
            <w:noWrap/>
            <w:vAlign w:val="center"/>
            <w:hideMark/>
          </w:tcPr>
          <w:p w14:paraId="7C62920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$596</w:t>
            </w:r>
          </w:p>
        </w:tc>
        <w:tc>
          <w:tcPr>
            <w:tcW w:w="986" w:type="dxa"/>
            <w:tcBorders>
              <w:top w:val="nil"/>
              <w:left w:val="nil"/>
              <w:bottom w:val="single" w:sz="4" w:space="0" w:color="auto"/>
              <w:right w:val="single" w:sz="4" w:space="0" w:color="auto"/>
            </w:tcBorders>
            <w:shd w:val="clear" w:color="auto" w:fill="auto"/>
            <w:noWrap/>
            <w:vAlign w:val="center"/>
            <w:hideMark/>
          </w:tcPr>
          <w:p w14:paraId="6C88AF7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49%</w:t>
            </w:r>
          </w:p>
        </w:tc>
      </w:tr>
      <w:tr w:rsidR="00036E2B" w:rsidRPr="00BB5155" w14:paraId="07F27AC9"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FC04E73"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8E77AD"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c>
          <w:tcPr>
            <w:tcW w:w="1202" w:type="dxa"/>
            <w:tcBorders>
              <w:top w:val="nil"/>
              <w:left w:val="nil"/>
              <w:bottom w:val="single" w:sz="4" w:space="0" w:color="auto"/>
              <w:right w:val="single" w:sz="4" w:space="0" w:color="auto"/>
            </w:tcBorders>
            <w:shd w:val="clear" w:color="auto" w:fill="auto"/>
            <w:noWrap/>
            <w:vAlign w:val="center"/>
            <w:hideMark/>
          </w:tcPr>
          <w:p w14:paraId="47922940"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4D454A66" w14:textId="3DCF383E"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2,919</w:t>
            </w:r>
          </w:p>
        </w:tc>
        <w:tc>
          <w:tcPr>
            <w:tcW w:w="2329" w:type="dxa"/>
            <w:tcBorders>
              <w:top w:val="nil"/>
              <w:left w:val="nil"/>
              <w:bottom w:val="single" w:sz="4" w:space="0" w:color="auto"/>
              <w:right w:val="single" w:sz="4" w:space="0" w:color="auto"/>
            </w:tcBorders>
            <w:shd w:val="clear" w:color="auto" w:fill="auto"/>
            <w:noWrap/>
            <w:vAlign w:val="center"/>
            <w:hideMark/>
          </w:tcPr>
          <w:p w14:paraId="7644163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c>
          <w:tcPr>
            <w:tcW w:w="1575" w:type="dxa"/>
            <w:tcBorders>
              <w:top w:val="nil"/>
              <w:left w:val="nil"/>
              <w:bottom w:val="single" w:sz="4" w:space="0" w:color="auto"/>
              <w:right w:val="single" w:sz="4" w:space="0" w:color="auto"/>
            </w:tcBorders>
            <w:shd w:val="clear" w:color="auto" w:fill="auto"/>
            <w:noWrap/>
            <w:vAlign w:val="center"/>
            <w:hideMark/>
          </w:tcPr>
          <w:p w14:paraId="2D1498F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$164</w:t>
            </w:r>
          </w:p>
        </w:tc>
        <w:tc>
          <w:tcPr>
            <w:tcW w:w="986" w:type="dxa"/>
            <w:tcBorders>
              <w:top w:val="nil"/>
              <w:left w:val="nil"/>
              <w:bottom w:val="single" w:sz="4" w:space="0" w:color="auto"/>
              <w:right w:val="single" w:sz="4" w:space="0" w:color="auto"/>
            </w:tcBorders>
            <w:shd w:val="clear" w:color="auto" w:fill="auto"/>
            <w:noWrap/>
            <w:vAlign w:val="center"/>
            <w:hideMark/>
          </w:tcPr>
          <w:p w14:paraId="0A3E027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32%</w:t>
            </w:r>
          </w:p>
        </w:tc>
      </w:tr>
      <w:tr w:rsidR="00036E2B" w:rsidRPr="00BB5155" w14:paraId="092EAA08"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7C5D30C8"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1E25589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19C4CDC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2E184B14" w14:textId="51AD6A2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3,156</w:t>
            </w:r>
          </w:p>
        </w:tc>
        <w:tc>
          <w:tcPr>
            <w:tcW w:w="2329" w:type="dxa"/>
            <w:tcBorders>
              <w:top w:val="nil"/>
              <w:left w:val="nil"/>
              <w:bottom w:val="single" w:sz="4" w:space="0" w:color="auto"/>
              <w:right w:val="single" w:sz="4" w:space="0" w:color="auto"/>
            </w:tcBorders>
            <w:shd w:val="clear" w:color="auto" w:fill="auto"/>
            <w:noWrap/>
            <w:vAlign w:val="center"/>
            <w:hideMark/>
          </w:tcPr>
          <w:p w14:paraId="7504FFAD"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c>
          <w:tcPr>
            <w:tcW w:w="1575" w:type="dxa"/>
            <w:tcBorders>
              <w:top w:val="nil"/>
              <w:left w:val="nil"/>
              <w:bottom w:val="single" w:sz="4" w:space="0" w:color="auto"/>
              <w:right w:val="single" w:sz="4" w:space="0" w:color="auto"/>
            </w:tcBorders>
            <w:shd w:val="clear" w:color="auto" w:fill="auto"/>
            <w:noWrap/>
            <w:vAlign w:val="center"/>
            <w:hideMark/>
          </w:tcPr>
          <w:p w14:paraId="5BD17FA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$272</w:t>
            </w:r>
          </w:p>
        </w:tc>
        <w:tc>
          <w:tcPr>
            <w:tcW w:w="986" w:type="dxa"/>
            <w:tcBorders>
              <w:top w:val="nil"/>
              <w:left w:val="nil"/>
              <w:bottom w:val="single" w:sz="4" w:space="0" w:color="auto"/>
              <w:right w:val="single" w:sz="4" w:space="0" w:color="auto"/>
            </w:tcBorders>
            <w:shd w:val="clear" w:color="auto" w:fill="auto"/>
            <w:noWrap/>
            <w:vAlign w:val="center"/>
            <w:hideMark/>
          </w:tcPr>
          <w:p w14:paraId="0F1A90B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r>
      <w:tr w:rsidR="00036E2B" w:rsidRPr="00BB5155" w14:paraId="41C24A10"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E3D9772"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7BE7E67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0A82A088"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505547C3" w14:textId="04CE4CE3"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455</w:t>
            </w:r>
          </w:p>
        </w:tc>
        <w:tc>
          <w:tcPr>
            <w:tcW w:w="2329" w:type="dxa"/>
            <w:tcBorders>
              <w:top w:val="nil"/>
              <w:left w:val="nil"/>
              <w:bottom w:val="single" w:sz="4" w:space="0" w:color="auto"/>
              <w:right w:val="single" w:sz="4" w:space="0" w:color="auto"/>
            </w:tcBorders>
            <w:shd w:val="clear" w:color="auto" w:fill="auto"/>
            <w:noWrap/>
            <w:vAlign w:val="center"/>
            <w:hideMark/>
          </w:tcPr>
          <w:p w14:paraId="72AEF32E"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3CB428C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$888</w:t>
            </w:r>
          </w:p>
        </w:tc>
        <w:tc>
          <w:tcPr>
            <w:tcW w:w="986" w:type="dxa"/>
            <w:tcBorders>
              <w:top w:val="nil"/>
              <w:left w:val="nil"/>
              <w:bottom w:val="single" w:sz="4" w:space="0" w:color="auto"/>
              <w:right w:val="single" w:sz="4" w:space="0" w:color="auto"/>
            </w:tcBorders>
            <w:shd w:val="clear" w:color="auto" w:fill="auto"/>
            <w:noWrap/>
            <w:vAlign w:val="center"/>
            <w:hideMark/>
          </w:tcPr>
          <w:p w14:paraId="668CC72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55%</w:t>
            </w:r>
          </w:p>
        </w:tc>
      </w:tr>
      <w:tr w:rsidR="00036E2B" w:rsidRPr="00BB5155" w14:paraId="5D38758C"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5A0288B"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7C404970"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94E51F0"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5CAA2E97" w14:textId="79685776"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2329" w:type="dxa"/>
            <w:tcBorders>
              <w:top w:val="nil"/>
              <w:left w:val="nil"/>
              <w:bottom w:val="single" w:sz="4" w:space="0" w:color="auto"/>
              <w:right w:val="single" w:sz="4" w:space="0" w:color="auto"/>
            </w:tcBorders>
            <w:shd w:val="clear" w:color="auto" w:fill="auto"/>
            <w:noWrap/>
            <w:vAlign w:val="center"/>
            <w:hideMark/>
          </w:tcPr>
          <w:p w14:paraId="07CA3EDC"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$1,351</w:t>
            </w:r>
          </w:p>
        </w:tc>
        <w:tc>
          <w:tcPr>
            <w:tcW w:w="1575" w:type="dxa"/>
            <w:tcBorders>
              <w:top w:val="nil"/>
              <w:left w:val="nil"/>
              <w:bottom w:val="single" w:sz="4" w:space="0" w:color="auto"/>
              <w:right w:val="single" w:sz="4" w:space="0" w:color="auto"/>
            </w:tcBorders>
            <w:shd w:val="clear" w:color="auto" w:fill="auto"/>
            <w:noWrap/>
            <w:vAlign w:val="center"/>
            <w:hideMark/>
          </w:tcPr>
          <w:p w14:paraId="74DA35E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$655</w:t>
            </w:r>
          </w:p>
        </w:tc>
        <w:tc>
          <w:tcPr>
            <w:tcW w:w="986" w:type="dxa"/>
            <w:tcBorders>
              <w:top w:val="nil"/>
              <w:left w:val="nil"/>
              <w:bottom w:val="single" w:sz="4" w:space="0" w:color="auto"/>
              <w:right w:val="single" w:sz="4" w:space="0" w:color="auto"/>
            </w:tcBorders>
            <w:shd w:val="clear" w:color="auto" w:fill="auto"/>
            <w:noWrap/>
            <w:vAlign w:val="center"/>
            <w:hideMark/>
          </w:tcPr>
          <w:p w14:paraId="72525FF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49%</w:t>
            </w:r>
          </w:p>
        </w:tc>
      </w:tr>
      <w:tr w:rsidR="00036E2B" w:rsidRPr="00BB5155" w14:paraId="516D7460" w14:textId="77777777" w:rsidTr="00036E2B">
        <w:trPr>
          <w:trHeight w:val="265"/>
          <w:jc w:val="center"/>
        </w:trPr>
        <w:tc>
          <w:tcPr>
            <w:tcW w:w="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026E9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lastRenderedPageBreak/>
              <w:t>100-125% FPL</w:t>
            </w: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58DAC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1</w:t>
            </w:r>
          </w:p>
        </w:tc>
        <w:tc>
          <w:tcPr>
            <w:tcW w:w="1202" w:type="dxa"/>
            <w:tcBorders>
              <w:top w:val="nil"/>
              <w:left w:val="nil"/>
              <w:bottom w:val="single" w:sz="4" w:space="0" w:color="auto"/>
              <w:right w:val="single" w:sz="4" w:space="0" w:color="auto"/>
            </w:tcBorders>
            <w:shd w:val="clear" w:color="auto" w:fill="auto"/>
            <w:noWrap/>
            <w:vAlign w:val="center"/>
            <w:hideMark/>
          </w:tcPr>
          <w:p w14:paraId="2DCD511E"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38ADC36A" w14:textId="32F03025"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6,293</w:t>
            </w:r>
          </w:p>
        </w:tc>
        <w:tc>
          <w:tcPr>
            <w:tcW w:w="2329" w:type="dxa"/>
            <w:tcBorders>
              <w:top w:val="nil"/>
              <w:left w:val="nil"/>
              <w:bottom w:val="single" w:sz="4" w:space="0" w:color="auto"/>
              <w:right w:val="single" w:sz="4" w:space="0" w:color="auto"/>
            </w:tcBorders>
            <w:shd w:val="clear" w:color="auto" w:fill="auto"/>
            <w:noWrap/>
            <w:vAlign w:val="center"/>
            <w:hideMark/>
          </w:tcPr>
          <w:p w14:paraId="7D2E995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1575" w:type="dxa"/>
            <w:tcBorders>
              <w:top w:val="nil"/>
              <w:left w:val="nil"/>
              <w:bottom w:val="single" w:sz="4" w:space="0" w:color="auto"/>
              <w:right w:val="single" w:sz="4" w:space="0" w:color="auto"/>
            </w:tcBorders>
            <w:shd w:val="clear" w:color="auto" w:fill="auto"/>
            <w:noWrap/>
            <w:vAlign w:val="center"/>
            <w:hideMark/>
          </w:tcPr>
          <w:p w14:paraId="7FBD84A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24970A2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22%</w:t>
            </w:r>
          </w:p>
        </w:tc>
      </w:tr>
      <w:tr w:rsidR="00036E2B" w:rsidRPr="00BB5155" w14:paraId="28D0BF25"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6F166A87"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4A01AD3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3D5EC74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7811019B" w14:textId="4373D308"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7,140</w:t>
            </w:r>
          </w:p>
        </w:tc>
        <w:tc>
          <w:tcPr>
            <w:tcW w:w="2329" w:type="dxa"/>
            <w:tcBorders>
              <w:top w:val="nil"/>
              <w:left w:val="nil"/>
              <w:bottom w:val="single" w:sz="4" w:space="0" w:color="auto"/>
              <w:right w:val="single" w:sz="4" w:space="0" w:color="auto"/>
            </w:tcBorders>
            <w:shd w:val="clear" w:color="auto" w:fill="auto"/>
            <w:noWrap/>
            <w:vAlign w:val="center"/>
            <w:hideMark/>
          </w:tcPr>
          <w:p w14:paraId="3F77845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$643</w:t>
            </w:r>
          </w:p>
        </w:tc>
        <w:tc>
          <w:tcPr>
            <w:tcW w:w="1575" w:type="dxa"/>
            <w:tcBorders>
              <w:top w:val="nil"/>
              <w:left w:val="nil"/>
              <w:bottom w:val="single" w:sz="4" w:space="0" w:color="auto"/>
              <w:right w:val="single" w:sz="4" w:space="0" w:color="auto"/>
            </w:tcBorders>
            <w:shd w:val="clear" w:color="auto" w:fill="auto"/>
            <w:noWrap/>
            <w:vAlign w:val="center"/>
            <w:hideMark/>
          </w:tcPr>
          <w:p w14:paraId="671C6F71"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48EC359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r>
      <w:tr w:rsidR="00036E2B" w:rsidRPr="00BB5155" w14:paraId="2FA88CFA"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6B41A762"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50BF5C9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58505F7A"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1E6BBBDD" w14:textId="4D73C0B5"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971</w:t>
            </w:r>
          </w:p>
        </w:tc>
        <w:tc>
          <w:tcPr>
            <w:tcW w:w="2329" w:type="dxa"/>
            <w:tcBorders>
              <w:top w:val="nil"/>
              <w:left w:val="nil"/>
              <w:bottom w:val="single" w:sz="4" w:space="0" w:color="auto"/>
              <w:right w:val="single" w:sz="4" w:space="0" w:color="auto"/>
            </w:tcBorders>
            <w:shd w:val="clear" w:color="auto" w:fill="auto"/>
            <w:noWrap/>
            <w:vAlign w:val="center"/>
            <w:hideMark/>
          </w:tcPr>
          <w:p w14:paraId="2612E062"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$1,651</w:t>
            </w:r>
          </w:p>
        </w:tc>
        <w:tc>
          <w:tcPr>
            <w:tcW w:w="1575" w:type="dxa"/>
            <w:tcBorders>
              <w:top w:val="nil"/>
              <w:left w:val="nil"/>
              <w:bottom w:val="single" w:sz="4" w:space="0" w:color="auto"/>
              <w:right w:val="single" w:sz="4" w:space="0" w:color="auto"/>
            </w:tcBorders>
            <w:shd w:val="clear" w:color="auto" w:fill="auto"/>
            <w:noWrap/>
            <w:vAlign w:val="center"/>
            <w:hideMark/>
          </w:tcPr>
          <w:p w14:paraId="3D36D3F0"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$1,032</w:t>
            </w:r>
          </w:p>
        </w:tc>
        <w:tc>
          <w:tcPr>
            <w:tcW w:w="986" w:type="dxa"/>
            <w:tcBorders>
              <w:top w:val="nil"/>
              <w:left w:val="nil"/>
              <w:bottom w:val="single" w:sz="4" w:space="0" w:color="auto"/>
              <w:right w:val="single" w:sz="4" w:space="0" w:color="auto"/>
            </w:tcBorders>
            <w:shd w:val="clear" w:color="auto" w:fill="auto"/>
            <w:noWrap/>
            <w:vAlign w:val="center"/>
            <w:hideMark/>
          </w:tcPr>
          <w:p w14:paraId="7B6D6AD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63%</w:t>
            </w:r>
          </w:p>
        </w:tc>
      </w:tr>
      <w:tr w:rsidR="00036E2B" w:rsidRPr="00BB5155" w14:paraId="2E326415"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703528C3"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4269A7C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6A56E06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21EB981A" w14:textId="6CB4C1AF"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1,240</w:t>
            </w:r>
          </w:p>
        </w:tc>
        <w:tc>
          <w:tcPr>
            <w:tcW w:w="2329" w:type="dxa"/>
            <w:tcBorders>
              <w:top w:val="nil"/>
              <w:left w:val="nil"/>
              <w:bottom w:val="single" w:sz="4" w:space="0" w:color="auto"/>
              <w:right w:val="single" w:sz="4" w:space="0" w:color="auto"/>
            </w:tcBorders>
            <w:shd w:val="clear" w:color="auto" w:fill="auto"/>
            <w:noWrap/>
            <w:vAlign w:val="center"/>
            <w:hideMark/>
          </w:tcPr>
          <w:p w14:paraId="6636D84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$1,156</w:t>
            </w:r>
          </w:p>
        </w:tc>
        <w:tc>
          <w:tcPr>
            <w:tcW w:w="1575" w:type="dxa"/>
            <w:tcBorders>
              <w:top w:val="nil"/>
              <w:left w:val="nil"/>
              <w:bottom w:val="single" w:sz="4" w:space="0" w:color="auto"/>
              <w:right w:val="single" w:sz="4" w:space="0" w:color="auto"/>
            </w:tcBorders>
            <w:shd w:val="clear" w:color="auto" w:fill="auto"/>
            <w:noWrap/>
            <w:vAlign w:val="center"/>
            <w:hideMark/>
          </w:tcPr>
          <w:p w14:paraId="611372B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$578</w:t>
            </w:r>
          </w:p>
        </w:tc>
        <w:tc>
          <w:tcPr>
            <w:tcW w:w="986" w:type="dxa"/>
            <w:tcBorders>
              <w:top w:val="nil"/>
              <w:left w:val="nil"/>
              <w:bottom w:val="single" w:sz="4" w:space="0" w:color="auto"/>
              <w:right w:val="single" w:sz="4" w:space="0" w:color="auto"/>
            </w:tcBorders>
            <w:shd w:val="clear" w:color="auto" w:fill="auto"/>
            <w:noWrap/>
            <w:vAlign w:val="center"/>
            <w:hideMark/>
          </w:tcPr>
          <w:p w14:paraId="42255B7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w:t>
            </w:r>
          </w:p>
        </w:tc>
      </w:tr>
      <w:tr w:rsidR="00036E2B" w:rsidRPr="00BB5155" w14:paraId="42C378EC"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E364588"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164C52"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2</w:t>
            </w:r>
          </w:p>
        </w:tc>
        <w:tc>
          <w:tcPr>
            <w:tcW w:w="1202" w:type="dxa"/>
            <w:tcBorders>
              <w:top w:val="nil"/>
              <w:left w:val="nil"/>
              <w:bottom w:val="single" w:sz="4" w:space="0" w:color="auto"/>
              <w:right w:val="single" w:sz="4" w:space="0" w:color="auto"/>
            </w:tcBorders>
            <w:shd w:val="clear" w:color="auto" w:fill="auto"/>
            <w:noWrap/>
            <w:vAlign w:val="center"/>
            <w:hideMark/>
          </w:tcPr>
          <w:p w14:paraId="697ABE6D"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24E8573B" w14:textId="6D773FEC"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3,850</w:t>
            </w:r>
          </w:p>
        </w:tc>
        <w:tc>
          <w:tcPr>
            <w:tcW w:w="2329" w:type="dxa"/>
            <w:tcBorders>
              <w:top w:val="nil"/>
              <w:left w:val="nil"/>
              <w:bottom w:val="single" w:sz="4" w:space="0" w:color="auto"/>
              <w:right w:val="single" w:sz="4" w:space="0" w:color="auto"/>
            </w:tcBorders>
            <w:shd w:val="clear" w:color="auto" w:fill="auto"/>
            <w:noWrap/>
            <w:vAlign w:val="center"/>
            <w:hideMark/>
          </w:tcPr>
          <w:p w14:paraId="0067410A"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$528</w:t>
            </w:r>
          </w:p>
        </w:tc>
        <w:tc>
          <w:tcPr>
            <w:tcW w:w="1575" w:type="dxa"/>
            <w:tcBorders>
              <w:top w:val="nil"/>
              <w:left w:val="nil"/>
              <w:bottom w:val="single" w:sz="4" w:space="0" w:color="auto"/>
              <w:right w:val="single" w:sz="4" w:space="0" w:color="auto"/>
            </w:tcBorders>
            <w:shd w:val="clear" w:color="auto" w:fill="auto"/>
            <w:noWrap/>
            <w:vAlign w:val="center"/>
            <w:hideMark/>
          </w:tcPr>
          <w:p w14:paraId="1436BE81"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1337123D"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036E2B" w:rsidRPr="00BB5155" w14:paraId="53C73F8A"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6002BBB2"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63E79665"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6818EC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734EA228" w14:textId="12DC2990"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4,465</w:t>
            </w:r>
          </w:p>
        </w:tc>
        <w:tc>
          <w:tcPr>
            <w:tcW w:w="2329" w:type="dxa"/>
            <w:tcBorders>
              <w:top w:val="nil"/>
              <w:left w:val="nil"/>
              <w:bottom w:val="single" w:sz="4" w:space="0" w:color="auto"/>
              <w:right w:val="single" w:sz="4" w:space="0" w:color="auto"/>
            </w:tcBorders>
            <w:shd w:val="clear" w:color="auto" w:fill="auto"/>
            <w:noWrap/>
            <w:vAlign w:val="center"/>
            <w:hideMark/>
          </w:tcPr>
          <w:p w14:paraId="2AAFD82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$751</w:t>
            </w:r>
          </w:p>
        </w:tc>
        <w:tc>
          <w:tcPr>
            <w:tcW w:w="1575" w:type="dxa"/>
            <w:tcBorders>
              <w:top w:val="nil"/>
              <w:left w:val="nil"/>
              <w:bottom w:val="single" w:sz="4" w:space="0" w:color="auto"/>
              <w:right w:val="single" w:sz="4" w:space="0" w:color="auto"/>
            </w:tcBorders>
            <w:shd w:val="clear" w:color="auto" w:fill="auto"/>
            <w:noWrap/>
            <w:vAlign w:val="center"/>
            <w:hideMark/>
          </w:tcPr>
          <w:p w14:paraId="3703771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1AFC153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036E2B" w:rsidRPr="00BB5155" w14:paraId="156E28FE"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1DDD796F"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54886B2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10843447"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3AD65199" w14:textId="23333149"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479</w:t>
            </w:r>
          </w:p>
        </w:tc>
        <w:tc>
          <w:tcPr>
            <w:tcW w:w="2329" w:type="dxa"/>
            <w:tcBorders>
              <w:top w:val="nil"/>
              <w:left w:val="nil"/>
              <w:bottom w:val="single" w:sz="4" w:space="0" w:color="auto"/>
              <w:right w:val="single" w:sz="4" w:space="0" w:color="auto"/>
            </w:tcBorders>
            <w:shd w:val="clear" w:color="auto" w:fill="auto"/>
            <w:noWrap/>
            <w:vAlign w:val="center"/>
            <w:hideMark/>
          </w:tcPr>
          <w:p w14:paraId="4B05313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213D4A7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$806</w:t>
            </w:r>
          </w:p>
        </w:tc>
        <w:tc>
          <w:tcPr>
            <w:tcW w:w="986" w:type="dxa"/>
            <w:tcBorders>
              <w:top w:val="nil"/>
              <w:left w:val="nil"/>
              <w:bottom w:val="single" w:sz="4" w:space="0" w:color="auto"/>
              <w:right w:val="single" w:sz="4" w:space="0" w:color="auto"/>
            </w:tcBorders>
            <w:shd w:val="clear" w:color="auto" w:fill="auto"/>
            <w:noWrap/>
            <w:vAlign w:val="center"/>
            <w:hideMark/>
          </w:tcPr>
          <w:p w14:paraId="475EA85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w:t>
            </w:r>
          </w:p>
        </w:tc>
      </w:tr>
      <w:tr w:rsidR="00036E2B" w:rsidRPr="00BB5155" w14:paraId="4C2BBAB0"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E276201"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07E7900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598CA02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02E8C293" w14:textId="7DF68B4B"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757</w:t>
            </w:r>
          </w:p>
        </w:tc>
        <w:tc>
          <w:tcPr>
            <w:tcW w:w="2329" w:type="dxa"/>
            <w:tcBorders>
              <w:top w:val="nil"/>
              <w:left w:val="nil"/>
              <w:bottom w:val="single" w:sz="4" w:space="0" w:color="auto"/>
              <w:right w:val="single" w:sz="4" w:space="0" w:color="auto"/>
            </w:tcBorders>
            <w:shd w:val="clear" w:color="auto" w:fill="auto"/>
            <w:noWrap/>
            <w:vAlign w:val="center"/>
            <w:hideMark/>
          </w:tcPr>
          <w:p w14:paraId="367D430A"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$1,149</w:t>
            </w:r>
          </w:p>
        </w:tc>
        <w:tc>
          <w:tcPr>
            <w:tcW w:w="1575" w:type="dxa"/>
            <w:tcBorders>
              <w:top w:val="nil"/>
              <w:left w:val="nil"/>
              <w:bottom w:val="single" w:sz="4" w:space="0" w:color="auto"/>
              <w:right w:val="single" w:sz="4" w:space="0" w:color="auto"/>
            </w:tcBorders>
            <w:shd w:val="clear" w:color="auto" w:fill="auto"/>
            <w:noWrap/>
            <w:vAlign w:val="center"/>
            <w:hideMark/>
          </w:tcPr>
          <w:p w14:paraId="7E81B4F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$179</w:t>
            </w:r>
          </w:p>
        </w:tc>
        <w:tc>
          <w:tcPr>
            <w:tcW w:w="986" w:type="dxa"/>
            <w:tcBorders>
              <w:top w:val="nil"/>
              <w:left w:val="nil"/>
              <w:bottom w:val="single" w:sz="4" w:space="0" w:color="auto"/>
              <w:right w:val="single" w:sz="4" w:space="0" w:color="auto"/>
            </w:tcBorders>
            <w:shd w:val="clear" w:color="auto" w:fill="auto"/>
            <w:noWrap/>
            <w:vAlign w:val="center"/>
            <w:hideMark/>
          </w:tcPr>
          <w:p w14:paraId="510872D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w:t>
            </w:r>
          </w:p>
        </w:tc>
      </w:tr>
      <w:tr w:rsidR="00036E2B" w:rsidRPr="00BB5155" w14:paraId="6A2B7F95"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44A5DE6F"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5322C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3</w:t>
            </w:r>
          </w:p>
        </w:tc>
        <w:tc>
          <w:tcPr>
            <w:tcW w:w="1202" w:type="dxa"/>
            <w:tcBorders>
              <w:top w:val="nil"/>
              <w:left w:val="nil"/>
              <w:bottom w:val="single" w:sz="4" w:space="0" w:color="auto"/>
              <w:right w:val="single" w:sz="4" w:space="0" w:color="auto"/>
            </w:tcBorders>
            <w:shd w:val="clear" w:color="auto" w:fill="auto"/>
            <w:noWrap/>
            <w:vAlign w:val="center"/>
            <w:hideMark/>
          </w:tcPr>
          <w:p w14:paraId="526975E5"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32DCB0FA" w14:textId="764AAAE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1,358</w:t>
            </w:r>
          </w:p>
        </w:tc>
        <w:tc>
          <w:tcPr>
            <w:tcW w:w="2329" w:type="dxa"/>
            <w:tcBorders>
              <w:top w:val="nil"/>
              <w:left w:val="nil"/>
              <w:bottom w:val="single" w:sz="4" w:space="0" w:color="auto"/>
              <w:right w:val="single" w:sz="4" w:space="0" w:color="auto"/>
            </w:tcBorders>
            <w:shd w:val="clear" w:color="auto" w:fill="auto"/>
            <w:noWrap/>
            <w:vAlign w:val="center"/>
            <w:hideMark/>
          </w:tcPr>
          <w:p w14:paraId="577E380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$501</w:t>
            </w:r>
          </w:p>
        </w:tc>
        <w:tc>
          <w:tcPr>
            <w:tcW w:w="1575" w:type="dxa"/>
            <w:tcBorders>
              <w:top w:val="nil"/>
              <w:left w:val="nil"/>
              <w:bottom w:val="single" w:sz="4" w:space="0" w:color="auto"/>
              <w:right w:val="single" w:sz="4" w:space="0" w:color="auto"/>
            </w:tcBorders>
            <w:shd w:val="clear" w:color="auto" w:fill="auto"/>
            <w:noWrap/>
            <w:vAlign w:val="center"/>
            <w:hideMark/>
          </w:tcPr>
          <w:p w14:paraId="2038D3F1"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3F27852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20%</w:t>
            </w:r>
          </w:p>
        </w:tc>
      </w:tr>
      <w:tr w:rsidR="00036E2B" w:rsidRPr="00BB5155" w14:paraId="3378BF2A"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21CA583D"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6AA7DF38"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52B56FD"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2AB4F41D" w14:textId="298BB7C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1,585</w:t>
            </w:r>
          </w:p>
        </w:tc>
        <w:tc>
          <w:tcPr>
            <w:tcW w:w="2329" w:type="dxa"/>
            <w:tcBorders>
              <w:top w:val="nil"/>
              <w:left w:val="nil"/>
              <w:bottom w:val="single" w:sz="4" w:space="0" w:color="auto"/>
              <w:right w:val="single" w:sz="4" w:space="0" w:color="auto"/>
            </w:tcBorders>
            <w:shd w:val="clear" w:color="auto" w:fill="auto"/>
            <w:noWrap/>
            <w:vAlign w:val="center"/>
            <w:hideMark/>
          </w:tcPr>
          <w:p w14:paraId="7B05CBF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$748</w:t>
            </w:r>
          </w:p>
        </w:tc>
        <w:tc>
          <w:tcPr>
            <w:tcW w:w="1575" w:type="dxa"/>
            <w:tcBorders>
              <w:top w:val="nil"/>
              <w:left w:val="nil"/>
              <w:bottom w:val="single" w:sz="4" w:space="0" w:color="auto"/>
              <w:right w:val="single" w:sz="4" w:space="0" w:color="auto"/>
            </w:tcBorders>
            <w:shd w:val="clear" w:color="auto" w:fill="auto"/>
            <w:noWrap/>
            <w:vAlign w:val="center"/>
            <w:hideMark/>
          </w:tcPr>
          <w:p w14:paraId="286E648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2E133F8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036E2B" w:rsidRPr="00BB5155" w14:paraId="65BC7501"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A4A6CAC"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5437E81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7FCF798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5575C1E0" w14:textId="70167FB2"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169</w:t>
            </w:r>
          </w:p>
        </w:tc>
        <w:tc>
          <w:tcPr>
            <w:tcW w:w="2329" w:type="dxa"/>
            <w:tcBorders>
              <w:top w:val="nil"/>
              <w:left w:val="nil"/>
              <w:bottom w:val="single" w:sz="4" w:space="0" w:color="auto"/>
              <w:right w:val="single" w:sz="4" w:space="0" w:color="auto"/>
            </w:tcBorders>
            <w:shd w:val="clear" w:color="auto" w:fill="auto"/>
            <w:noWrap/>
            <w:vAlign w:val="center"/>
            <w:hideMark/>
          </w:tcPr>
          <w:p w14:paraId="219B913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681E6822"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$503</w:t>
            </w:r>
          </w:p>
        </w:tc>
        <w:tc>
          <w:tcPr>
            <w:tcW w:w="986" w:type="dxa"/>
            <w:tcBorders>
              <w:top w:val="nil"/>
              <w:left w:val="nil"/>
              <w:bottom w:val="single" w:sz="4" w:space="0" w:color="auto"/>
              <w:right w:val="single" w:sz="4" w:space="0" w:color="auto"/>
            </w:tcBorders>
            <w:shd w:val="clear" w:color="auto" w:fill="auto"/>
            <w:noWrap/>
            <w:vAlign w:val="center"/>
            <w:hideMark/>
          </w:tcPr>
          <w:p w14:paraId="718DBDE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w:t>
            </w:r>
          </w:p>
        </w:tc>
      </w:tr>
      <w:tr w:rsidR="00036E2B" w:rsidRPr="00BB5155" w14:paraId="55A8465F"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09E198E2"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2EB2D0B2"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1CFD1827"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349461B1" w14:textId="2A2DBC29"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267</w:t>
            </w:r>
          </w:p>
        </w:tc>
        <w:tc>
          <w:tcPr>
            <w:tcW w:w="2329" w:type="dxa"/>
            <w:tcBorders>
              <w:top w:val="nil"/>
              <w:left w:val="nil"/>
              <w:bottom w:val="single" w:sz="4" w:space="0" w:color="auto"/>
              <w:right w:val="single" w:sz="4" w:space="0" w:color="auto"/>
            </w:tcBorders>
            <w:shd w:val="clear" w:color="auto" w:fill="auto"/>
            <w:noWrap/>
            <w:vAlign w:val="center"/>
            <w:hideMark/>
          </w:tcPr>
          <w:p w14:paraId="3B748EC1"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$1,392</w:t>
            </w:r>
          </w:p>
        </w:tc>
        <w:tc>
          <w:tcPr>
            <w:tcW w:w="1575" w:type="dxa"/>
            <w:tcBorders>
              <w:top w:val="nil"/>
              <w:left w:val="nil"/>
              <w:bottom w:val="single" w:sz="4" w:space="0" w:color="auto"/>
              <w:right w:val="single" w:sz="4" w:space="0" w:color="auto"/>
            </w:tcBorders>
            <w:shd w:val="clear" w:color="auto" w:fill="auto"/>
            <w:noWrap/>
            <w:vAlign w:val="center"/>
            <w:hideMark/>
          </w:tcPr>
          <w:p w14:paraId="0195589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59741722"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r w:rsidR="00036E2B" w:rsidRPr="00BB5155" w14:paraId="46665206"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3A099B5"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357D8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4</w:t>
            </w:r>
          </w:p>
        </w:tc>
        <w:tc>
          <w:tcPr>
            <w:tcW w:w="1202" w:type="dxa"/>
            <w:tcBorders>
              <w:top w:val="nil"/>
              <w:left w:val="nil"/>
              <w:bottom w:val="single" w:sz="4" w:space="0" w:color="auto"/>
              <w:right w:val="single" w:sz="4" w:space="0" w:color="auto"/>
            </w:tcBorders>
            <w:shd w:val="clear" w:color="auto" w:fill="auto"/>
            <w:noWrap/>
            <w:vAlign w:val="center"/>
            <w:hideMark/>
          </w:tcPr>
          <w:p w14:paraId="261CCC61"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39D96B26" w14:textId="37984B55"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686</w:t>
            </w:r>
          </w:p>
        </w:tc>
        <w:tc>
          <w:tcPr>
            <w:tcW w:w="2329" w:type="dxa"/>
            <w:tcBorders>
              <w:top w:val="nil"/>
              <w:left w:val="nil"/>
              <w:bottom w:val="single" w:sz="4" w:space="0" w:color="auto"/>
              <w:right w:val="single" w:sz="4" w:space="0" w:color="auto"/>
            </w:tcBorders>
            <w:shd w:val="clear" w:color="auto" w:fill="auto"/>
            <w:noWrap/>
            <w:vAlign w:val="center"/>
            <w:hideMark/>
          </w:tcPr>
          <w:p w14:paraId="64F0565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$597</w:t>
            </w:r>
          </w:p>
        </w:tc>
        <w:tc>
          <w:tcPr>
            <w:tcW w:w="1575" w:type="dxa"/>
            <w:tcBorders>
              <w:top w:val="nil"/>
              <w:left w:val="nil"/>
              <w:bottom w:val="single" w:sz="4" w:space="0" w:color="auto"/>
              <w:right w:val="single" w:sz="4" w:space="0" w:color="auto"/>
            </w:tcBorders>
            <w:shd w:val="clear" w:color="auto" w:fill="auto"/>
            <w:noWrap/>
            <w:vAlign w:val="center"/>
            <w:hideMark/>
          </w:tcPr>
          <w:p w14:paraId="732D10A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22E5010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17%</w:t>
            </w:r>
          </w:p>
        </w:tc>
      </w:tr>
      <w:tr w:rsidR="00036E2B" w:rsidRPr="00BB5155" w14:paraId="31AD7305"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E658526"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77B1DBE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7D4DB8E7"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29BB7885" w14:textId="688EDEEF"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795</w:t>
            </w:r>
          </w:p>
        </w:tc>
        <w:tc>
          <w:tcPr>
            <w:tcW w:w="2329" w:type="dxa"/>
            <w:tcBorders>
              <w:top w:val="nil"/>
              <w:left w:val="nil"/>
              <w:bottom w:val="single" w:sz="4" w:space="0" w:color="auto"/>
              <w:right w:val="single" w:sz="4" w:space="0" w:color="auto"/>
            </w:tcBorders>
            <w:shd w:val="clear" w:color="auto" w:fill="auto"/>
            <w:noWrap/>
            <w:vAlign w:val="center"/>
            <w:hideMark/>
          </w:tcPr>
          <w:p w14:paraId="180B50D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$764</w:t>
            </w:r>
          </w:p>
        </w:tc>
        <w:tc>
          <w:tcPr>
            <w:tcW w:w="1575" w:type="dxa"/>
            <w:tcBorders>
              <w:top w:val="nil"/>
              <w:left w:val="nil"/>
              <w:bottom w:val="single" w:sz="4" w:space="0" w:color="auto"/>
              <w:right w:val="single" w:sz="4" w:space="0" w:color="auto"/>
            </w:tcBorders>
            <w:shd w:val="clear" w:color="auto" w:fill="auto"/>
            <w:noWrap/>
            <w:vAlign w:val="center"/>
            <w:hideMark/>
          </w:tcPr>
          <w:p w14:paraId="052A4A9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427C329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036E2B" w:rsidRPr="00BB5155" w14:paraId="1C540318"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66224814"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4C34091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034ECCA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010D9C61" w14:textId="4C0B559C"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86</w:t>
            </w:r>
          </w:p>
        </w:tc>
        <w:tc>
          <w:tcPr>
            <w:tcW w:w="2329" w:type="dxa"/>
            <w:tcBorders>
              <w:top w:val="nil"/>
              <w:left w:val="nil"/>
              <w:bottom w:val="single" w:sz="4" w:space="0" w:color="auto"/>
              <w:right w:val="single" w:sz="4" w:space="0" w:color="auto"/>
            </w:tcBorders>
            <w:shd w:val="clear" w:color="auto" w:fill="auto"/>
            <w:noWrap/>
            <w:vAlign w:val="center"/>
            <w:hideMark/>
          </w:tcPr>
          <w:p w14:paraId="0234DED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41552E3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7BDB04CC"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036E2B" w:rsidRPr="00BB5155" w14:paraId="6E6BA36D"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E07624B"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5C52C86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6EDE6271"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64737924" w14:textId="69E012E4"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134</w:t>
            </w:r>
          </w:p>
        </w:tc>
        <w:tc>
          <w:tcPr>
            <w:tcW w:w="2329" w:type="dxa"/>
            <w:tcBorders>
              <w:top w:val="nil"/>
              <w:left w:val="nil"/>
              <w:bottom w:val="single" w:sz="4" w:space="0" w:color="auto"/>
              <w:right w:val="single" w:sz="4" w:space="0" w:color="auto"/>
            </w:tcBorders>
            <w:shd w:val="clear" w:color="auto" w:fill="auto"/>
            <w:noWrap/>
            <w:vAlign w:val="center"/>
            <w:hideMark/>
          </w:tcPr>
          <w:p w14:paraId="3CFB501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$1,285</w:t>
            </w:r>
          </w:p>
        </w:tc>
        <w:tc>
          <w:tcPr>
            <w:tcW w:w="1575" w:type="dxa"/>
            <w:tcBorders>
              <w:top w:val="nil"/>
              <w:left w:val="nil"/>
              <w:bottom w:val="single" w:sz="4" w:space="0" w:color="auto"/>
              <w:right w:val="single" w:sz="4" w:space="0" w:color="auto"/>
            </w:tcBorders>
            <w:shd w:val="clear" w:color="auto" w:fill="auto"/>
            <w:noWrap/>
            <w:vAlign w:val="center"/>
            <w:hideMark/>
          </w:tcPr>
          <w:p w14:paraId="103C5F6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7725564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036E2B" w:rsidRPr="00BB5155" w14:paraId="5D4D44C3"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269914C"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F7DE7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5</w:t>
            </w:r>
          </w:p>
        </w:tc>
        <w:tc>
          <w:tcPr>
            <w:tcW w:w="1202" w:type="dxa"/>
            <w:tcBorders>
              <w:top w:val="nil"/>
              <w:left w:val="nil"/>
              <w:bottom w:val="single" w:sz="4" w:space="0" w:color="auto"/>
              <w:right w:val="single" w:sz="4" w:space="0" w:color="auto"/>
            </w:tcBorders>
            <w:shd w:val="clear" w:color="auto" w:fill="auto"/>
            <w:noWrap/>
            <w:vAlign w:val="center"/>
            <w:hideMark/>
          </w:tcPr>
          <w:p w14:paraId="3E1E242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255D59AA" w14:textId="5441B122"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452</w:t>
            </w:r>
          </w:p>
        </w:tc>
        <w:tc>
          <w:tcPr>
            <w:tcW w:w="2329" w:type="dxa"/>
            <w:tcBorders>
              <w:top w:val="nil"/>
              <w:left w:val="nil"/>
              <w:bottom w:val="single" w:sz="4" w:space="0" w:color="auto"/>
              <w:right w:val="single" w:sz="4" w:space="0" w:color="auto"/>
            </w:tcBorders>
            <w:shd w:val="clear" w:color="auto" w:fill="auto"/>
            <w:noWrap/>
            <w:vAlign w:val="center"/>
            <w:hideMark/>
          </w:tcPr>
          <w:p w14:paraId="0945876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$527</w:t>
            </w:r>
          </w:p>
        </w:tc>
        <w:tc>
          <w:tcPr>
            <w:tcW w:w="1575" w:type="dxa"/>
            <w:tcBorders>
              <w:top w:val="nil"/>
              <w:left w:val="nil"/>
              <w:bottom w:val="single" w:sz="4" w:space="0" w:color="auto"/>
              <w:right w:val="single" w:sz="4" w:space="0" w:color="auto"/>
            </w:tcBorders>
            <w:shd w:val="clear" w:color="auto" w:fill="auto"/>
            <w:noWrap/>
            <w:vAlign w:val="center"/>
            <w:hideMark/>
          </w:tcPr>
          <w:p w14:paraId="4B68608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7E4CA46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036E2B" w:rsidRPr="00BB5155" w14:paraId="6F8D31D6"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7853D237"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42B47EF7"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177B4A8"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085A4C3A" w14:textId="77354C4D"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529</w:t>
            </w:r>
          </w:p>
        </w:tc>
        <w:tc>
          <w:tcPr>
            <w:tcW w:w="2329" w:type="dxa"/>
            <w:tcBorders>
              <w:top w:val="nil"/>
              <w:left w:val="nil"/>
              <w:bottom w:val="single" w:sz="4" w:space="0" w:color="auto"/>
              <w:right w:val="single" w:sz="4" w:space="0" w:color="auto"/>
            </w:tcBorders>
            <w:shd w:val="clear" w:color="auto" w:fill="auto"/>
            <w:noWrap/>
            <w:vAlign w:val="center"/>
            <w:hideMark/>
          </w:tcPr>
          <w:p w14:paraId="0B2B1395"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$738</w:t>
            </w:r>
          </w:p>
        </w:tc>
        <w:tc>
          <w:tcPr>
            <w:tcW w:w="1575" w:type="dxa"/>
            <w:tcBorders>
              <w:top w:val="nil"/>
              <w:left w:val="nil"/>
              <w:bottom w:val="single" w:sz="4" w:space="0" w:color="auto"/>
              <w:right w:val="single" w:sz="4" w:space="0" w:color="auto"/>
            </w:tcBorders>
            <w:shd w:val="clear" w:color="auto" w:fill="auto"/>
            <w:noWrap/>
            <w:vAlign w:val="center"/>
            <w:hideMark/>
          </w:tcPr>
          <w:p w14:paraId="0E9AEBB0"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6850670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14%</w:t>
            </w:r>
          </w:p>
        </w:tc>
      </w:tr>
      <w:tr w:rsidR="00036E2B" w:rsidRPr="00BB5155" w14:paraId="65F67A53"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16BDC4B9"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0930A8EE"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ACD5D06"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23766940" w14:textId="52BD15D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57</w:t>
            </w:r>
          </w:p>
        </w:tc>
        <w:tc>
          <w:tcPr>
            <w:tcW w:w="2329" w:type="dxa"/>
            <w:tcBorders>
              <w:top w:val="nil"/>
              <w:left w:val="nil"/>
              <w:bottom w:val="single" w:sz="4" w:space="0" w:color="auto"/>
              <w:right w:val="single" w:sz="4" w:space="0" w:color="auto"/>
            </w:tcBorders>
            <w:shd w:val="clear" w:color="auto" w:fill="auto"/>
            <w:noWrap/>
            <w:vAlign w:val="center"/>
            <w:hideMark/>
          </w:tcPr>
          <w:p w14:paraId="10B08D53"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602A712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5743FAB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036E2B" w:rsidRPr="00BB5155" w14:paraId="0F7D5F8F"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BBFAA4E"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42F5383F"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547B8E6B"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23138E4B" w14:textId="3AFBBA4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69</w:t>
            </w:r>
          </w:p>
        </w:tc>
        <w:tc>
          <w:tcPr>
            <w:tcW w:w="2329" w:type="dxa"/>
            <w:tcBorders>
              <w:top w:val="nil"/>
              <w:left w:val="nil"/>
              <w:bottom w:val="single" w:sz="4" w:space="0" w:color="auto"/>
              <w:right w:val="single" w:sz="4" w:space="0" w:color="auto"/>
            </w:tcBorders>
            <w:shd w:val="clear" w:color="auto" w:fill="auto"/>
            <w:noWrap/>
            <w:vAlign w:val="center"/>
            <w:hideMark/>
          </w:tcPr>
          <w:p w14:paraId="40468A8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$1,207</w:t>
            </w:r>
          </w:p>
        </w:tc>
        <w:tc>
          <w:tcPr>
            <w:tcW w:w="1575" w:type="dxa"/>
            <w:tcBorders>
              <w:top w:val="nil"/>
              <w:left w:val="nil"/>
              <w:bottom w:val="single" w:sz="4" w:space="0" w:color="auto"/>
              <w:right w:val="single" w:sz="4" w:space="0" w:color="auto"/>
            </w:tcBorders>
            <w:shd w:val="clear" w:color="auto" w:fill="auto"/>
            <w:noWrap/>
            <w:vAlign w:val="center"/>
            <w:hideMark/>
          </w:tcPr>
          <w:p w14:paraId="6D3DD24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77B9018C"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8%</w:t>
            </w:r>
          </w:p>
        </w:tc>
      </w:tr>
      <w:tr w:rsidR="00036E2B" w:rsidRPr="00BB5155" w14:paraId="4B1BD6EF"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57C7A2A0"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B6BE60"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6+</w:t>
            </w:r>
          </w:p>
        </w:tc>
        <w:tc>
          <w:tcPr>
            <w:tcW w:w="1202" w:type="dxa"/>
            <w:tcBorders>
              <w:top w:val="nil"/>
              <w:left w:val="nil"/>
              <w:bottom w:val="single" w:sz="4" w:space="0" w:color="auto"/>
              <w:right w:val="single" w:sz="4" w:space="0" w:color="auto"/>
            </w:tcBorders>
            <w:shd w:val="clear" w:color="auto" w:fill="auto"/>
            <w:noWrap/>
            <w:vAlign w:val="center"/>
            <w:hideMark/>
          </w:tcPr>
          <w:p w14:paraId="1DB23215"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Electricity</w:t>
            </w:r>
          </w:p>
        </w:tc>
        <w:tc>
          <w:tcPr>
            <w:tcW w:w="1378" w:type="dxa"/>
            <w:tcBorders>
              <w:top w:val="nil"/>
              <w:left w:val="nil"/>
              <w:bottom w:val="single" w:sz="4" w:space="0" w:color="auto"/>
              <w:right w:val="single" w:sz="4" w:space="0" w:color="auto"/>
            </w:tcBorders>
            <w:shd w:val="clear" w:color="auto" w:fill="auto"/>
            <w:noWrap/>
            <w:vAlign w:val="center"/>
            <w:hideMark/>
          </w:tcPr>
          <w:p w14:paraId="583814DD" w14:textId="662672E9"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270</w:t>
            </w:r>
          </w:p>
        </w:tc>
        <w:tc>
          <w:tcPr>
            <w:tcW w:w="2329" w:type="dxa"/>
            <w:tcBorders>
              <w:top w:val="nil"/>
              <w:left w:val="nil"/>
              <w:bottom w:val="single" w:sz="4" w:space="0" w:color="auto"/>
              <w:right w:val="single" w:sz="4" w:space="0" w:color="auto"/>
            </w:tcBorders>
            <w:shd w:val="clear" w:color="auto" w:fill="auto"/>
            <w:noWrap/>
            <w:vAlign w:val="center"/>
            <w:hideMark/>
          </w:tcPr>
          <w:p w14:paraId="7A8535D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$518</w:t>
            </w:r>
          </w:p>
        </w:tc>
        <w:tc>
          <w:tcPr>
            <w:tcW w:w="1575" w:type="dxa"/>
            <w:tcBorders>
              <w:top w:val="nil"/>
              <w:left w:val="nil"/>
              <w:bottom w:val="single" w:sz="4" w:space="0" w:color="auto"/>
              <w:right w:val="single" w:sz="4" w:space="0" w:color="auto"/>
            </w:tcBorders>
            <w:shd w:val="clear" w:color="auto" w:fill="auto"/>
            <w:noWrap/>
            <w:vAlign w:val="center"/>
            <w:hideMark/>
          </w:tcPr>
          <w:p w14:paraId="636EF429"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3299A356"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19%</w:t>
            </w:r>
          </w:p>
        </w:tc>
      </w:tr>
      <w:tr w:rsidR="00036E2B" w:rsidRPr="00BB5155" w14:paraId="21B4CE47"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06116D9D"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65A6CAE4"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4AC28922"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Natural gas</w:t>
            </w:r>
          </w:p>
        </w:tc>
        <w:tc>
          <w:tcPr>
            <w:tcW w:w="1378" w:type="dxa"/>
            <w:tcBorders>
              <w:top w:val="nil"/>
              <w:left w:val="nil"/>
              <w:bottom w:val="single" w:sz="4" w:space="0" w:color="auto"/>
              <w:right w:val="single" w:sz="4" w:space="0" w:color="auto"/>
            </w:tcBorders>
            <w:shd w:val="clear" w:color="auto" w:fill="auto"/>
            <w:noWrap/>
            <w:vAlign w:val="center"/>
            <w:hideMark/>
          </w:tcPr>
          <w:p w14:paraId="2413C44E" w14:textId="6C13402A"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319</w:t>
            </w:r>
          </w:p>
        </w:tc>
        <w:tc>
          <w:tcPr>
            <w:tcW w:w="2329" w:type="dxa"/>
            <w:tcBorders>
              <w:top w:val="nil"/>
              <w:left w:val="nil"/>
              <w:bottom w:val="single" w:sz="4" w:space="0" w:color="auto"/>
              <w:right w:val="single" w:sz="4" w:space="0" w:color="auto"/>
            </w:tcBorders>
            <w:shd w:val="clear" w:color="auto" w:fill="auto"/>
            <w:noWrap/>
            <w:vAlign w:val="center"/>
            <w:hideMark/>
          </w:tcPr>
          <w:p w14:paraId="255EADD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$780</w:t>
            </w:r>
          </w:p>
        </w:tc>
        <w:tc>
          <w:tcPr>
            <w:tcW w:w="1575" w:type="dxa"/>
            <w:tcBorders>
              <w:top w:val="nil"/>
              <w:left w:val="nil"/>
              <w:bottom w:val="single" w:sz="4" w:space="0" w:color="auto"/>
              <w:right w:val="single" w:sz="4" w:space="0" w:color="auto"/>
            </w:tcBorders>
            <w:shd w:val="clear" w:color="auto" w:fill="auto"/>
            <w:noWrap/>
            <w:vAlign w:val="center"/>
            <w:hideMark/>
          </w:tcPr>
          <w:p w14:paraId="3C3FF237"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7C3BEB0A"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w:t>
            </w:r>
          </w:p>
        </w:tc>
      </w:tr>
      <w:tr w:rsidR="00036E2B" w:rsidRPr="00BB5155" w14:paraId="6B936DF8"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305A4625"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1241D6CE"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02DA5CC1"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Fuel Oil</w:t>
            </w:r>
          </w:p>
        </w:tc>
        <w:tc>
          <w:tcPr>
            <w:tcW w:w="1378" w:type="dxa"/>
            <w:tcBorders>
              <w:top w:val="nil"/>
              <w:left w:val="nil"/>
              <w:bottom w:val="single" w:sz="4" w:space="0" w:color="auto"/>
              <w:right w:val="single" w:sz="4" w:space="0" w:color="auto"/>
            </w:tcBorders>
            <w:shd w:val="clear" w:color="auto" w:fill="auto"/>
            <w:noWrap/>
            <w:vAlign w:val="center"/>
            <w:hideMark/>
          </w:tcPr>
          <w:p w14:paraId="0E250945" w14:textId="39917E33"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35</w:t>
            </w:r>
          </w:p>
        </w:tc>
        <w:tc>
          <w:tcPr>
            <w:tcW w:w="2329" w:type="dxa"/>
            <w:tcBorders>
              <w:top w:val="nil"/>
              <w:left w:val="nil"/>
              <w:bottom w:val="single" w:sz="4" w:space="0" w:color="auto"/>
              <w:right w:val="single" w:sz="4" w:space="0" w:color="auto"/>
            </w:tcBorders>
            <w:shd w:val="clear" w:color="auto" w:fill="auto"/>
            <w:noWrap/>
            <w:vAlign w:val="center"/>
            <w:hideMark/>
          </w:tcPr>
          <w:p w14:paraId="3DE1558A"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$1,611</w:t>
            </w:r>
          </w:p>
        </w:tc>
        <w:tc>
          <w:tcPr>
            <w:tcW w:w="1575" w:type="dxa"/>
            <w:tcBorders>
              <w:top w:val="nil"/>
              <w:left w:val="nil"/>
              <w:bottom w:val="single" w:sz="4" w:space="0" w:color="auto"/>
              <w:right w:val="single" w:sz="4" w:space="0" w:color="auto"/>
            </w:tcBorders>
            <w:shd w:val="clear" w:color="auto" w:fill="auto"/>
            <w:noWrap/>
            <w:vAlign w:val="center"/>
            <w:hideMark/>
          </w:tcPr>
          <w:p w14:paraId="089B65D4"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4C9E2F8F"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6%</w:t>
            </w:r>
          </w:p>
        </w:tc>
      </w:tr>
      <w:tr w:rsidR="00036E2B" w:rsidRPr="00BB5155" w14:paraId="439A9A04" w14:textId="77777777" w:rsidTr="00036E2B">
        <w:trPr>
          <w:trHeight w:val="265"/>
          <w:jc w:val="center"/>
        </w:trPr>
        <w:tc>
          <w:tcPr>
            <w:tcW w:w="665" w:type="dxa"/>
            <w:vMerge/>
            <w:tcBorders>
              <w:top w:val="nil"/>
              <w:left w:val="single" w:sz="4" w:space="0" w:color="auto"/>
              <w:bottom w:val="single" w:sz="4" w:space="0" w:color="auto"/>
              <w:right w:val="single" w:sz="4" w:space="0" w:color="auto"/>
            </w:tcBorders>
            <w:vAlign w:val="center"/>
            <w:hideMark/>
          </w:tcPr>
          <w:p w14:paraId="11EEA7F3" w14:textId="77777777" w:rsidR="00DE4937" w:rsidRPr="00BB5155" w:rsidRDefault="00DE4937" w:rsidP="00DE4937">
            <w:pPr>
              <w:spacing w:after="0" w:line="240" w:lineRule="auto"/>
              <w:rPr>
                <w:rFonts w:ascii="Calibri" w:eastAsia="Times New Roman" w:hAnsi="Calibri" w:cs="Calibri"/>
                <w:b/>
                <w:bCs/>
                <w:color w:val="000000"/>
                <w:kern w:val="0"/>
                <w:sz w:val="20"/>
                <w:szCs w:val="20"/>
                <w:lang w:val="en-IN" w:eastAsia="en-IN"/>
                <w14:ligatures w14:val="none"/>
              </w:rPr>
            </w:pPr>
          </w:p>
        </w:tc>
        <w:tc>
          <w:tcPr>
            <w:tcW w:w="590" w:type="dxa"/>
            <w:vMerge/>
            <w:tcBorders>
              <w:top w:val="nil"/>
              <w:left w:val="single" w:sz="4" w:space="0" w:color="auto"/>
              <w:bottom w:val="single" w:sz="4" w:space="0" w:color="auto"/>
              <w:right w:val="single" w:sz="4" w:space="0" w:color="auto"/>
            </w:tcBorders>
            <w:vAlign w:val="center"/>
            <w:hideMark/>
          </w:tcPr>
          <w:p w14:paraId="0BADDBA3"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p>
        </w:tc>
        <w:tc>
          <w:tcPr>
            <w:tcW w:w="1202" w:type="dxa"/>
            <w:tcBorders>
              <w:top w:val="nil"/>
              <w:left w:val="nil"/>
              <w:bottom w:val="single" w:sz="4" w:space="0" w:color="auto"/>
              <w:right w:val="single" w:sz="4" w:space="0" w:color="auto"/>
            </w:tcBorders>
            <w:shd w:val="clear" w:color="auto" w:fill="auto"/>
            <w:noWrap/>
            <w:vAlign w:val="center"/>
            <w:hideMark/>
          </w:tcPr>
          <w:p w14:paraId="27CFC532" w14:textId="77777777" w:rsidR="00DE4937" w:rsidRPr="00BB5155" w:rsidRDefault="00DE4937" w:rsidP="00DE4937">
            <w:pPr>
              <w:spacing w:after="0" w:line="240" w:lineRule="auto"/>
              <w:jc w:val="center"/>
              <w:rPr>
                <w:rFonts w:ascii="Calibri" w:eastAsia="Times New Roman" w:hAnsi="Calibri" w:cs="Calibri"/>
                <w:b/>
                <w:bCs/>
                <w:color w:val="000000"/>
                <w:kern w:val="0"/>
                <w:sz w:val="20"/>
                <w:szCs w:val="20"/>
                <w:lang w:val="en-IN" w:eastAsia="en-IN"/>
                <w14:ligatures w14:val="none"/>
              </w:rPr>
            </w:pPr>
            <w:r w:rsidRPr="00BB5155">
              <w:rPr>
                <w:rFonts w:ascii="Calibri" w:eastAsia="Times New Roman" w:hAnsi="Calibri" w:cs="Calibri"/>
                <w:b/>
                <w:bCs/>
                <w:color w:val="000000"/>
                <w:kern w:val="0"/>
                <w:sz w:val="20"/>
                <w:szCs w:val="20"/>
                <w:lang w:val="en-IN" w:eastAsia="en-IN"/>
                <w14:ligatures w14:val="none"/>
              </w:rPr>
              <w:t>Other</w:t>
            </w:r>
          </w:p>
        </w:tc>
        <w:tc>
          <w:tcPr>
            <w:tcW w:w="1378" w:type="dxa"/>
            <w:tcBorders>
              <w:top w:val="nil"/>
              <w:left w:val="nil"/>
              <w:bottom w:val="single" w:sz="4" w:space="0" w:color="auto"/>
              <w:right w:val="single" w:sz="4" w:space="0" w:color="auto"/>
            </w:tcBorders>
            <w:shd w:val="clear" w:color="auto" w:fill="auto"/>
            <w:noWrap/>
            <w:vAlign w:val="center"/>
            <w:hideMark/>
          </w:tcPr>
          <w:p w14:paraId="68CCE5DB" w14:textId="1DA33695"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42</w:t>
            </w:r>
          </w:p>
        </w:tc>
        <w:tc>
          <w:tcPr>
            <w:tcW w:w="2329" w:type="dxa"/>
            <w:tcBorders>
              <w:top w:val="nil"/>
              <w:left w:val="nil"/>
              <w:bottom w:val="single" w:sz="4" w:space="0" w:color="auto"/>
              <w:right w:val="single" w:sz="4" w:space="0" w:color="auto"/>
            </w:tcBorders>
            <w:shd w:val="clear" w:color="auto" w:fill="auto"/>
            <w:noWrap/>
            <w:vAlign w:val="center"/>
            <w:hideMark/>
          </w:tcPr>
          <w:p w14:paraId="179AE278"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$1,351</w:t>
            </w:r>
          </w:p>
        </w:tc>
        <w:tc>
          <w:tcPr>
            <w:tcW w:w="1575" w:type="dxa"/>
            <w:tcBorders>
              <w:top w:val="nil"/>
              <w:left w:val="nil"/>
              <w:bottom w:val="single" w:sz="4" w:space="0" w:color="auto"/>
              <w:right w:val="single" w:sz="4" w:space="0" w:color="auto"/>
            </w:tcBorders>
            <w:shd w:val="clear" w:color="auto" w:fill="auto"/>
            <w:noWrap/>
            <w:vAlign w:val="center"/>
            <w:hideMark/>
          </w:tcPr>
          <w:p w14:paraId="2BEEDC41"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$100</w:t>
            </w:r>
          </w:p>
        </w:tc>
        <w:tc>
          <w:tcPr>
            <w:tcW w:w="986" w:type="dxa"/>
            <w:tcBorders>
              <w:top w:val="nil"/>
              <w:left w:val="nil"/>
              <w:bottom w:val="single" w:sz="4" w:space="0" w:color="auto"/>
              <w:right w:val="single" w:sz="4" w:space="0" w:color="auto"/>
            </w:tcBorders>
            <w:shd w:val="clear" w:color="auto" w:fill="auto"/>
            <w:noWrap/>
            <w:vAlign w:val="center"/>
            <w:hideMark/>
          </w:tcPr>
          <w:p w14:paraId="0584681B" w14:textId="77777777" w:rsidR="00DE4937" w:rsidRPr="00BB5155" w:rsidRDefault="00DE4937" w:rsidP="00DE4937">
            <w:pPr>
              <w:spacing w:after="0" w:line="240" w:lineRule="auto"/>
              <w:jc w:val="center"/>
              <w:rPr>
                <w:rFonts w:ascii="Calibri" w:eastAsia="Times New Roman" w:hAnsi="Calibri" w:cs="Calibri"/>
                <w:color w:val="000000"/>
                <w:kern w:val="0"/>
                <w:sz w:val="20"/>
                <w:szCs w:val="20"/>
                <w:lang w:val="en-IN" w:eastAsia="en-IN"/>
                <w14:ligatures w14:val="none"/>
              </w:rPr>
            </w:pPr>
            <w:r w:rsidRPr="00BB5155">
              <w:rPr>
                <w:rFonts w:ascii="Calibri" w:eastAsia="Times New Roman" w:hAnsi="Calibri" w:cs="Calibri"/>
                <w:color w:val="000000"/>
                <w:kern w:val="0"/>
                <w:sz w:val="20"/>
                <w:szCs w:val="20"/>
                <w:lang w:val="en-IN" w:eastAsia="en-IN"/>
                <w14:ligatures w14:val="none"/>
              </w:rPr>
              <w:t>7%</w:t>
            </w:r>
          </w:p>
        </w:tc>
      </w:tr>
    </w:tbl>
    <w:p w14:paraId="18342CC3" w14:textId="38450482" w:rsidR="00426841" w:rsidRPr="00BB5155" w:rsidRDefault="00426841">
      <w:pPr>
        <w:rPr>
          <w:rFonts w:ascii="Calibri" w:hAnsi="Calibri" w:cs="Calibri"/>
        </w:rPr>
      </w:pPr>
    </w:p>
    <w:sectPr w:rsidR="00426841" w:rsidRPr="00BB515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E8F30" w14:textId="77777777" w:rsidR="00A828F4" w:rsidRDefault="00A828F4" w:rsidP="00825136">
      <w:pPr>
        <w:spacing w:after="0" w:line="240" w:lineRule="auto"/>
      </w:pPr>
      <w:r>
        <w:separator/>
      </w:r>
    </w:p>
  </w:endnote>
  <w:endnote w:type="continuationSeparator" w:id="0">
    <w:p w14:paraId="205C2A3A" w14:textId="77777777" w:rsidR="00A828F4" w:rsidRDefault="00A828F4" w:rsidP="0082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126913"/>
      <w:docPartObj>
        <w:docPartGallery w:val="Page Numbers (Bottom of Page)"/>
        <w:docPartUnique/>
      </w:docPartObj>
    </w:sdtPr>
    <w:sdtEndPr>
      <w:rPr>
        <w:noProof/>
      </w:rPr>
    </w:sdtEndPr>
    <w:sdtContent>
      <w:p w14:paraId="6283D700" w14:textId="77C7CE13" w:rsidR="003F5DE3" w:rsidRDefault="003F5D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04F66" w14:textId="77777777" w:rsidR="003F5DE3" w:rsidRDefault="003F5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98D01" w14:textId="77777777" w:rsidR="00A828F4" w:rsidRDefault="00A828F4" w:rsidP="00825136">
      <w:pPr>
        <w:spacing w:after="0" w:line="240" w:lineRule="auto"/>
      </w:pPr>
      <w:r>
        <w:separator/>
      </w:r>
    </w:p>
  </w:footnote>
  <w:footnote w:type="continuationSeparator" w:id="0">
    <w:p w14:paraId="00D06C77" w14:textId="77777777" w:rsidR="00A828F4" w:rsidRDefault="00A828F4" w:rsidP="0082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7EE19" w14:textId="7B715DC2" w:rsidR="00825136" w:rsidRDefault="00825136">
    <w:pPr>
      <w:spacing w:line="264" w:lineRule="auto"/>
    </w:pPr>
    <w:r>
      <w:rPr>
        <w:noProof/>
        <w:color w:val="000000"/>
      </w:rPr>
      <mc:AlternateContent>
        <mc:Choice Requires="wps">
          <w:drawing>
            <wp:anchor distT="0" distB="0" distL="114300" distR="114300" simplePos="0" relativeHeight="251659264" behindDoc="0" locked="0" layoutInCell="1" allowOverlap="1" wp14:anchorId="1955E6E9" wp14:editId="0F884A78">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549B4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Pr>
        <w:color w:val="156082" w:themeColor="accent1"/>
        <w:sz w:val="20"/>
        <w:szCs w:val="20"/>
      </w:rPr>
      <w:t>MEMORANDUM</w:t>
    </w:r>
  </w:p>
  <w:p w14:paraId="649008E4" w14:textId="77777777" w:rsidR="00825136" w:rsidRDefault="00825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108"/>
    <w:multiLevelType w:val="hybridMultilevel"/>
    <w:tmpl w:val="FF005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95B91"/>
    <w:multiLevelType w:val="hybridMultilevel"/>
    <w:tmpl w:val="4CCC9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7295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6C5AAC"/>
    <w:multiLevelType w:val="hybridMultilevel"/>
    <w:tmpl w:val="3CECB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D5086"/>
    <w:multiLevelType w:val="multilevel"/>
    <w:tmpl w:val="F0E8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017DA"/>
    <w:multiLevelType w:val="hybridMultilevel"/>
    <w:tmpl w:val="B2944796"/>
    <w:lvl w:ilvl="0" w:tplc="EBF01BFA">
      <w:start w:val="20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CE6A0B"/>
    <w:multiLevelType w:val="hybridMultilevel"/>
    <w:tmpl w:val="CCEAA710"/>
    <w:lvl w:ilvl="0" w:tplc="8FDECF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1608C3"/>
    <w:multiLevelType w:val="hybridMultilevel"/>
    <w:tmpl w:val="E01ADCE2"/>
    <w:lvl w:ilvl="0" w:tplc="5478097A">
      <w:start w:val="1"/>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B1567"/>
    <w:multiLevelType w:val="hybridMultilevel"/>
    <w:tmpl w:val="FF96A7AE"/>
    <w:lvl w:ilvl="0" w:tplc="EE34DA36">
      <w:start w:val="20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82B90"/>
    <w:multiLevelType w:val="hybridMultilevel"/>
    <w:tmpl w:val="10527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0C6524"/>
    <w:multiLevelType w:val="hybridMultilevel"/>
    <w:tmpl w:val="F43C6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670100"/>
    <w:multiLevelType w:val="hybridMultilevel"/>
    <w:tmpl w:val="88DE10B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C5F5489"/>
    <w:multiLevelType w:val="hybridMultilevel"/>
    <w:tmpl w:val="DB7EEB5E"/>
    <w:lvl w:ilvl="0" w:tplc="788637D8">
      <w:start w:val="1"/>
      <w:numFmt w:val="decimal"/>
      <w:lvlText w:val="%1."/>
      <w:lvlJc w:val="left"/>
      <w:pPr>
        <w:ind w:left="720" w:hanging="360"/>
      </w:pPr>
      <w:rPr>
        <w:rFonts w:hint="default"/>
        <w:b w:val="0"/>
        <w:i/>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744DD"/>
    <w:multiLevelType w:val="hybridMultilevel"/>
    <w:tmpl w:val="938C0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0729E7"/>
    <w:multiLevelType w:val="hybridMultilevel"/>
    <w:tmpl w:val="C7BE7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4055920">
    <w:abstractNumId w:val="6"/>
  </w:num>
  <w:num w:numId="2" w16cid:durableId="1274676353">
    <w:abstractNumId w:val="8"/>
  </w:num>
  <w:num w:numId="3" w16cid:durableId="539363804">
    <w:abstractNumId w:val="5"/>
  </w:num>
  <w:num w:numId="4" w16cid:durableId="32312087">
    <w:abstractNumId w:val="3"/>
  </w:num>
  <w:num w:numId="5" w16cid:durableId="771630214">
    <w:abstractNumId w:val="14"/>
  </w:num>
  <w:num w:numId="6" w16cid:durableId="2121365314">
    <w:abstractNumId w:val="0"/>
  </w:num>
  <w:num w:numId="7" w16cid:durableId="794719215">
    <w:abstractNumId w:val="10"/>
  </w:num>
  <w:num w:numId="8" w16cid:durableId="675612623">
    <w:abstractNumId w:val="12"/>
  </w:num>
  <w:num w:numId="9" w16cid:durableId="1682120292">
    <w:abstractNumId w:val="7"/>
  </w:num>
  <w:num w:numId="10" w16cid:durableId="378825549">
    <w:abstractNumId w:val="13"/>
  </w:num>
  <w:num w:numId="11" w16cid:durableId="527715461">
    <w:abstractNumId w:val="11"/>
  </w:num>
  <w:num w:numId="12" w16cid:durableId="2097900510">
    <w:abstractNumId w:val="2"/>
  </w:num>
  <w:num w:numId="13" w16cid:durableId="32771155">
    <w:abstractNumId w:val="9"/>
  </w:num>
  <w:num w:numId="14" w16cid:durableId="481506721">
    <w:abstractNumId w:val="1"/>
  </w:num>
  <w:num w:numId="15" w16cid:durableId="135879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E2"/>
    <w:rsid w:val="00001044"/>
    <w:rsid w:val="00003FCF"/>
    <w:rsid w:val="000047D5"/>
    <w:rsid w:val="00004BE2"/>
    <w:rsid w:val="00007289"/>
    <w:rsid w:val="0000757E"/>
    <w:rsid w:val="000076A2"/>
    <w:rsid w:val="000125FB"/>
    <w:rsid w:val="00012CD2"/>
    <w:rsid w:val="00012EE7"/>
    <w:rsid w:val="00015520"/>
    <w:rsid w:val="00017448"/>
    <w:rsid w:val="00021F75"/>
    <w:rsid w:val="00027555"/>
    <w:rsid w:val="00027C4B"/>
    <w:rsid w:val="00032586"/>
    <w:rsid w:val="00032680"/>
    <w:rsid w:val="00032982"/>
    <w:rsid w:val="00036773"/>
    <w:rsid w:val="00036E2B"/>
    <w:rsid w:val="00037437"/>
    <w:rsid w:val="00037E16"/>
    <w:rsid w:val="00045C5A"/>
    <w:rsid w:val="00046251"/>
    <w:rsid w:val="000468E4"/>
    <w:rsid w:val="00054034"/>
    <w:rsid w:val="00055454"/>
    <w:rsid w:val="000555B9"/>
    <w:rsid w:val="00055D53"/>
    <w:rsid w:val="00060E6D"/>
    <w:rsid w:val="00063A15"/>
    <w:rsid w:val="00063A28"/>
    <w:rsid w:val="00064CCB"/>
    <w:rsid w:val="00067BCA"/>
    <w:rsid w:val="000745F0"/>
    <w:rsid w:val="0007581D"/>
    <w:rsid w:val="0008489A"/>
    <w:rsid w:val="00090DE2"/>
    <w:rsid w:val="00090EE1"/>
    <w:rsid w:val="000A4AB8"/>
    <w:rsid w:val="000A5CD4"/>
    <w:rsid w:val="000A7D98"/>
    <w:rsid w:val="000B4EDE"/>
    <w:rsid w:val="000B7D5F"/>
    <w:rsid w:val="000C3BAC"/>
    <w:rsid w:val="000C700D"/>
    <w:rsid w:val="000C774F"/>
    <w:rsid w:val="000D28CA"/>
    <w:rsid w:val="000D47E2"/>
    <w:rsid w:val="000D50BC"/>
    <w:rsid w:val="000D527F"/>
    <w:rsid w:val="000E1EF6"/>
    <w:rsid w:val="000E270B"/>
    <w:rsid w:val="000E309D"/>
    <w:rsid w:val="000E6D56"/>
    <w:rsid w:val="000F1693"/>
    <w:rsid w:val="000F1FE3"/>
    <w:rsid w:val="000F7C61"/>
    <w:rsid w:val="00100B46"/>
    <w:rsid w:val="001018FF"/>
    <w:rsid w:val="00105A65"/>
    <w:rsid w:val="00105DA1"/>
    <w:rsid w:val="00111CA7"/>
    <w:rsid w:val="001206D7"/>
    <w:rsid w:val="0012183D"/>
    <w:rsid w:val="001267F9"/>
    <w:rsid w:val="0013167A"/>
    <w:rsid w:val="001340A1"/>
    <w:rsid w:val="00134449"/>
    <w:rsid w:val="00135BC2"/>
    <w:rsid w:val="00136C8E"/>
    <w:rsid w:val="001521E0"/>
    <w:rsid w:val="001578E2"/>
    <w:rsid w:val="001604C5"/>
    <w:rsid w:val="00160F1B"/>
    <w:rsid w:val="00164E2D"/>
    <w:rsid w:val="00166F4D"/>
    <w:rsid w:val="00167087"/>
    <w:rsid w:val="00170540"/>
    <w:rsid w:val="00170B57"/>
    <w:rsid w:val="00174372"/>
    <w:rsid w:val="0017562C"/>
    <w:rsid w:val="001757B9"/>
    <w:rsid w:val="00175956"/>
    <w:rsid w:val="00176061"/>
    <w:rsid w:val="00184A45"/>
    <w:rsid w:val="0019440C"/>
    <w:rsid w:val="0019549F"/>
    <w:rsid w:val="00195623"/>
    <w:rsid w:val="001967D7"/>
    <w:rsid w:val="001A0FCB"/>
    <w:rsid w:val="001A29D3"/>
    <w:rsid w:val="001A5F14"/>
    <w:rsid w:val="001B1191"/>
    <w:rsid w:val="001B2575"/>
    <w:rsid w:val="001B26FA"/>
    <w:rsid w:val="001B37C2"/>
    <w:rsid w:val="001B5C9D"/>
    <w:rsid w:val="001B7937"/>
    <w:rsid w:val="001B794B"/>
    <w:rsid w:val="001C012A"/>
    <w:rsid w:val="001C1157"/>
    <w:rsid w:val="001C1685"/>
    <w:rsid w:val="001C199A"/>
    <w:rsid w:val="001C2368"/>
    <w:rsid w:val="001C2FC2"/>
    <w:rsid w:val="001C59BD"/>
    <w:rsid w:val="001C738B"/>
    <w:rsid w:val="001D1E02"/>
    <w:rsid w:val="001D53FE"/>
    <w:rsid w:val="001D5CD4"/>
    <w:rsid w:val="001D64DD"/>
    <w:rsid w:val="001D6E23"/>
    <w:rsid w:val="001E157B"/>
    <w:rsid w:val="001E1884"/>
    <w:rsid w:val="001E721B"/>
    <w:rsid w:val="001F1478"/>
    <w:rsid w:val="001F3D8D"/>
    <w:rsid w:val="001F43AC"/>
    <w:rsid w:val="001F471E"/>
    <w:rsid w:val="002010D4"/>
    <w:rsid w:val="002031C2"/>
    <w:rsid w:val="00211237"/>
    <w:rsid w:val="00212809"/>
    <w:rsid w:val="002132BC"/>
    <w:rsid w:val="00217EAB"/>
    <w:rsid w:val="0022000C"/>
    <w:rsid w:val="002218A8"/>
    <w:rsid w:val="00222EB7"/>
    <w:rsid w:val="00224458"/>
    <w:rsid w:val="0023026C"/>
    <w:rsid w:val="00230744"/>
    <w:rsid w:val="0023337C"/>
    <w:rsid w:val="002352DD"/>
    <w:rsid w:val="0023784F"/>
    <w:rsid w:val="00241F28"/>
    <w:rsid w:val="00243095"/>
    <w:rsid w:val="002445E0"/>
    <w:rsid w:val="00244AB0"/>
    <w:rsid w:val="00250E5D"/>
    <w:rsid w:val="00252E0C"/>
    <w:rsid w:val="00253833"/>
    <w:rsid w:val="002543E9"/>
    <w:rsid w:val="002549A4"/>
    <w:rsid w:val="002549C2"/>
    <w:rsid w:val="00256CF0"/>
    <w:rsid w:val="00264D28"/>
    <w:rsid w:val="0026521A"/>
    <w:rsid w:val="002672C4"/>
    <w:rsid w:val="00267507"/>
    <w:rsid w:val="0027549A"/>
    <w:rsid w:val="00277609"/>
    <w:rsid w:val="00280448"/>
    <w:rsid w:val="00282F34"/>
    <w:rsid w:val="00286AEF"/>
    <w:rsid w:val="00286FF8"/>
    <w:rsid w:val="00287288"/>
    <w:rsid w:val="002903A6"/>
    <w:rsid w:val="00294088"/>
    <w:rsid w:val="00295071"/>
    <w:rsid w:val="00297936"/>
    <w:rsid w:val="002A3976"/>
    <w:rsid w:val="002A4230"/>
    <w:rsid w:val="002B264E"/>
    <w:rsid w:val="002B4770"/>
    <w:rsid w:val="002B66EA"/>
    <w:rsid w:val="002B7022"/>
    <w:rsid w:val="002B708D"/>
    <w:rsid w:val="002C1A00"/>
    <w:rsid w:val="002C1D12"/>
    <w:rsid w:val="002C5CFD"/>
    <w:rsid w:val="002C7E2A"/>
    <w:rsid w:val="002D0D19"/>
    <w:rsid w:val="002D3EA6"/>
    <w:rsid w:val="002D509C"/>
    <w:rsid w:val="002D50BD"/>
    <w:rsid w:val="002D52C5"/>
    <w:rsid w:val="002D5BCB"/>
    <w:rsid w:val="002D7887"/>
    <w:rsid w:val="002E03C7"/>
    <w:rsid w:val="002E636C"/>
    <w:rsid w:val="002F479F"/>
    <w:rsid w:val="002F689D"/>
    <w:rsid w:val="002F70BA"/>
    <w:rsid w:val="002F7B89"/>
    <w:rsid w:val="003032D8"/>
    <w:rsid w:val="0031042D"/>
    <w:rsid w:val="0031243F"/>
    <w:rsid w:val="00313DF8"/>
    <w:rsid w:val="00315FAB"/>
    <w:rsid w:val="00316514"/>
    <w:rsid w:val="00322D16"/>
    <w:rsid w:val="00323762"/>
    <w:rsid w:val="003238F2"/>
    <w:rsid w:val="00325451"/>
    <w:rsid w:val="00326E4A"/>
    <w:rsid w:val="003331C1"/>
    <w:rsid w:val="0033601E"/>
    <w:rsid w:val="00340CFA"/>
    <w:rsid w:val="00341B66"/>
    <w:rsid w:val="003424FB"/>
    <w:rsid w:val="003436A1"/>
    <w:rsid w:val="0034452F"/>
    <w:rsid w:val="0034455C"/>
    <w:rsid w:val="003452D2"/>
    <w:rsid w:val="00350271"/>
    <w:rsid w:val="003507F7"/>
    <w:rsid w:val="00351C5E"/>
    <w:rsid w:val="00353752"/>
    <w:rsid w:val="00354C6E"/>
    <w:rsid w:val="0035761F"/>
    <w:rsid w:val="00360BF2"/>
    <w:rsid w:val="00361F81"/>
    <w:rsid w:val="00365CE9"/>
    <w:rsid w:val="003664FB"/>
    <w:rsid w:val="00366FE8"/>
    <w:rsid w:val="0037121A"/>
    <w:rsid w:val="003725E9"/>
    <w:rsid w:val="00372974"/>
    <w:rsid w:val="00374B5D"/>
    <w:rsid w:val="00374E93"/>
    <w:rsid w:val="00376A8F"/>
    <w:rsid w:val="0038077D"/>
    <w:rsid w:val="003827B8"/>
    <w:rsid w:val="00382D76"/>
    <w:rsid w:val="003868ED"/>
    <w:rsid w:val="00387AE2"/>
    <w:rsid w:val="00395FAB"/>
    <w:rsid w:val="003A0345"/>
    <w:rsid w:val="003A0F2A"/>
    <w:rsid w:val="003A6247"/>
    <w:rsid w:val="003B00A2"/>
    <w:rsid w:val="003B39D6"/>
    <w:rsid w:val="003B57E2"/>
    <w:rsid w:val="003C226E"/>
    <w:rsid w:val="003D0639"/>
    <w:rsid w:val="003D081E"/>
    <w:rsid w:val="003D1101"/>
    <w:rsid w:val="003D77C4"/>
    <w:rsid w:val="003E024F"/>
    <w:rsid w:val="003E3D22"/>
    <w:rsid w:val="003F24DD"/>
    <w:rsid w:val="003F5DE3"/>
    <w:rsid w:val="003F73A0"/>
    <w:rsid w:val="0040069A"/>
    <w:rsid w:val="00400BCB"/>
    <w:rsid w:val="00401678"/>
    <w:rsid w:val="004025CA"/>
    <w:rsid w:val="0040334E"/>
    <w:rsid w:val="004136FC"/>
    <w:rsid w:val="00413B7D"/>
    <w:rsid w:val="0041481C"/>
    <w:rsid w:val="00420EE0"/>
    <w:rsid w:val="00425AC7"/>
    <w:rsid w:val="00426841"/>
    <w:rsid w:val="00426B16"/>
    <w:rsid w:val="00431508"/>
    <w:rsid w:val="00431997"/>
    <w:rsid w:val="00432AE6"/>
    <w:rsid w:val="004332D4"/>
    <w:rsid w:val="00434946"/>
    <w:rsid w:val="00435D65"/>
    <w:rsid w:val="00437CE7"/>
    <w:rsid w:val="00440DB5"/>
    <w:rsid w:val="00447F75"/>
    <w:rsid w:val="00454D9D"/>
    <w:rsid w:val="00457708"/>
    <w:rsid w:val="00460DA8"/>
    <w:rsid w:val="004705CB"/>
    <w:rsid w:val="00473329"/>
    <w:rsid w:val="0047572C"/>
    <w:rsid w:val="00475C05"/>
    <w:rsid w:val="00476FDB"/>
    <w:rsid w:val="00477E27"/>
    <w:rsid w:val="00481D77"/>
    <w:rsid w:val="004831E2"/>
    <w:rsid w:val="0048510F"/>
    <w:rsid w:val="00491A76"/>
    <w:rsid w:val="00492E96"/>
    <w:rsid w:val="00492FF9"/>
    <w:rsid w:val="00494A83"/>
    <w:rsid w:val="00494E52"/>
    <w:rsid w:val="004A2271"/>
    <w:rsid w:val="004A4E39"/>
    <w:rsid w:val="004A6AC8"/>
    <w:rsid w:val="004B1619"/>
    <w:rsid w:val="004B24B5"/>
    <w:rsid w:val="004B4A55"/>
    <w:rsid w:val="004B673F"/>
    <w:rsid w:val="004B6CBC"/>
    <w:rsid w:val="004C1115"/>
    <w:rsid w:val="004C14AF"/>
    <w:rsid w:val="004C1C80"/>
    <w:rsid w:val="004D4167"/>
    <w:rsid w:val="004D5306"/>
    <w:rsid w:val="004E52EB"/>
    <w:rsid w:val="004E5EA0"/>
    <w:rsid w:val="004F0FA1"/>
    <w:rsid w:val="004F227F"/>
    <w:rsid w:val="004F3BBA"/>
    <w:rsid w:val="004F4D93"/>
    <w:rsid w:val="004F64D6"/>
    <w:rsid w:val="004F6F0D"/>
    <w:rsid w:val="004F7FF9"/>
    <w:rsid w:val="00502A3E"/>
    <w:rsid w:val="005054ED"/>
    <w:rsid w:val="00505BDE"/>
    <w:rsid w:val="0051014E"/>
    <w:rsid w:val="00510798"/>
    <w:rsid w:val="005111D3"/>
    <w:rsid w:val="00517A97"/>
    <w:rsid w:val="00520489"/>
    <w:rsid w:val="0052405A"/>
    <w:rsid w:val="005270A2"/>
    <w:rsid w:val="00527F8E"/>
    <w:rsid w:val="00530181"/>
    <w:rsid w:val="0053070A"/>
    <w:rsid w:val="00531A3C"/>
    <w:rsid w:val="005323B5"/>
    <w:rsid w:val="0053367F"/>
    <w:rsid w:val="00534B8B"/>
    <w:rsid w:val="00535E54"/>
    <w:rsid w:val="00541D85"/>
    <w:rsid w:val="00542A2C"/>
    <w:rsid w:val="0054489F"/>
    <w:rsid w:val="00544D07"/>
    <w:rsid w:val="0054635D"/>
    <w:rsid w:val="00554D95"/>
    <w:rsid w:val="00555A53"/>
    <w:rsid w:val="00555E51"/>
    <w:rsid w:val="005644E5"/>
    <w:rsid w:val="00565728"/>
    <w:rsid w:val="005735AD"/>
    <w:rsid w:val="00575B8C"/>
    <w:rsid w:val="00577F9C"/>
    <w:rsid w:val="00582BBE"/>
    <w:rsid w:val="00583C05"/>
    <w:rsid w:val="00585A48"/>
    <w:rsid w:val="00590F57"/>
    <w:rsid w:val="00591C0A"/>
    <w:rsid w:val="005920EE"/>
    <w:rsid w:val="005926E5"/>
    <w:rsid w:val="00592FE6"/>
    <w:rsid w:val="005932A1"/>
    <w:rsid w:val="0059593C"/>
    <w:rsid w:val="005A14D0"/>
    <w:rsid w:val="005A2BB5"/>
    <w:rsid w:val="005A6042"/>
    <w:rsid w:val="005B0A8B"/>
    <w:rsid w:val="005B3368"/>
    <w:rsid w:val="005B503B"/>
    <w:rsid w:val="005B53AF"/>
    <w:rsid w:val="005C12FC"/>
    <w:rsid w:val="005C50DD"/>
    <w:rsid w:val="005C5BDC"/>
    <w:rsid w:val="005C7B7C"/>
    <w:rsid w:val="005D0378"/>
    <w:rsid w:val="005D0E44"/>
    <w:rsid w:val="005D33E9"/>
    <w:rsid w:val="005D6352"/>
    <w:rsid w:val="005D7A88"/>
    <w:rsid w:val="005E1E79"/>
    <w:rsid w:val="005E4763"/>
    <w:rsid w:val="005E51DE"/>
    <w:rsid w:val="005E5CCD"/>
    <w:rsid w:val="005E624C"/>
    <w:rsid w:val="005F0126"/>
    <w:rsid w:val="005F16C7"/>
    <w:rsid w:val="0060083F"/>
    <w:rsid w:val="00603447"/>
    <w:rsid w:val="00611C3E"/>
    <w:rsid w:val="00616A56"/>
    <w:rsid w:val="00616A87"/>
    <w:rsid w:val="006246EC"/>
    <w:rsid w:val="00625A06"/>
    <w:rsid w:val="0062634C"/>
    <w:rsid w:val="00626B8F"/>
    <w:rsid w:val="00627EF2"/>
    <w:rsid w:val="0063168E"/>
    <w:rsid w:val="006337E2"/>
    <w:rsid w:val="006348BC"/>
    <w:rsid w:val="0064013E"/>
    <w:rsid w:val="0064199F"/>
    <w:rsid w:val="00642783"/>
    <w:rsid w:val="0064796E"/>
    <w:rsid w:val="0065109A"/>
    <w:rsid w:val="00651D00"/>
    <w:rsid w:val="00652CC0"/>
    <w:rsid w:val="00654977"/>
    <w:rsid w:val="006601AC"/>
    <w:rsid w:val="00670F20"/>
    <w:rsid w:val="00671B40"/>
    <w:rsid w:val="00674ACA"/>
    <w:rsid w:val="006759CB"/>
    <w:rsid w:val="00676FC7"/>
    <w:rsid w:val="00680D17"/>
    <w:rsid w:val="0068255E"/>
    <w:rsid w:val="006867A0"/>
    <w:rsid w:val="00695ACE"/>
    <w:rsid w:val="0069688E"/>
    <w:rsid w:val="00696DB3"/>
    <w:rsid w:val="0069764E"/>
    <w:rsid w:val="006A0C92"/>
    <w:rsid w:val="006A163D"/>
    <w:rsid w:val="006A36A8"/>
    <w:rsid w:val="006A5ADA"/>
    <w:rsid w:val="006A5C18"/>
    <w:rsid w:val="006A632E"/>
    <w:rsid w:val="006B1A1C"/>
    <w:rsid w:val="006B1B41"/>
    <w:rsid w:val="006B26F7"/>
    <w:rsid w:val="006B27EA"/>
    <w:rsid w:val="006B397D"/>
    <w:rsid w:val="006B590E"/>
    <w:rsid w:val="006B611B"/>
    <w:rsid w:val="006C091B"/>
    <w:rsid w:val="006C1562"/>
    <w:rsid w:val="006C3706"/>
    <w:rsid w:val="006C5841"/>
    <w:rsid w:val="006D2294"/>
    <w:rsid w:val="006E054B"/>
    <w:rsid w:val="006F12E8"/>
    <w:rsid w:val="006F35EF"/>
    <w:rsid w:val="006F515C"/>
    <w:rsid w:val="006F6ED3"/>
    <w:rsid w:val="0070562B"/>
    <w:rsid w:val="00705BFF"/>
    <w:rsid w:val="00710E7C"/>
    <w:rsid w:val="00722D83"/>
    <w:rsid w:val="0072316D"/>
    <w:rsid w:val="00724553"/>
    <w:rsid w:val="007247FE"/>
    <w:rsid w:val="00725A57"/>
    <w:rsid w:val="0073011C"/>
    <w:rsid w:val="0073194C"/>
    <w:rsid w:val="00733110"/>
    <w:rsid w:val="00737552"/>
    <w:rsid w:val="00737A89"/>
    <w:rsid w:val="00740DA9"/>
    <w:rsid w:val="0074222B"/>
    <w:rsid w:val="00742DF3"/>
    <w:rsid w:val="00744361"/>
    <w:rsid w:val="00747383"/>
    <w:rsid w:val="0075574F"/>
    <w:rsid w:val="007608F3"/>
    <w:rsid w:val="00763338"/>
    <w:rsid w:val="0076451A"/>
    <w:rsid w:val="00764D90"/>
    <w:rsid w:val="007673EA"/>
    <w:rsid w:val="0077116C"/>
    <w:rsid w:val="00773A96"/>
    <w:rsid w:val="00773BB2"/>
    <w:rsid w:val="00776EE2"/>
    <w:rsid w:val="00782BBE"/>
    <w:rsid w:val="00783454"/>
    <w:rsid w:val="00783E3D"/>
    <w:rsid w:val="00784A0E"/>
    <w:rsid w:val="00786636"/>
    <w:rsid w:val="007868F2"/>
    <w:rsid w:val="00786E22"/>
    <w:rsid w:val="00790ACC"/>
    <w:rsid w:val="00790B78"/>
    <w:rsid w:val="00794B55"/>
    <w:rsid w:val="00795108"/>
    <w:rsid w:val="00796463"/>
    <w:rsid w:val="007A4550"/>
    <w:rsid w:val="007A4BD0"/>
    <w:rsid w:val="007A5370"/>
    <w:rsid w:val="007B1E8D"/>
    <w:rsid w:val="007B7B54"/>
    <w:rsid w:val="007C0C52"/>
    <w:rsid w:val="007C1159"/>
    <w:rsid w:val="007C128E"/>
    <w:rsid w:val="007C1EFF"/>
    <w:rsid w:val="007C21A8"/>
    <w:rsid w:val="007C669C"/>
    <w:rsid w:val="007C7CBD"/>
    <w:rsid w:val="007D275F"/>
    <w:rsid w:val="007D3F52"/>
    <w:rsid w:val="007D4333"/>
    <w:rsid w:val="007D5AEC"/>
    <w:rsid w:val="007E3F95"/>
    <w:rsid w:val="007F1735"/>
    <w:rsid w:val="007F23F4"/>
    <w:rsid w:val="007F336E"/>
    <w:rsid w:val="007F7F3B"/>
    <w:rsid w:val="0080067B"/>
    <w:rsid w:val="00802031"/>
    <w:rsid w:val="00807FC3"/>
    <w:rsid w:val="00810D78"/>
    <w:rsid w:val="0081143A"/>
    <w:rsid w:val="00822EBA"/>
    <w:rsid w:val="008230CE"/>
    <w:rsid w:val="00825136"/>
    <w:rsid w:val="0082622D"/>
    <w:rsid w:val="008275B4"/>
    <w:rsid w:val="0082775E"/>
    <w:rsid w:val="00831494"/>
    <w:rsid w:val="00832F16"/>
    <w:rsid w:val="00835EE5"/>
    <w:rsid w:val="008373DC"/>
    <w:rsid w:val="00840092"/>
    <w:rsid w:val="00841D8E"/>
    <w:rsid w:val="008448BB"/>
    <w:rsid w:val="00847643"/>
    <w:rsid w:val="00847945"/>
    <w:rsid w:val="00850CED"/>
    <w:rsid w:val="008520F8"/>
    <w:rsid w:val="00856C84"/>
    <w:rsid w:val="008703EE"/>
    <w:rsid w:val="008714D4"/>
    <w:rsid w:val="00876BD3"/>
    <w:rsid w:val="00877972"/>
    <w:rsid w:val="00880CF3"/>
    <w:rsid w:val="00880D42"/>
    <w:rsid w:val="00881563"/>
    <w:rsid w:val="008825DC"/>
    <w:rsid w:val="00883174"/>
    <w:rsid w:val="00894C16"/>
    <w:rsid w:val="0089554B"/>
    <w:rsid w:val="00895615"/>
    <w:rsid w:val="00897190"/>
    <w:rsid w:val="008A3924"/>
    <w:rsid w:val="008A3E67"/>
    <w:rsid w:val="008A7D9C"/>
    <w:rsid w:val="008B2DD7"/>
    <w:rsid w:val="008B4608"/>
    <w:rsid w:val="008B765B"/>
    <w:rsid w:val="008C00F1"/>
    <w:rsid w:val="008C1597"/>
    <w:rsid w:val="008C4B33"/>
    <w:rsid w:val="008C503E"/>
    <w:rsid w:val="008C654C"/>
    <w:rsid w:val="008D37E2"/>
    <w:rsid w:val="008D56B8"/>
    <w:rsid w:val="008E2D33"/>
    <w:rsid w:val="008E309A"/>
    <w:rsid w:val="008E571B"/>
    <w:rsid w:val="008E67C9"/>
    <w:rsid w:val="008F6875"/>
    <w:rsid w:val="008F6F7B"/>
    <w:rsid w:val="009009D6"/>
    <w:rsid w:val="00901965"/>
    <w:rsid w:val="009023EF"/>
    <w:rsid w:val="00905571"/>
    <w:rsid w:val="009076A2"/>
    <w:rsid w:val="009077B9"/>
    <w:rsid w:val="00911120"/>
    <w:rsid w:val="00914505"/>
    <w:rsid w:val="00916A60"/>
    <w:rsid w:val="00917F5B"/>
    <w:rsid w:val="00920D1A"/>
    <w:rsid w:val="00920FA9"/>
    <w:rsid w:val="009243B1"/>
    <w:rsid w:val="00927AC0"/>
    <w:rsid w:val="00927E46"/>
    <w:rsid w:val="0093179E"/>
    <w:rsid w:val="00933E1D"/>
    <w:rsid w:val="00934B48"/>
    <w:rsid w:val="00935920"/>
    <w:rsid w:val="00936AE2"/>
    <w:rsid w:val="00942E39"/>
    <w:rsid w:val="00943DD2"/>
    <w:rsid w:val="009464B5"/>
    <w:rsid w:val="00952935"/>
    <w:rsid w:val="00953D0F"/>
    <w:rsid w:val="009545D5"/>
    <w:rsid w:val="00954819"/>
    <w:rsid w:val="00965801"/>
    <w:rsid w:val="00966D8C"/>
    <w:rsid w:val="009702AF"/>
    <w:rsid w:val="00971BBA"/>
    <w:rsid w:val="00972676"/>
    <w:rsid w:val="0097421A"/>
    <w:rsid w:val="00980BD9"/>
    <w:rsid w:val="00982DF5"/>
    <w:rsid w:val="0098424F"/>
    <w:rsid w:val="00992559"/>
    <w:rsid w:val="00994883"/>
    <w:rsid w:val="009A0284"/>
    <w:rsid w:val="009A16F1"/>
    <w:rsid w:val="009A2984"/>
    <w:rsid w:val="009A32D6"/>
    <w:rsid w:val="009A3499"/>
    <w:rsid w:val="009A3690"/>
    <w:rsid w:val="009A3A29"/>
    <w:rsid w:val="009A4558"/>
    <w:rsid w:val="009B3047"/>
    <w:rsid w:val="009B66CF"/>
    <w:rsid w:val="009C500E"/>
    <w:rsid w:val="009C6E81"/>
    <w:rsid w:val="009D0A30"/>
    <w:rsid w:val="009D4382"/>
    <w:rsid w:val="009D5DE3"/>
    <w:rsid w:val="009D73D2"/>
    <w:rsid w:val="009E00A3"/>
    <w:rsid w:val="009E16CA"/>
    <w:rsid w:val="009E67D2"/>
    <w:rsid w:val="009E78F2"/>
    <w:rsid w:val="009F190C"/>
    <w:rsid w:val="00A0289B"/>
    <w:rsid w:val="00A02FA8"/>
    <w:rsid w:val="00A17B4D"/>
    <w:rsid w:val="00A2126C"/>
    <w:rsid w:val="00A31E6E"/>
    <w:rsid w:val="00A34BD8"/>
    <w:rsid w:val="00A363C6"/>
    <w:rsid w:val="00A50FB3"/>
    <w:rsid w:val="00A51111"/>
    <w:rsid w:val="00A5139F"/>
    <w:rsid w:val="00A51955"/>
    <w:rsid w:val="00A51EC5"/>
    <w:rsid w:val="00A546AD"/>
    <w:rsid w:val="00A55E6E"/>
    <w:rsid w:val="00A63A83"/>
    <w:rsid w:val="00A6496C"/>
    <w:rsid w:val="00A64B90"/>
    <w:rsid w:val="00A6501B"/>
    <w:rsid w:val="00A652BF"/>
    <w:rsid w:val="00A66677"/>
    <w:rsid w:val="00A67C2B"/>
    <w:rsid w:val="00A67E98"/>
    <w:rsid w:val="00A702FF"/>
    <w:rsid w:val="00A75AA1"/>
    <w:rsid w:val="00A75AF3"/>
    <w:rsid w:val="00A81599"/>
    <w:rsid w:val="00A81AC2"/>
    <w:rsid w:val="00A828F4"/>
    <w:rsid w:val="00A863A4"/>
    <w:rsid w:val="00A91E1B"/>
    <w:rsid w:val="00A92A3B"/>
    <w:rsid w:val="00A9629C"/>
    <w:rsid w:val="00A96C1F"/>
    <w:rsid w:val="00AA0FFC"/>
    <w:rsid w:val="00AA22C7"/>
    <w:rsid w:val="00AA2D71"/>
    <w:rsid w:val="00AA3205"/>
    <w:rsid w:val="00AA6C34"/>
    <w:rsid w:val="00AB01DA"/>
    <w:rsid w:val="00AB6BF2"/>
    <w:rsid w:val="00AC375E"/>
    <w:rsid w:val="00AC41F6"/>
    <w:rsid w:val="00AD2B3A"/>
    <w:rsid w:val="00AD33EC"/>
    <w:rsid w:val="00AD4BC9"/>
    <w:rsid w:val="00AE11AF"/>
    <w:rsid w:val="00AE1F84"/>
    <w:rsid w:val="00AE21F5"/>
    <w:rsid w:val="00AE5054"/>
    <w:rsid w:val="00AE6559"/>
    <w:rsid w:val="00AF0686"/>
    <w:rsid w:val="00AF3A9C"/>
    <w:rsid w:val="00B01902"/>
    <w:rsid w:val="00B03440"/>
    <w:rsid w:val="00B06849"/>
    <w:rsid w:val="00B11E20"/>
    <w:rsid w:val="00B12844"/>
    <w:rsid w:val="00B14578"/>
    <w:rsid w:val="00B14D83"/>
    <w:rsid w:val="00B23664"/>
    <w:rsid w:val="00B246B6"/>
    <w:rsid w:val="00B252B7"/>
    <w:rsid w:val="00B271F5"/>
    <w:rsid w:val="00B27FD4"/>
    <w:rsid w:val="00B3081D"/>
    <w:rsid w:val="00B33F59"/>
    <w:rsid w:val="00B345CE"/>
    <w:rsid w:val="00B36547"/>
    <w:rsid w:val="00B36640"/>
    <w:rsid w:val="00B3742B"/>
    <w:rsid w:val="00B40521"/>
    <w:rsid w:val="00B469D3"/>
    <w:rsid w:val="00B50D94"/>
    <w:rsid w:val="00B61160"/>
    <w:rsid w:val="00B6145C"/>
    <w:rsid w:val="00B63AEC"/>
    <w:rsid w:val="00B720DF"/>
    <w:rsid w:val="00B72DC2"/>
    <w:rsid w:val="00B76852"/>
    <w:rsid w:val="00B80968"/>
    <w:rsid w:val="00B81350"/>
    <w:rsid w:val="00B840B5"/>
    <w:rsid w:val="00B843B6"/>
    <w:rsid w:val="00B846C8"/>
    <w:rsid w:val="00B85C62"/>
    <w:rsid w:val="00B8670D"/>
    <w:rsid w:val="00B906C5"/>
    <w:rsid w:val="00B920AB"/>
    <w:rsid w:val="00B9288E"/>
    <w:rsid w:val="00B936A6"/>
    <w:rsid w:val="00B94E73"/>
    <w:rsid w:val="00B95810"/>
    <w:rsid w:val="00B95F2B"/>
    <w:rsid w:val="00BA0BCE"/>
    <w:rsid w:val="00BA2CEB"/>
    <w:rsid w:val="00BA316A"/>
    <w:rsid w:val="00BA38DB"/>
    <w:rsid w:val="00BA591E"/>
    <w:rsid w:val="00BA718E"/>
    <w:rsid w:val="00BA7E15"/>
    <w:rsid w:val="00BB0D84"/>
    <w:rsid w:val="00BB25FC"/>
    <w:rsid w:val="00BB5155"/>
    <w:rsid w:val="00BB65EF"/>
    <w:rsid w:val="00BB7D34"/>
    <w:rsid w:val="00BC0CAD"/>
    <w:rsid w:val="00BC19BD"/>
    <w:rsid w:val="00BC415F"/>
    <w:rsid w:val="00BC5AC0"/>
    <w:rsid w:val="00BD0CD2"/>
    <w:rsid w:val="00BD1F92"/>
    <w:rsid w:val="00BD2213"/>
    <w:rsid w:val="00BD228A"/>
    <w:rsid w:val="00BD3C37"/>
    <w:rsid w:val="00BD4CA3"/>
    <w:rsid w:val="00BE2B48"/>
    <w:rsid w:val="00BE3CEE"/>
    <w:rsid w:val="00BF1D46"/>
    <w:rsid w:val="00BF6D9B"/>
    <w:rsid w:val="00C01012"/>
    <w:rsid w:val="00C03A82"/>
    <w:rsid w:val="00C04497"/>
    <w:rsid w:val="00C04C17"/>
    <w:rsid w:val="00C07872"/>
    <w:rsid w:val="00C07CBC"/>
    <w:rsid w:val="00C13F8D"/>
    <w:rsid w:val="00C20A2E"/>
    <w:rsid w:val="00C21AD1"/>
    <w:rsid w:val="00C2252E"/>
    <w:rsid w:val="00C24FAB"/>
    <w:rsid w:val="00C2626D"/>
    <w:rsid w:val="00C27AD0"/>
    <w:rsid w:val="00C33098"/>
    <w:rsid w:val="00C37500"/>
    <w:rsid w:val="00C40DFC"/>
    <w:rsid w:val="00C42F1F"/>
    <w:rsid w:val="00C433D2"/>
    <w:rsid w:val="00C52F23"/>
    <w:rsid w:val="00C545E6"/>
    <w:rsid w:val="00C55F7E"/>
    <w:rsid w:val="00C61E34"/>
    <w:rsid w:val="00C6352B"/>
    <w:rsid w:val="00C6762F"/>
    <w:rsid w:val="00C70754"/>
    <w:rsid w:val="00C73379"/>
    <w:rsid w:val="00C74079"/>
    <w:rsid w:val="00C74965"/>
    <w:rsid w:val="00C76939"/>
    <w:rsid w:val="00C814D4"/>
    <w:rsid w:val="00C851BE"/>
    <w:rsid w:val="00C8553F"/>
    <w:rsid w:val="00C87DD8"/>
    <w:rsid w:val="00C90755"/>
    <w:rsid w:val="00C92684"/>
    <w:rsid w:val="00C93A6A"/>
    <w:rsid w:val="00C94EB3"/>
    <w:rsid w:val="00C955C2"/>
    <w:rsid w:val="00C96751"/>
    <w:rsid w:val="00CA12E4"/>
    <w:rsid w:val="00CA71D6"/>
    <w:rsid w:val="00CA79F6"/>
    <w:rsid w:val="00CB0DA9"/>
    <w:rsid w:val="00CB11A9"/>
    <w:rsid w:val="00CB5C00"/>
    <w:rsid w:val="00CC07E6"/>
    <w:rsid w:val="00CC3568"/>
    <w:rsid w:val="00CC3AF6"/>
    <w:rsid w:val="00CC54DA"/>
    <w:rsid w:val="00CC5B98"/>
    <w:rsid w:val="00CD4716"/>
    <w:rsid w:val="00CD595C"/>
    <w:rsid w:val="00CD5F28"/>
    <w:rsid w:val="00CD7117"/>
    <w:rsid w:val="00CD7D33"/>
    <w:rsid w:val="00CE188F"/>
    <w:rsid w:val="00CE2E28"/>
    <w:rsid w:val="00CE5F91"/>
    <w:rsid w:val="00CE611C"/>
    <w:rsid w:val="00CF4E96"/>
    <w:rsid w:val="00CF5C2E"/>
    <w:rsid w:val="00CF7C00"/>
    <w:rsid w:val="00D026F0"/>
    <w:rsid w:val="00D03501"/>
    <w:rsid w:val="00D116C0"/>
    <w:rsid w:val="00D11E78"/>
    <w:rsid w:val="00D1256C"/>
    <w:rsid w:val="00D16C32"/>
    <w:rsid w:val="00D17A5E"/>
    <w:rsid w:val="00D2080D"/>
    <w:rsid w:val="00D2439F"/>
    <w:rsid w:val="00D260F9"/>
    <w:rsid w:val="00D34EFE"/>
    <w:rsid w:val="00D3535D"/>
    <w:rsid w:val="00D356D0"/>
    <w:rsid w:val="00D3752C"/>
    <w:rsid w:val="00D37AA5"/>
    <w:rsid w:val="00D4102E"/>
    <w:rsid w:val="00D41932"/>
    <w:rsid w:val="00D44293"/>
    <w:rsid w:val="00D4522B"/>
    <w:rsid w:val="00D45A85"/>
    <w:rsid w:val="00D45DA2"/>
    <w:rsid w:val="00D4699E"/>
    <w:rsid w:val="00D51818"/>
    <w:rsid w:val="00D53D5B"/>
    <w:rsid w:val="00D54A8C"/>
    <w:rsid w:val="00D555DF"/>
    <w:rsid w:val="00D5561E"/>
    <w:rsid w:val="00D61E9D"/>
    <w:rsid w:val="00D67335"/>
    <w:rsid w:val="00D70787"/>
    <w:rsid w:val="00D70852"/>
    <w:rsid w:val="00D73372"/>
    <w:rsid w:val="00D7349F"/>
    <w:rsid w:val="00D73589"/>
    <w:rsid w:val="00D96679"/>
    <w:rsid w:val="00DA2D0F"/>
    <w:rsid w:val="00DA3EE3"/>
    <w:rsid w:val="00DA42FF"/>
    <w:rsid w:val="00DB7DA4"/>
    <w:rsid w:val="00DC11DA"/>
    <w:rsid w:val="00DC2EBE"/>
    <w:rsid w:val="00DC319A"/>
    <w:rsid w:val="00DC3D68"/>
    <w:rsid w:val="00DC4231"/>
    <w:rsid w:val="00DC67E3"/>
    <w:rsid w:val="00DD1AF0"/>
    <w:rsid w:val="00DD2207"/>
    <w:rsid w:val="00DD2863"/>
    <w:rsid w:val="00DD452A"/>
    <w:rsid w:val="00DD5B37"/>
    <w:rsid w:val="00DD66CF"/>
    <w:rsid w:val="00DE066E"/>
    <w:rsid w:val="00DE367E"/>
    <w:rsid w:val="00DE4937"/>
    <w:rsid w:val="00DE6573"/>
    <w:rsid w:val="00DF08B4"/>
    <w:rsid w:val="00DF371A"/>
    <w:rsid w:val="00DF4D64"/>
    <w:rsid w:val="00DF6E1E"/>
    <w:rsid w:val="00E025CF"/>
    <w:rsid w:val="00E043EC"/>
    <w:rsid w:val="00E0494A"/>
    <w:rsid w:val="00E04992"/>
    <w:rsid w:val="00E05A23"/>
    <w:rsid w:val="00E06219"/>
    <w:rsid w:val="00E10EE7"/>
    <w:rsid w:val="00E12CE7"/>
    <w:rsid w:val="00E12FA7"/>
    <w:rsid w:val="00E142D6"/>
    <w:rsid w:val="00E1447E"/>
    <w:rsid w:val="00E21F4B"/>
    <w:rsid w:val="00E2201C"/>
    <w:rsid w:val="00E232B0"/>
    <w:rsid w:val="00E23AF1"/>
    <w:rsid w:val="00E23EBA"/>
    <w:rsid w:val="00E30D07"/>
    <w:rsid w:val="00E36E93"/>
    <w:rsid w:val="00E37104"/>
    <w:rsid w:val="00E418F5"/>
    <w:rsid w:val="00E42744"/>
    <w:rsid w:val="00E42745"/>
    <w:rsid w:val="00E431C5"/>
    <w:rsid w:val="00E44D28"/>
    <w:rsid w:val="00E54E0F"/>
    <w:rsid w:val="00E56864"/>
    <w:rsid w:val="00E56BE8"/>
    <w:rsid w:val="00E57F4D"/>
    <w:rsid w:val="00E6238F"/>
    <w:rsid w:val="00E63B34"/>
    <w:rsid w:val="00E65EC9"/>
    <w:rsid w:val="00E70440"/>
    <w:rsid w:val="00E72378"/>
    <w:rsid w:val="00E80246"/>
    <w:rsid w:val="00E81AC0"/>
    <w:rsid w:val="00E8236D"/>
    <w:rsid w:val="00E8745A"/>
    <w:rsid w:val="00E93BF8"/>
    <w:rsid w:val="00E977C6"/>
    <w:rsid w:val="00EA28C5"/>
    <w:rsid w:val="00EA428A"/>
    <w:rsid w:val="00EA4534"/>
    <w:rsid w:val="00EA7B06"/>
    <w:rsid w:val="00EB09A7"/>
    <w:rsid w:val="00EB0D03"/>
    <w:rsid w:val="00EB3AA5"/>
    <w:rsid w:val="00EB52FE"/>
    <w:rsid w:val="00EB57CA"/>
    <w:rsid w:val="00EC38E3"/>
    <w:rsid w:val="00EC3BCC"/>
    <w:rsid w:val="00EC405A"/>
    <w:rsid w:val="00EC6964"/>
    <w:rsid w:val="00ED1EFC"/>
    <w:rsid w:val="00ED23DA"/>
    <w:rsid w:val="00ED3E0C"/>
    <w:rsid w:val="00ED57D5"/>
    <w:rsid w:val="00ED5A51"/>
    <w:rsid w:val="00ED72AD"/>
    <w:rsid w:val="00EE6C2A"/>
    <w:rsid w:val="00EF0F91"/>
    <w:rsid w:val="00EF5ECC"/>
    <w:rsid w:val="00F0098D"/>
    <w:rsid w:val="00F02E9F"/>
    <w:rsid w:val="00F0777F"/>
    <w:rsid w:val="00F07956"/>
    <w:rsid w:val="00F07E7D"/>
    <w:rsid w:val="00F11667"/>
    <w:rsid w:val="00F11773"/>
    <w:rsid w:val="00F11CAC"/>
    <w:rsid w:val="00F12321"/>
    <w:rsid w:val="00F1431B"/>
    <w:rsid w:val="00F152E5"/>
    <w:rsid w:val="00F23936"/>
    <w:rsid w:val="00F2660A"/>
    <w:rsid w:val="00F3572F"/>
    <w:rsid w:val="00F36F69"/>
    <w:rsid w:val="00F431C7"/>
    <w:rsid w:val="00F44D40"/>
    <w:rsid w:val="00F456B3"/>
    <w:rsid w:val="00F465C1"/>
    <w:rsid w:val="00F51362"/>
    <w:rsid w:val="00F53189"/>
    <w:rsid w:val="00F54037"/>
    <w:rsid w:val="00F55299"/>
    <w:rsid w:val="00F6018C"/>
    <w:rsid w:val="00F60801"/>
    <w:rsid w:val="00F6179E"/>
    <w:rsid w:val="00F62E10"/>
    <w:rsid w:val="00F6405C"/>
    <w:rsid w:val="00F64EBB"/>
    <w:rsid w:val="00F72601"/>
    <w:rsid w:val="00F74454"/>
    <w:rsid w:val="00F83106"/>
    <w:rsid w:val="00F9238A"/>
    <w:rsid w:val="00FA1487"/>
    <w:rsid w:val="00FA3297"/>
    <w:rsid w:val="00FA3704"/>
    <w:rsid w:val="00FA7302"/>
    <w:rsid w:val="00FB2735"/>
    <w:rsid w:val="00FB4CB6"/>
    <w:rsid w:val="00FB51D1"/>
    <w:rsid w:val="00FC36EF"/>
    <w:rsid w:val="00FC3E54"/>
    <w:rsid w:val="00FC4DA4"/>
    <w:rsid w:val="00FC5D72"/>
    <w:rsid w:val="00FC6A08"/>
    <w:rsid w:val="00FC6A71"/>
    <w:rsid w:val="00FC762C"/>
    <w:rsid w:val="00FD53D3"/>
    <w:rsid w:val="00FD583F"/>
    <w:rsid w:val="00FE56AB"/>
    <w:rsid w:val="00FE674A"/>
    <w:rsid w:val="00FE6ACD"/>
    <w:rsid w:val="00FE7C60"/>
    <w:rsid w:val="00FF3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2177"/>
  <w15:chartTrackingRefBased/>
  <w15:docId w15:val="{5D18FE02-4BBF-471C-8C5F-C069F52B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90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E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90DE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90DE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90DE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90DE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90DE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90DE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90DE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90DE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90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DE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90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DE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90DE2"/>
    <w:pPr>
      <w:spacing w:before="160"/>
      <w:jc w:val="center"/>
    </w:pPr>
    <w:rPr>
      <w:i/>
      <w:iCs/>
      <w:color w:val="404040" w:themeColor="text1" w:themeTint="BF"/>
    </w:rPr>
  </w:style>
  <w:style w:type="character" w:customStyle="1" w:styleId="QuoteChar">
    <w:name w:val="Quote Char"/>
    <w:basedOn w:val="DefaultParagraphFont"/>
    <w:link w:val="Quote"/>
    <w:uiPriority w:val="29"/>
    <w:rsid w:val="00090DE2"/>
    <w:rPr>
      <w:i/>
      <w:iCs/>
      <w:color w:val="404040" w:themeColor="text1" w:themeTint="BF"/>
      <w:lang w:val="en-US"/>
    </w:rPr>
  </w:style>
  <w:style w:type="paragraph" w:styleId="ListParagraph">
    <w:name w:val="List Paragraph"/>
    <w:basedOn w:val="Normal"/>
    <w:uiPriority w:val="34"/>
    <w:qFormat/>
    <w:rsid w:val="00090DE2"/>
    <w:pPr>
      <w:ind w:left="720"/>
      <w:contextualSpacing/>
    </w:pPr>
  </w:style>
  <w:style w:type="character" w:styleId="IntenseEmphasis">
    <w:name w:val="Intense Emphasis"/>
    <w:basedOn w:val="DefaultParagraphFont"/>
    <w:uiPriority w:val="21"/>
    <w:qFormat/>
    <w:rsid w:val="00090DE2"/>
    <w:rPr>
      <w:i/>
      <w:iCs/>
      <w:color w:val="0F4761" w:themeColor="accent1" w:themeShade="BF"/>
    </w:rPr>
  </w:style>
  <w:style w:type="paragraph" w:styleId="IntenseQuote">
    <w:name w:val="Intense Quote"/>
    <w:basedOn w:val="Normal"/>
    <w:next w:val="Normal"/>
    <w:link w:val="IntenseQuoteChar"/>
    <w:uiPriority w:val="30"/>
    <w:qFormat/>
    <w:rsid w:val="00090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DE2"/>
    <w:rPr>
      <w:i/>
      <w:iCs/>
      <w:color w:val="0F4761" w:themeColor="accent1" w:themeShade="BF"/>
      <w:lang w:val="en-US"/>
    </w:rPr>
  </w:style>
  <w:style w:type="character" w:styleId="IntenseReference">
    <w:name w:val="Intense Reference"/>
    <w:basedOn w:val="DefaultParagraphFont"/>
    <w:uiPriority w:val="32"/>
    <w:qFormat/>
    <w:rsid w:val="00090DE2"/>
    <w:rPr>
      <w:b/>
      <w:bCs/>
      <w:smallCaps/>
      <w:color w:val="0F4761" w:themeColor="accent1" w:themeShade="BF"/>
      <w:spacing w:val="5"/>
    </w:rPr>
  </w:style>
  <w:style w:type="table" w:styleId="TableGrid">
    <w:name w:val="Table Grid"/>
    <w:basedOn w:val="TableNormal"/>
    <w:uiPriority w:val="39"/>
    <w:rsid w:val="00583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136"/>
    <w:rPr>
      <w:lang w:val="en-US"/>
    </w:rPr>
  </w:style>
  <w:style w:type="paragraph" w:styleId="Footer">
    <w:name w:val="footer"/>
    <w:basedOn w:val="Normal"/>
    <w:link w:val="FooterChar"/>
    <w:uiPriority w:val="99"/>
    <w:unhideWhenUsed/>
    <w:rsid w:val="00825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136"/>
    <w:rPr>
      <w:lang w:val="en-US"/>
    </w:rPr>
  </w:style>
  <w:style w:type="character" w:styleId="CommentReference">
    <w:name w:val="annotation reference"/>
    <w:basedOn w:val="DefaultParagraphFont"/>
    <w:uiPriority w:val="99"/>
    <w:semiHidden/>
    <w:unhideWhenUsed/>
    <w:rsid w:val="003F73A0"/>
    <w:rPr>
      <w:sz w:val="16"/>
      <w:szCs w:val="16"/>
    </w:rPr>
  </w:style>
  <w:style w:type="paragraph" w:styleId="CommentText">
    <w:name w:val="annotation text"/>
    <w:basedOn w:val="Normal"/>
    <w:link w:val="CommentTextChar"/>
    <w:uiPriority w:val="99"/>
    <w:unhideWhenUsed/>
    <w:rsid w:val="003F73A0"/>
    <w:pPr>
      <w:spacing w:line="240" w:lineRule="auto"/>
    </w:pPr>
    <w:rPr>
      <w:sz w:val="20"/>
      <w:szCs w:val="20"/>
    </w:rPr>
  </w:style>
  <w:style w:type="character" w:customStyle="1" w:styleId="CommentTextChar">
    <w:name w:val="Comment Text Char"/>
    <w:basedOn w:val="DefaultParagraphFont"/>
    <w:link w:val="CommentText"/>
    <w:uiPriority w:val="99"/>
    <w:rsid w:val="003F73A0"/>
    <w:rPr>
      <w:sz w:val="20"/>
      <w:szCs w:val="20"/>
      <w:lang w:val="en-US"/>
    </w:rPr>
  </w:style>
  <w:style w:type="paragraph" w:styleId="CommentSubject">
    <w:name w:val="annotation subject"/>
    <w:basedOn w:val="CommentText"/>
    <w:next w:val="CommentText"/>
    <w:link w:val="CommentSubjectChar"/>
    <w:uiPriority w:val="99"/>
    <w:semiHidden/>
    <w:unhideWhenUsed/>
    <w:rsid w:val="003F73A0"/>
    <w:rPr>
      <w:b/>
      <w:bCs/>
    </w:rPr>
  </w:style>
  <w:style w:type="character" w:customStyle="1" w:styleId="CommentSubjectChar">
    <w:name w:val="Comment Subject Char"/>
    <w:basedOn w:val="CommentTextChar"/>
    <w:link w:val="CommentSubject"/>
    <w:uiPriority w:val="99"/>
    <w:semiHidden/>
    <w:rsid w:val="003F73A0"/>
    <w:rPr>
      <w:b/>
      <w:bCs/>
      <w:sz w:val="20"/>
      <w:szCs w:val="20"/>
      <w:lang w:val="en-US"/>
    </w:rPr>
  </w:style>
  <w:style w:type="paragraph" w:customStyle="1" w:styleId="Default">
    <w:name w:val="Default"/>
    <w:rsid w:val="00E42744"/>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FB4CB6"/>
    <w:rPr>
      <w:color w:val="467886" w:themeColor="hyperlink"/>
      <w:u w:val="single"/>
    </w:rPr>
  </w:style>
  <w:style w:type="character" w:styleId="UnresolvedMention">
    <w:name w:val="Unresolved Mention"/>
    <w:basedOn w:val="DefaultParagraphFont"/>
    <w:uiPriority w:val="99"/>
    <w:semiHidden/>
    <w:unhideWhenUsed/>
    <w:rsid w:val="00FB4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930">
      <w:bodyDiv w:val="1"/>
      <w:marLeft w:val="0"/>
      <w:marRight w:val="0"/>
      <w:marTop w:val="0"/>
      <w:marBottom w:val="0"/>
      <w:divBdr>
        <w:top w:val="none" w:sz="0" w:space="0" w:color="auto"/>
        <w:left w:val="none" w:sz="0" w:space="0" w:color="auto"/>
        <w:bottom w:val="none" w:sz="0" w:space="0" w:color="auto"/>
        <w:right w:val="none" w:sz="0" w:space="0" w:color="auto"/>
      </w:divBdr>
    </w:div>
    <w:div w:id="25562648">
      <w:bodyDiv w:val="1"/>
      <w:marLeft w:val="0"/>
      <w:marRight w:val="0"/>
      <w:marTop w:val="0"/>
      <w:marBottom w:val="0"/>
      <w:divBdr>
        <w:top w:val="none" w:sz="0" w:space="0" w:color="auto"/>
        <w:left w:val="none" w:sz="0" w:space="0" w:color="auto"/>
        <w:bottom w:val="none" w:sz="0" w:space="0" w:color="auto"/>
        <w:right w:val="none" w:sz="0" w:space="0" w:color="auto"/>
      </w:divBdr>
    </w:div>
    <w:div w:id="60953340">
      <w:bodyDiv w:val="1"/>
      <w:marLeft w:val="0"/>
      <w:marRight w:val="0"/>
      <w:marTop w:val="0"/>
      <w:marBottom w:val="0"/>
      <w:divBdr>
        <w:top w:val="none" w:sz="0" w:space="0" w:color="auto"/>
        <w:left w:val="none" w:sz="0" w:space="0" w:color="auto"/>
        <w:bottom w:val="none" w:sz="0" w:space="0" w:color="auto"/>
        <w:right w:val="none" w:sz="0" w:space="0" w:color="auto"/>
      </w:divBdr>
    </w:div>
    <w:div w:id="99298640">
      <w:bodyDiv w:val="1"/>
      <w:marLeft w:val="0"/>
      <w:marRight w:val="0"/>
      <w:marTop w:val="0"/>
      <w:marBottom w:val="0"/>
      <w:divBdr>
        <w:top w:val="none" w:sz="0" w:space="0" w:color="auto"/>
        <w:left w:val="none" w:sz="0" w:space="0" w:color="auto"/>
        <w:bottom w:val="none" w:sz="0" w:space="0" w:color="auto"/>
        <w:right w:val="none" w:sz="0" w:space="0" w:color="auto"/>
      </w:divBdr>
    </w:div>
    <w:div w:id="104034762">
      <w:bodyDiv w:val="1"/>
      <w:marLeft w:val="0"/>
      <w:marRight w:val="0"/>
      <w:marTop w:val="0"/>
      <w:marBottom w:val="0"/>
      <w:divBdr>
        <w:top w:val="none" w:sz="0" w:space="0" w:color="auto"/>
        <w:left w:val="none" w:sz="0" w:space="0" w:color="auto"/>
        <w:bottom w:val="none" w:sz="0" w:space="0" w:color="auto"/>
        <w:right w:val="none" w:sz="0" w:space="0" w:color="auto"/>
      </w:divBdr>
    </w:div>
    <w:div w:id="113528679">
      <w:bodyDiv w:val="1"/>
      <w:marLeft w:val="0"/>
      <w:marRight w:val="0"/>
      <w:marTop w:val="0"/>
      <w:marBottom w:val="0"/>
      <w:divBdr>
        <w:top w:val="none" w:sz="0" w:space="0" w:color="auto"/>
        <w:left w:val="none" w:sz="0" w:space="0" w:color="auto"/>
        <w:bottom w:val="none" w:sz="0" w:space="0" w:color="auto"/>
        <w:right w:val="none" w:sz="0" w:space="0" w:color="auto"/>
      </w:divBdr>
    </w:div>
    <w:div w:id="121925709">
      <w:bodyDiv w:val="1"/>
      <w:marLeft w:val="0"/>
      <w:marRight w:val="0"/>
      <w:marTop w:val="0"/>
      <w:marBottom w:val="0"/>
      <w:divBdr>
        <w:top w:val="none" w:sz="0" w:space="0" w:color="auto"/>
        <w:left w:val="none" w:sz="0" w:space="0" w:color="auto"/>
        <w:bottom w:val="none" w:sz="0" w:space="0" w:color="auto"/>
        <w:right w:val="none" w:sz="0" w:space="0" w:color="auto"/>
      </w:divBdr>
    </w:div>
    <w:div w:id="125662446">
      <w:bodyDiv w:val="1"/>
      <w:marLeft w:val="0"/>
      <w:marRight w:val="0"/>
      <w:marTop w:val="0"/>
      <w:marBottom w:val="0"/>
      <w:divBdr>
        <w:top w:val="none" w:sz="0" w:space="0" w:color="auto"/>
        <w:left w:val="none" w:sz="0" w:space="0" w:color="auto"/>
        <w:bottom w:val="none" w:sz="0" w:space="0" w:color="auto"/>
        <w:right w:val="none" w:sz="0" w:space="0" w:color="auto"/>
      </w:divBdr>
    </w:div>
    <w:div w:id="138351766">
      <w:bodyDiv w:val="1"/>
      <w:marLeft w:val="0"/>
      <w:marRight w:val="0"/>
      <w:marTop w:val="0"/>
      <w:marBottom w:val="0"/>
      <w:divBdr>
        <w:top w:val="none" w:sz="0" w:space="0" w:color="auto"/>
        <w:left w:val="none" w:sz="0" w:space="0" w:color="auto"/>
        <w:bottom w:val="none" w:sz="0" w:space="0" w:color="auto"/>
        <w:right w:val="none" w:sz="0" w:space="0" w:color="auto"/>
      </w:divBdr>
    </w:div>
    <w:div w:id="140006585">
      <w:bodyDiv w:val="1"/>
      <w:marLeft w:val="0"/>
      <w:marRight w:val="0"/>
      <w:marTop w:val="0"/>
      <w:marBottom w:val="0"/>
      <w:divBdr>
        <w:top w:val="none" w:sz="0" w:space="0" w:color="auto"/>
        <w:left w:val="none" w:sz="0" w:space="0" w:color="auto"/>
        <w:bottom w:val="none" w:sz="0" w:space="0" w:color="auto"/>
        <w:right w:val="none" w:sz="0" w:space="0" w:color="auto"/>
      </w:divBdr>
    </w:div>
    <w:div w:id="154539858">
      <w:bodyDiv w:val="1"/>
      <w:marLeft w:val="0"/>
      <w:marRight w:val="0"/>
      <w:marTop w:val="0"/>
      <w:marBottom w:val="0"/>
      <w:divBdr>
        <w:top w:val="none" w:sz="0" w:space="0" w:color="auto"/>
        <w:left w:val="none" w:sz="0" w:space="0" w:color="auto"/>
        <w:bottom w:val="none" w:sz="0" w:space="0" w:color="auto"/>
        <w:right w:val="none" w:sz="0" w:space="0" w:color="auto"/>
      </w:divBdr>
    </w:div>
    <w:div w:id="162353168">
      <w:bodyDiv w:val="1"/>
      <w:marLeft w:val="0"/>
      <w:marRight w:val="0"/>
      <w:marTop w:val="0"/>
      <w:marBottom w:val="0"/>
      <w:divBdr>
        <w:top w:val="none" w:sz="0" w:space="0" w:color="auto"/>
        <w:left w:val="none" w:sz="0" w:space="0" w:color="auto"/>
        <w:bottom w:val="none" w:sz="0" w:space="0" w:color="auto"/>
        <w:right w:val="none" w:sz="0" w:space="0" w:color="auto"/>
      </w:divBdr>
    </w:div>
    <w:div w:id="187303800">
      <w:bodyDiv w:val="1"/>
      <w:marLeft w:val="0"/>
      <w:marRight w:val="0"/>
      <w:marTop w:val="0"/>
      <w:marBottom w:val="0"/>
      <w:divBdr>
        <w:top w:val="none" w:sz="0" w:space="0" w:color="auto"/>
        <w:left w:val="none" w:sz="0" w:space="0" w:color="auto"/>
        <w:bottom w:val="none" w:sz="0" w:space="0" w:color="auto"/>
        <w:right w:val="none" w:sz="0" w:space="0" w:color="auto"/>
      </w:divBdr>
    </w:div>
    <w:div w:id="258685482">
      <w:bodyDiv w:val="1"/>
      <w:marLeft w:val="0"/>
      <w:marRight w:val="0"/>
      <w:marTop w:val="0"/>
      <w:marBottom w:val="0"/>
      <w:divBdr>
        <w:top w:val="none" w:sz="0" w:space="0" w:color="auto"/>
        <w:left w:val="none" w:sz="0" w:space="0" w:color="auto"/>
        <w:bottom w:val="none" w:sz="0" w:space="0" w:color="auto"/>
        <w:right w:val="none" w:sz="0" w:space="0" w:color="auto"/>
      </w:divBdr>
    </w:div>
    <w:div w:id="261568338">
      <w:bodyDiv w:val="1"/>
      <w:marLeft w:val="0"/>
      <w:marRight w:val="0"/>
      <w:marTop w:val="0"/>
      <w:marBottom w:val="0"/>
      <w:divBdr>
        <w:top w:val="none" w:sz="0" w:space="0" w:color="auto"/>
        <w:left w:val="none" w:sz="0" w:space="0" w:color="auto"/>
        <w:bottom w:val="none" w:sz="0" w:space="0" w:color="auto"/>
        <w:right w:val="none" w:sz="0" w:space="0" w:color="auto"/>
      </w:divBdr>
    </w:div>
    <w:div w:id="300119305">
      <w:bodyDiv w:val="1"/>
      <w:marLeft w:val="0"/>
      <w:marRight w:val="0"/>
      <w:marTop w:val="0"/>
      <w:marBottom w:val="0"/>
      <w:divBdr>
        <w:top w:val="none" w:sz="0" w:space="0" w:color="auto"/>
        <w:left w:val="none" w:sz="0" w:space="0" w:color="auto"/>
        <w:bottom w:val="none" w:sz="0" w:space="0" w:color="auto"/>
        <w:right w:val="none" w:sz="0" w:space="0" w:color="auto"/>
      </w:divBdr>
    </w:div>
    <w:div w:id="354306817">
      <w:bodyDiv w:val="1"/>
      <w:marLeft w:val="0"/>
      <w:marRight w:val="0"/>
      <w:marTop w:val="0"/>
      <w:marBottom w:val="0"/>
      <w:divBdr>
        <w:top w:val="none" w:sz="0" w:space="0" w:color="auto"/>
        <w:left w:val="none" w:sz="0" w:space="0" w:color="auto"/>
        <w:bottom w:val="none" w:sz="0" w:space="0" w:color="auto"/>
        <w:right w:val="none" w:sz="0" w:space="0" w:color="auto"/>
      </w:divBdr>
    </w:div>
    <w:div w:id="376860581">
      <w:bodyDiv w:val="1"/>
      <w:marLeft w:val="0"/>
      <w:marRight w:val="0"/>
      <w:marTop w:val="0"/>
      <w:marBottom w:val="0"/>
      <w:divBdr>
        <w:top w:val="none" w:sz="0" w:space="0" w:color="auto"/>
        <w:left w:val="none" w:sz="0" w:space="0" w:color="auto"/>
        <w:bottom w:val="none" w:sz="0" w:space="0" w:color="auto"/>
        <w:right w:val="none" w:sz="0" w:space="0" w:color="auto"/>
      </w:divBdr>
    </w:div>
    <w:div w:id="406073034">
      <w:bodyDiv w:val="1"/>
      <w:marLeft w:val="0"/>
      <w:marRight w:val="0"/>
      <w:marTop w:val="0"/>
      <w:marBottom w:val="0"/>
      <w:divBdr>
        <w:top w:val="none" w:sz="0" w:space="0" w:color="auto"/>
        <w:left w:val="none" w:sz="0" w:space="0" w:color="auto"/>
        <w:bottom w:val="none" w:sz="0" w:space="0" w:color="auto"/>
        <w:right w:val="none" w:sz="0" w:space="0" w:color="auto"/>
      </w:divBdr>
    </w:div>
    <w:div w:id="408815575">
      <w:bodyDiv w:val="1"/>
      <w:marLeft w:val="0"/>
      <w:marRight w:val="0"/>
      <w:marTop w:val="0"/>
      <w:marBottom w:val="0"/>
      <w:divBdr>
        <w:top w:val="none" w:sz="0" w:space="0" w:color="auto"/>
        <w:left w:val="none" w:sz="0" w:space="0" w:color="auto"/>
        <w:bottom w:val="none" w:sz="0" w:space="0" w:color="auto"/>
        <w:right w:val="none" w:sz="0" w:space="0" w:color="auto"/>
      </w:divBdr>
    </w:div>
    <w:div w:id="434793374">
      <w:bodyDiv w:val="1"/>
      <w:marLeft w:val="0"/>
      <w:marRight w:val="0"/>
      <w:marTop w:val="0"/>
      <w:marBottom w:val="0"/>
      <w:divBdr>
        <w:top w:val="none" w:sz="0" w:space="0" w:color="auto"/>
        <w:left w:val="none" w:sz="0" w:space="0" w:color="auto"/>
        <w:bottom w:val="none" w:sz="0" w:space="0" w:color="auto"/>
        <w:right w:val="none" w:sz="0" w:space="0" w:color="auto"/>
      </w:divBdr>
    </w:div>
    <w:div w:id="449979215">
      <w:bodyDiv w:val="1"/>
      <w:marLeft w:val="0"/>
      <w:marRight w:val="0"/>
      <w:marTop w:val="0"/>
      <w:marBottom w:val="0"/>
      <w:divBdr>
        <w:top w:val="none" w:sz="0" w:space="0" w:color="auto"/>
        <w:left w:val="none" w:sz="0" w:space="0" w:color="auto"/>
        <w:bottom w:val="none" w:sz="0" w:space="0" w:color="auto"/>
        <w:right w:val="none" w:sz="0" w:space="0" w:color="auto"/>
      </w:divBdr>
    </w:div>
    <w:div w:id="470906494">
      <w:bodyDiv w:val="1"/>
      <w:marLeft w:val="0"/>
      <w:marRight w:val="0"/>
      <w:marTop w:val="0"/>
      <w:marBottom w:val="0"/>
      <w:divBdr>
        <w:top w:val="none" w:sz="0" w:space="0" w:color="auto"/>
        <w:left w:val="none" w:sz="0" w:space="0" w:color="auto"/>
        <w:bottom w:val="none" w:sz="0" w:space="0" w:color="auto"/>
        <w:right w:val="none" w:sz="0" w:space="0" w:color="auto"/>
      </w:divBdr>
    </w:div>
    <w:div w:id="485897158">
      <w:bodyDiv w:val="1"/>
      <w:marLeft w:val="0"/>
      <w:marRight w:val="0"/>
      <w:marTop w:val="0"/>
      <w:marBottom w:val="0"/>
      <w:divBdr>
        <w:top w:val="none" w:sz="0" w:space="0" w:color="auto"/>
        <w:left w:val="none" w:sz="0" w:space="0" w:color="auto"/>
        <w:bottom w:val="none" w:sz="0" w:space="0" w:color="auto"/>
        <w:right w:val="none" w:sz="0" w:space="0" w:color="auto"/>
      </w:divBdr>
    </w:div>
    <w:div w:id="501505004">
      <w:bodyDiv w:val="1"/>
      <w:marLeft w:val="0"/>
      <w:marRight w:val="0"/>
      <w:marTop w:val="0"/>
      <w:marBottom w:val="0"/>
      <w:divBdr>
        <w:top w:val="none" w:sz="0" w:space="0" w:color="auto"/>
        <w:left w:val="none" w:sz="0" w:space="0" w:color="auto"/>
        <w:bottom w:val="none" w:sz="0" w:space="0" w:color="auto"/>
        <w:right w:val="none" w:sz="0" w:space="0" w:color="auto"/>
      </w:divBdr>
    </w:div>
    <w:div w:id="505826259">
      <w:bodyDiv w:val="1"/>
      <w:marLeft w:val="0"/>
      <w:marRight w:val="0"/>
      <w:marTop w:val="0"/>
      <w:marBottom w:val="0"/>
      <w:divBdr>
        <w:top w:val="none" w:sz="0" w:space="0" w:color="auto"/>
        <w:left w:val="none" w:sz="0" w:space="0" w:color="auto"/>
        <w:bottom w:val="none" w:sz="0" w:space="0" w:color="auto"/>
        <w:right w:val="none" w:sz="0" w:space="0" w:color="auto"/>
      </w:divBdr>
    </w:div>
    <w:div w:id="533157805">
      <w:bodyDiv w:val="1"/>
      <w:marLeft w:val="0"/>
      <w:marRight w:val="0"/>
      <w:marTop w:val="0"/>
      <w:marBottom w:val="0"/>
      <w:divBdr>
        <w:top w:val="none" w:sz="0" w:space="0" w:color="auto"/>
        <w:left w:val="none" w:sz="0" w:space="0" w:color="auto"/>
        <w:bottom w:val="none" w:sz="0" w:space="0" w:color="auto"/>
        <w:right w:val="none" w:sz="0" w:space="0" w:color="auto"/>
      </w:divBdr>
    </w:div>
    <w:div w:id="608049472">
      <w:bodyDiv w:val="1"/>
      <w:marLeft w:val="0"/>
      <w:marRight w:val="0"/>
      <w:marTop w:val="0"/>
      <w:marBottom w:val="0"/>
      <w:divBdr>
        <w:top w:val="none" w:sz="0" w:space="0" w:color="auto"/>
        <w:left w:val="none" w:sz="0" w:space="0" w:color="auto"/>
        <w:bottom w:val="none" w:sz="0" w:space="0" w:color="auto"/>
        <w:right w:val="none" w:sz="0" w:space="0" w:color="auto"/>
      </w:divBdr>
    </w:div>
    <w:div w:id="630133988">
      <w:bodyDiv w:val="1"/>
      <w:marLeft w:val="0"/>
      <w:marRight w:val="0"/>
      <w:marTop w:val="0"/>
      <w:marBottom w:val="0"/>
      <w:divBdr>
        <w:top w:val="none" w:sz="0" w:space="0" w:color="auto"/>
        <w:left w:val="none" w:sz="0" w:space="0" w:color="auto"/>
        <w:bottom w:val="none" w:sz="0" w:space="0" w:color="auto"/>
        <w:right w:val="none" w:sz="0" w:space="0" w:color="auto"/>
      </w:divBdr>
    </w:div>
    <w:div w:id="631134398">
      <w:bodyDiv w:val="1"/>
      <w:marLeft w:val="0"/>
      <w:marRight w:val="0"/>
      <w:marTop w:val="0"/>
      <w:marBottom w:val="0"/>
      <w:divBdr>
        <w:top w:val="none" w:sz="0" w:space="0" w:color="auto"/>
        <w:left w:val="none" w:sz="0" w:space="0" w:color="auto"/>
        <w:bottom w:val="none" w:sz="0" w:space="0" w:color="auto"/>
        <w:right w:val="none" w:sz="0" w:space="0" w:color="auto"/>
      </w:divBdr>
    </w:div>
    <w:div w:id="694112201">
      <w:bodyDiv w:val="1"/>
      <w:marLeft w:val="0"/>
      <w:marRight w:val="0"/>
      <w:marTop w:val="0"/>
      <w:marBottom w:val="0"/>
      <w:divBdr>
        <w:top w:val="none" w:sz="0" w:space="0" w:color="auto"/>
        <w:left w:val="none" w:sz="0" w:space="0" w:color="auto"/>
        <w:bottom w:val="none" w:sz="0" w:space="0" w:color="auto"/>
        <w:right w:val="none" w:sz="0" w:space="0" w:color="auto"/>
      </w:divBdr>
    </w:div>
    <w:div w:id="736172995">
      <w:bodyDiv w:val="1"/>
      <w:marLeft w:val="0"/>
      <w:marRight w:val="0"/>
      <w:marTop w:val="0"/>
      <w:marBottom w:val="0"/>
      <w:divBdr>
        <w:top w:val="none" w:sz="0" w:space="0" w:color="auto"/>
        <w:left w:val="none" w:sz="0" w:space="0" w:color="auto"/>
        <w:bottom w:val="none" w:sz="0" w:space="0" w:color="auto"/>
        <w:right w:val="none" w:sz="0" w:space="0" w:color="auto"/>
      </w:divBdr>
    </w:div>
    <w:div w:id="822429730">
      <w:bodyDiv w:val="1"/>
      <w:marLeft w:val="0"/>
      <w:marRight w:val="0"/>
      <w:marTop w:val="0"/>
      <w:marBottom w:val="0"/>
      <w:divBdr>
        <w:top w:val="none" w:sz="0" w:space="0" w:color="auto"/>
        <w:left w:val="none" w:sz="0" w:space="0" w:color="auto"/>
        <w:bottom w:val="none" w:sz="0" w:space="0" w:color="auto"/>
        <w:right w:val="none" w:sz="0" w:space="0" w:color="auto"/>
      </w:divBdr>
    </w:div>
    <w:div w:id="881019082">
      <w:bodyDiv w:val="1"/>
      <w:marLeft w:val="0"/>
      <w:marRight w:val="0"/>
      <w:marTop w:val="0"/>
      <w:marBottom w:val="0"/>
      <w:divBdr>
        <w:top w:val="none" w:sz="0" w:space="0" w:color="auto"/>
        <w:left w:val="none" w:sz="0" w:space="0" w:color="auto"/>
        <w:bottom w:val="none" w:sz="0" w:space="0" w:color="auto"/>
        <w:right w:val="none" w:sz="0" w:space="0" w:color="auto"/>
      </w:divBdr>
    </w:div>
    <w:div w:id="923874437">
      <w:bodyDiv w:val="1"/>
      <w:marLeft w:val="0"/>
      <w:marRight w:val="0"/>
      <w:marTop w:val="0"/>
      <w:marBottom w:val="0"/>
      <w:divBdr>
        <w:top w:val="none" w:sz="0" w:space="0" w:color="auto"/>
        <w:left w:val="none" w:sz="0" w:space="0" w:color="auto"/>
        <w:bottom w:val="none" w:sz="0" w:space="0" w:color="auto"/>
        <w:right w:val="none" w:sz="0" w:space="0" w:color="auto"/>
      </w:divBdr>
    </w:div>
    <w:div w:id="932472785">
      <w:bodyDiv w:val="1"/>
      <w:marLeft w:val="0"/>
      <w:marRight w:val="0"/>
      <w:marTop w:val="0"/>
      <w:marBottom w:val="0"/>
      <w:divBdr>
        <w:top w:val="none" w:sz="0" w:space="0" w:color="auto"/>
        <w:left w:val="none" w:sz="0" w:space="0" w:color="auto"/>
        <w:bottom w:val="none" w:sz="0" w:space="0" w:color="auto"/>
        <w:right w:val="none" w:sz="0" w:space="0" w:color="auto"/>
      </w:divBdr>
    </w:div>
    <w:div w:id="977296173">
      <w:bodyDiv w:val="1"/>
      <w:marLeft w:val="0"/>
      <w:marRight w:val="0"/>
      <w:marTop w:val="0"/>
      <w:marBottom w:val="0"/>
      <w:divBdr>
        <w:top w:val="none" w:sz="0" w:space="0" w:color="auto"/>
        <w:left w:val="none" w:sz="0" w:space="0" w:color="auto"/>
        <w:bottom w:val="none" w:sz="0" w:space="0" w:color="auto"/>
        <w:right w:val="none" w:sz="0" w:space="0" w:color="auto"/>
      </w:divBdr>
    </w:div>
    <w:div w:id="981159991">
      <w:bodyDiv w:val="1"/>
      <w:marLeft w:val="0"/>
      <w:marRight w:val="0"/>
      <w:marTop w:val="0"/>
      <w:marBottom w:val="0"/>
      <w:divBdr>
        <w:top w:val="none" w:sz="0" w:space="0" w:color="auto"/>
        <w:left w:val="none" w:sz="0" w:space="0" w:color="auto"/>
        <w:bottom w:val="none" w:sz="0" w:space="0" w:color="auto"/>
        <w:right w:val="none" w:sz="0" w:space="0" w:color="auto"/>
      </w:divBdr>
    </w:div>
    <w:div w:id="995576124">
      <w:bodyDiv w:val="1"/>
      <w:marLeft w:val="0"/>
      <w:marRight w:val="0"/>
      <w:marTop w:val="0"/>
      <w:marBottom w:val="0"/>
      <w:divBdr>
        <w:top w:val="none" w:sz="0" w:space="0" w:color="auto"/>
        <w:left w:val="none" w:sz="0" w:space="0" w:color="auto"/>
        <w:bottom w:val="none" w:sz="0" w:space="0" w:color="auto"/>
        <w:right w:val="none" w:sz="0" w:space="0" w:color="auto"/>
      </w:divBdr>
    </w:div>
    <w:div w:id="1001464485">
      <w:bodyDiv w:val="1"/>
      <w:marLeft w:val="0"/>
      <w:marRight w:val="0"/>
      <w:marTop w:val="0"/>
      <w:marBottom w:val="0"/>
      <w:divBdr>
        <w:top w:val="none" w:sz="0" w:space="0" w:color="auto"/>
        <w:left w:val="none" w:sz="0" w:space="0" w:color="auto"/>
        <w:bottom w:val="none" w:sz="0" w:space="0" w:color="auto"/>
        <w:right w:val="none" w:sz="0" w:space="0" w:color="auto"/>
      </w:divBdr>
    </w:div>
    <w:div w:id="1045569503">
      <w:bodyDiv w:val="1"/>
      <w:marLeft w:val="0"/>
      <w:marRight w:val="0"/>
      <w:marTop w:val="0"/>
      <w:marBottom w:val="0"/>
      <w:divBdr>
        <w:top w:val="none" w:sz="0" w:space="0" w:color="auto"/>
        <w:left w:val="none" w:sz="0" w:space="0" w:color="auto"/>
        <w:bottom w:val="none" w:sz="0" w:space="0" w:color="auto"/>
        <w:right w:val="none" w:sz="0" w:space="0" w:color="auto"/>
      </w:divBdr>
    </w:div>
    <w:div w:id="1047335791">
      <w:bodyDiv w:val="1"/>
      <w:marLeft w:val="0"/>
      <w:marRight w:val="0"/>
      <w:marTop w:val="0"/>
      <w:marBottom w:val="0"/>
      <w:divBdr>
        <w:top w:val="none" w:sz="0" w:space="0" w:color="auto"/>
        <w:left w:val="none" w:sz="0" w:space="0" w:color="auto"/>
        <w:bottom w:val="none" w:sz="0" w:space="0" w:color="auto"/>
        <w:right w:val="none" w:sz="0" w:space="0" w:color="auto"/>
      </w:divBdr>
    </w:div>
    <w:div w:id="1114860659">
      <w:bodyDiv w:val="1"/>
      <w:marLeft w:val="0"/>
      <w:marRight w:val="0"/>
      <w:marTop w:val="0"/>
      <w:marBottom w:val="0"/>
      <w:divBdr>
        <w:top w:val="none" w:sz="0" w:space="0" w:color="auto"/>
        <w:left w:val="none" w:sz="0" w:space="0" w:color="auto"/>
        <w:bottom w:val="none" w:sz="0" w:space="0" w:color="auto"/>
        <w:right w:val="none" w:sz="0" w:space="0" w:color="auto"/>
      </w:divBdr>
    </w:div>
    <w:div w:id="1262295515">
      <w:bodyDiv w:val="1"/>
      <w:marLeft w:val="0"/>
      <w:marRight w:val="0"/>
      <w:marTop w:val="0"/>
      <w:marBottom w:val="0"/>
      <w:divBdr>
        <w:top w:val="none" w:sz="0" w:space="0" w:color="auto"/>
        <w:left w:val="none" w:sz="0" w:space="0" w:color="auto"/>
        <w:bottom w:val="none" w:sz="0" w:space="0" w:color="auto"/>
        <w:right w:val="none" w:sz="0" w:space="0" w:color="auto"/>
      </w:divBdr>
    </w:div>
    <w:div w:id="1338461853">
      <w:bodyDiv w:val="1"/>
      <w:marLeft w:val="0"/>
      <w:marRight w:val="0"/>
      <w:marTop w:val="0"/>
      <w:marBottom w:val="0"/>
      <w:divBdr>
        <w:top w:val="none" w:sz="0" w:space="0" w:color="auto"/>
        <w:left w:val="none" w:sz="0" w:space="0" w:color="auto"/>
        <w:bottom w:val="none" w:sz="0" w:space="0" w:color="auto"/>
        <w:right w:val="none" w:sz="0" w:space="0" w:color="auto"/>
      </w:divBdr>
    </w:div>
    <w:div w:id="1357653263">
      <w:bodyDiv w:val="1"/>
      <w:marLeft w:val="0"/>
      <w:marRight w:val="0"/>
      <w:marTop w:val="0"/>
      <w:marBottom w:val="0"/>
      <w:divBdr>
        <w:top w:val="none" w:sz="0" w:space="0" w:color="auto"/>
        <w:left w:val="none" w:sz="0" w:space="0" w:color="auto"/>
        <w:bottom w:val="none" w:sz="0" w:space="0" w:color="auto"/>
        <w:right w:val="none" w:sz="0" w:space="0" w:color="auto"/>
      </w:divBdr>
    </w:div>
    <w:div w:id="1415013204">
      <w:bodyDiv w:val="1"/>
      <w:marLeft w:val="0"/>
      <w:marRight w:val="0"/>
      <w:marTop w:val="0"/>
      <w:marBottom w:val="0"/>
      <w:divBdr>
        <w:top w:val="none" w:sz="0" w:space="0" w:color="auto"/>
        <w:left w:val="none" w:sz="0" w:space="0" w:color="auto"/>
        <w:bottom w:val="none" w:sz="0" w:space="0" w:color="auto"/>
        <w:right w:val="none" w:sz="0" w:space="0" w:color="auto"/>
      </w:divBdr>
    </w:div>
    <w:div w:id="1433743976">
      <w:bodyDiv w:val="1"/>
      <w:marLeft w:val="0"/>
      <w:marRight w:val="0"/>
      <w:marTop w:val="0"/>
      <w:marBottom w:val="0"/>
      <w:divBdr>
        <w:top w:val="none" w:sz="0" w:space="0" w:color="auto"/>
        <w:left w:val="none" w:sz="0" w:space="0" w:color="auto"/>
        <w:bottom w:val="none" w:sz="0" w:space="0" w:color="auto"/>
        <w:right w:val="none" w:sz="0" w:space="0" w:color="auto"/>
      </w:divBdr>
    </w:div>
    <w:div w:id="1441297374">
      <w:bodyDiv w:val="1"/>
      <w:marLeft w:val="0"/>
      <w:marRight w:val="0"/>
      <w:marTop w:val="0"/>
      <w:marBottom w:val="0"/>
      <w:divBdr>
        <w:top w:val="none" w:sz="0" w:space="0" w:color="auto"/>
        <w:left w:val="none" w:sz="0" w:space="0" w:color="auto"/>
        <w:bottom w:val="none" w:sz="0" w:space="0" w:color="auto"/>
        <w:right w:val="none" w:sz="0" w:space="0" w:color="auto"/>
      </w:divBdr>
    </w:div>
    <w:div w:id="1452287917">
      <w:bodyDiv w:val="1"/>
      <w:marLeft w:val="0"/>
      <w:marRight w:val="0"/>
      <w:marTop w:val="0"/>
      <w:marBottom w:val="0"/>
      <w:divBdr>
        <w:top w:val="none" w:sz="0" w:space="0" w:color="auto"/>
        <w:left w:val="none" w:sz="0" w:space="0" w:color="auto"/>
        <w:bottom w:val="none" w:sz="0" w:space="0" w:color="auto"/>
        <w:right w:val="none" w:sz="0" w:space="0" w:color="auto"/>
      </w:divBdr>
    </w:div>
    <w:div w:id="1479348612">
      <w:bodyDiv w:val="1"/>
      <w:marLeft w:val="0"/>
      <w:marRight w:val="0"/>
      <w:marTop w:val="0"/>
      <w:marBottom w:val="0"/>
      <w:divBdr>
        <w:top w:val="none" w:sz="0" w:space="0" w:color="auto"/>
        <w:left w:val="none" w:sz="0" w:space="0" w:color="auto"/>
        <w:bottom w:val="none" w:sz="0" w:space="0" w:color="auto"/>
        <w:right w:val="none" w:sz="0" w:space="0" w:color="auto"/>
      </w:divBdr>
    </w:div>
    <w:div w:id="1486241541">
      <w:bodyDiv w:val="1"/>
      <w:marLeft w:val="0"/>
      <w:marRight w:val="0"/>
      <w:marTop w:val="0"/>
      <w:marBottom w:val="0"/>
      <w:divBdr>
        <w:top w:val="none" w:sz="0" w:space="0" w:color="auto"/>
        <w:left w:val="none" w:sz="0" w:space="0" w:color="auto"/>
        <w:bottom w:val="none" w:sz="0" w:space="0" w:color="auto"/>
        <w:right w:val="none" w:sz="0" w:space="0" w:color="auto"/>
      </w:divBdr>
    </w:div>
    <w:div w:id="1496921979">
      <w:bodyDiv w:val="1"/>
      <w:marLeft w:val="0"/>
      <w:marRight w:val="0"/>
      <w:marTop w:val="0"/>
      <w:marBottom w:val="0"/>
      <w:divBdr>
        <w:top w:val="none" w:sz="0" w:space="0" w:color="auto"/>
        <w:left w:val="none" w:sz="0" w:space="0" w:color="auto"/>
        <w:bottom w:val="none" w:sz="0" w:space="0" w:color="auto"/>
        <w:right w:val="none" w:sz="0" w:space="0" w:color="auto"/>
      </w:divBdr>
    </w:div>
    <w:div w:id="1498184636">
      <w:bodyDiv w:val="1"/>
      <w:marLeft w:val="0"/>
      <w:marRight w:val="0"/>
      <w:marTop w:val="0"/>
      <w:marBottom w:val="0"/>
      <w:divBdr>
        <w:top w:val="none" w:sz="0" w:space="0" w:color="auto"/>
        <w:left w:val="none" w:sz="0" w:space="0" w:color="auto"/>
        <w:bottom w:val="none" w:sz="0" w:space="0" w:color="auto"/>
        <w:right w:val="none" w:sz="0" w:space="0" w:color="auto"/>
      </w:divBdr>
    </w:div>
    <w:div w:id="1515803574">
      <w:bodyDiv w:val="1"/>
      <w:marLeft w:val="0"/>
      <w:marRight w:val="0"/>
      <w:marTop w:val="0"/>
      <w:marBottom w:val="0"/>
      <w:divBdr>
        <w:top w:val="none" w:sz="0" w:space="0" w:color="auto"/>
        <w:left w:val="none" w:sz="0" w:space="0" w:color="auto"/>
        <w:bottom w:val="none" w:sz="0" w:space="0" w:color="auto"/>
        <w:right w:val="none" w:sz="0" w:space="0" w:color="auto"/>
      </w:divBdr>
    </w:div>
    <w:div w:id="1531605688">
      <w:bodyDiv w:val="1"/>
      <w:marLeft w:val="0"/>
      <w:marRight w:val="0"/>
      <w:marTop w:val="0"/>
      <w:marBottom w:val="0"/>
      <w:divBdr>
        <w:top w:val="none" w:sz="0" w:space="0" w:color="auto"/>
        <w:left w:val="none" w:sz="0" w:space="0" w:color="auto"/>
        <w:bottom w:val="none" w:sz="0" w:space="0" w:color="auto"/>
        <w:right w:val="none" w:sz="0" w:space="0" w:color="auto"/>
      </w:divBdr>
    </w:div>
    <w:div w:id="1534883173">
      <w:bodyDiv w:val="1"/>
      <w:marLeft w:val="0"/>
      <w:marRight w:val="0"/>
      <w:marTop w:val="0"/>
      <w:marBottom w:val="0"/>
      <w:divBdr>
        <w:top w:val="none" w:sz="0" w:space="0" w:color="auto"/>
        <w:left w:val="none" w:sz="0" w:space="0" w:color="auto"/>
        <w:bottom w:val="none" w:sz="0" w:space="0" w:color="auto"/>
        <w:right w:val="none" w:sz="0" w:space="0" w:color="auto"/>
      </w:divBdr>
    </w:div>
    <w:div w:id="1535460261">
      <w:bodyDiv w:val="1"/>
      <w:marLeft w:val="0"/>
      <w:marRight w:val="0"/>
      <w:marTop w:val="0"/>
      <w:marBottom w:val="0"/>
      <w:divBdr>
        <w:top w:val="none" w:sz="0" w:space="0" w:color="auto"/>
        <w:left w:val="none" w:sz="0" w:space="0" w:color="auto"/>
        <w:bottom w:val="none" w:sz="0" w:space="0" w:color="auto"/>
        <w:right w:val="none" w:sz="0" w:space="0" w:color="auto"/>
      </w:divBdr>
    </w:div>
    <w:div w:id="1547598757">
      <w:bodyDiv w:val="1"/>
      <w:marLeft w:val="0"/>
      <w:marRight w:val="0"/>
      <w:marTop w:val="0"/>
      <w:marBottom w:val="0"/>
      <w:divBdr>
        <w:top w:val="none" w:sz="0" w:space="0" w:color="auto"/>
        <w:left w:val="none" w:sz="0" w:space="0" w:color="auto"/>
        <w:bottom w:val="none" w:sz="0" w:space="0" w:color="auto"/>
        <w:right w:val="none" w:sz="0" w:space="0" w:color="auto"/>
      </w:divBdr>
    </w:div>
    <w:div w:id="1618223044">
      <w:bodyDiv w:val="1"/>
      <w:marLeft w:val="0"/>
      <w:marRight w:val="0"/>
      <w:marTop w:val="0"/>
      <w:marBottom w:val="0"/>
      <w:divBdr>
        <w:top w:val="none" w:sz="0" w:space="0" w:color="auto"/>
        <w:left w:val="none" w:sz="0" w:space="0" w:color="auto"/>
        <w:bottom w:val="none" w:sz="0" w:space="0" w:color="auto"/>
        <w:right w:val="none" w:sz="0" w:space="0" w:color="auto"/>
      </w:divBdr>
    </w:div>
    <w:div w:id="1643342201">
      <w:bodyDiv w:val="1"/>
      <w:marLeft w:val="0"/>
      <w:marRight w:val="0"/>
      <w:marTop w:val="0"/>
      <w:marBottom w:val="0"/>
      <w:divBdr>
        <w:top w:val="none" w:sz="0" w:space="0" w:color="auto"/>
        <w:left w:val="none" w:sz="0" w:space="0" w:color="auto"/>
        <w:bottom w:val="none" w:sz="0" w:space="0" w:color="auto"/>
        <w:right w:val="none" w:sz="0" w:space="0" w:color="auto"/>
      </w:divBdr>
    </w:div>
    <w:div w:id="1645352102">
      <w:bodyDiv w:val="1"/>
      <w:marLeft w:val="0"/>
      <w:marRight w:val="0"/>
      <w:marTop w:val="0"/>
      <w:marBottom w:val="0"/>
      <w:divBdr>
        <w:top w:val="none" w:sz="0" w:space="0" w:color="auto"/>
        <w:left w:val="none" w:sz="0" w:space="0" w:color="auto"/>
        <w:bottom w:val="none" w:sz="0" w:space="0" w:color="auto"/>
        <w:right w:val="none" w:sz="0" w:space="0" w:color="auto"/>
      </w:divBdr>
    </w:div>
    <w:div w:id="1669946569">
      <w:bodyDiv w:val="1"/>
      <w:marLeft w:val="0"/>
      <w:marRight w:val="0"/>
      <w:marTop w:val="0"/>
      <w:marBottom w:val="0"/>
      <w:divBdr>
        <w:top w:val="none" w:sz="0" w:space="0" w:color="auto"/>
        <w:left w:val="none" w:sz="0" w:space="0" w:color="auto"/>
        <w:bottom w:val="none" w:sz="0" w:space="0" w:color="auto"/>
        <w:right w:val="none" w:sz="0" w:space="0" w:color="auto"/>
      </w:divBdr>
    </w:div>
    <w:div w:id="1683507670">
      <w:bodyDiv w:val="1"/>
      <w:marLeft w:val="0"/>
      <w:marRight w:val="0"/>
      <w:marTop w:val="0"/>
      <w:marBottom w:val="0"/>
      <w:divBdr>
        <w:top w:val="none" w:sz="0" w:space="0" w:color="auto"/>
        <w:left w:val="none" w:sz="0" w:space="0" w:color="auto"/>
        <w:bottom w:val="none" w:sz="0" w:space="0" w:color="auto"/>
        <w:right w:val="none" w:sz="0" w:space="0" w:color="auto"/>
      </w:divBdr>
    </w:div>
    <w:div w:id="1738701031">
      <w:bodyDiv w:val="1"/>
      <w:marLeft w:val="0"/>
      <w:marRight w:val="0"/>
      <w:marTop w:val="0"/>
      <w:marBottom w:val="0"/>
      <w:divBdr>
        <w:top w:val="none" w:sz="0" w:space="0" w:color="auto"/>
        <w:left w:val="none" w:sz="0" w:space="0" w:color="auto"/>
        <w:bottom w:val="none" w:sz="0" w:space="0" w:color="auto"/>
        <w:right w:val="none" w:sz="0" w:space="0" w:color="auto"/>
      </w:divBdr>
    </w:div>
    <w:div w:id="1764300392">
      <w:bodyDiv w:val="1"/>
      <w:marLeft w:val="0"/>
      <w:marRight w:val="0"/>
      <w:marTop w:val="0"/>
      <w:marBottom w:val="0"/>
      <w:divBdr>
        <w:top w:val="none" w:sz="0" w:space="0" w:color="auto"/>
        <w:left w:val="none" w:sz="0" w:space="0" w:color="auto"/>
        <w:bottom w:val="none" w:sz="0" w:space="0" w:color="auto"/>
        <w:right w:val="none" w:sz="0" w:space="0" w:color="auto"/>
      </w:divBdr>
    </w:div>
    <w:div w:id="1769161113">
      <w:bodyDiv w:val="1"/>
      <w:marLeft w:val="0"/>
      <w:marRight w:val="0"/>
      <w:marTop w:val="0"/>
      <w:marBottom w:val="0"/>
      <w:divBdr>
        <w:top w:val="none" w:sz="0" w:space="0" w:color="auto"/>
        <w:left w:val="none" w:sz="0" w:space="0" w:color="auto"/>
        <w:bottom w:val="none" w:sz="0" w:space="0" w:color="auto"/>
        <w:right w:val="none" w:sz="0" w:space="0" w:color="auto"/>
      </w:divBdr>
    </w:div>
    <w:div w:id="1780099822">
      <w:bodyDiv w:val="1"/>
      <w:marLeft w:val="0"/>
      <w:marRight w:val="0"/>
      <w:marTop w:val="0"/>
      <w:marBottom w:val="0"/>
      <w:divBdr>
        <w:top w:val="none" w:sz="0" w:space="0" w:color="auto"/>
        <w:left w:val="none" w:sz="0" w:space="0" w:color="auto"/>
        <w:bottom w:val="none" w:sz="0" w:space="0" w:color="auto"/>
        <w:right w:val="none" w:sz="0" w:space="0" w:color="auto"/>
      </w:divBdr>
    </w:div>
    <w:div w:id="1781872994">
      <w:bodyDiv w:val="1"/>
      <w:marLeft w:val="0"/>
      <w:marRight w:val="0"/>
      <w:marTop w:val="0"/>
      <w:marBottom w:val="0"/>
      <w:divBdr>
        <w:top w:val="none" w:sz="0" w:space="0" w:color="auto"/>
        <w:left w:val="none" w:sz="0" w:space="0" w:color="auto"/>
        <w:bottom w:val="none" w:sz="0" w:space="0" w:color="auto"/>
        <w:right w:val="none" w:sz="0" w:space="0" w:color="auto"/>
      </w:divBdr>
    </w:div>
    <w:div w:id="1784223740">
      <w:bodyDiv w:val="1"/>
      <w:marLeft w:val="0"/>
      <w:marRight w:val="0"/>
      <w:marTop w:val="0"/>
      <w:marBottom w:val="0"/>
      <w:divBdr>
        <w:top w:val="none" w:sz="0" w:space="0" w:color="auto"/>
        <w:left w:val="none" w:sz="0" w:space="0" w:color="auto"/>
        <w:bottom w:val="none" w:sz="0" w:space="0" w:color="auto"/>
        <w:right w:val="none" w:sz="0" w:space="0" w:color="auto"/>
      </w:divBdr>
    </w:div>
    <w:div w:id="1819297661">
      <w:bodyDiv w:val="1"/>
      <w:marLeft w:val="0"/>
      <w:marRight w:val="0"/>
      <w:marTop w:val="0"/>
      <w:marBottom w:val="0"/>
      <w:divBdr>
        <w:top w:val="none" w:sz="0" w:space="0" w:color="auto"/>
        <w:left w:val="none" w:sz="0" w:space="0" w:color="auto"/>
        <w:bottom w:val="none" w:sz="0" w:space="0" w:color="auto"/>
        <w:right w:val="none" w:sz="0" w:space="0" w:color="auto"/>
      </w:divBdr>
    </w:div>
    <w:div w:id="1833369981">
      <w:bodyDiv w:val="1"/>
      <w:marLeft w:val="0"/>
      <w:marRight w:val="0"/>
      <w:marTop w:val="0"/>
      <w:marBottom w:val="0"/>
      <w:divBdr>
        <w:top w:val="none" w:sz="0" w:space="0" w:color="auto"/>
        <w:left w:val="none" w:sz="0" w:space="0" w:color="auto"/>
        <w:bottom w:val="none" w:sz="0" w:space="0" w:color="auto"/>
        <w:right w:val="none" w:sz="0" w:space="0" w:color="auto"/>
      </w:divBdr>
    </w:div>
    <w:div w:id="1934514914">
      <w:bodyDiv w:val="1"/>
      <w:marLeft w:val="0"/>
      <w:marRight w:val="0"/>
      <w:marTop w:val="0"/>
      <w:marBottom w:val="0"/>
      <w:divBdr>
        <w:top w:val="none" w:sz="0" w:space="0" w:color="auto"/>
        <w:left w:val="none" w:sz="0" w:space="0" w:color="auto"/>
        <w:bottom w:val="none" w:sz="0" w:space="0" w:color="auto"/>
        <w:right w:val="none" w:sz="0" w:space="0" w:color="auto"/>
      </w:divBdr>
    </w:div>
    <w:div w:id="1967659925">
      <w:bodyDiv w:val="1"/>
      <w:marLeft w:val="0"/>
      <w:marRight w:val="0"/>
      <w:marTop w:val="0"/>
      <w:marBottom w:val="0"/>
      <w:divBdr>
        <w:top w:val="none" w:sz="0" w:space="0" w:color="auto"/>
        <w:left w:val="none" w:sz="0" w:space="0" w:color="auto"/>
        <w:bottom w:val="none" w:sz="0" w:space="0" w:color="auto"/>
        <w:right w:val="none" w:sz="0" w:space="0" w:color="auto"/>
      </w:divBdr>
    </w:div>
    <w:div w:id="2026782995">
      <w:bodyDiv w:val="1"/>
      <w:marLeft w:val="0"/>
      <w:marRight w:val="0"/>
      <w:marTop w:val="0"/>
      <w:marBottom w:val="0"/>
      <w:divBdr>
        <w:top w:val="none" w:sz="0" w:space="0" w:color="auto"/>
        <w:left w:val="none" w:sz="0" w:space="0" w:color="auto"/>
        <w:bottom w:val="none" w:sz="0" w:space="0" w:color="auto"/>
        <w:right w:val="none" w:sz="0" w:space="0" w:color="auto"/>
      </w:divBdr>
    </w:div>
    <w:div w:id="2065368104">
      <w:bodyDiv w:val="1"/>
      <w:marLeft w:val="0"/>
      <w:marRight w:val="0"/>
      <w:marTop w:val="0"/>
      <w:marBottom w:val="0"/>
      <w:divBdr>
        <w:top w:val="none" w:sz="0" w:space="0" w:color="auto"/>
        <w:left w:val="none" w:sz="0" w:space="0" w:color="auto"/>
        <w:bottom w:val="none" w:sz="0" w:space="0" w:color="auto"/>
        <w:right w:val="none" w:sz="0" w:space="0" w:color="auto"/>
      </w:divBdr>
    </w:div>
    <w:div w:id="2065911528">
      <w:bodyDiv w:val="1"/>
      <w:marLeft w:val="0"/>
      <w:marRight w:val="0"/>
      <w:marTop w:val="0"/>
      <w:marBottom w:val="0"/>
      <w:divBdr>
        <w:top w:val="none" w:sz="0" w:space="0" w:color="auto"/>
        <w:left w:val="none" w:sz="0" w:space="0" w:color="auto"/>
        <w:bottom w:val="none" w:sz="0" w:space="0" w:color="auto"/>
        <w:right w:val="none" w:sz="0" w:space="0" w:color="auto"/>
      </w:divBdr>
    </w:div>
    <w:div w:id="2079857312">
      <w:bodyDiv w:val="1"/>
      <w:marLeft w:val="0"/>
      <w:marRight w:val="0"/>
      <w:marTop w:val="0"/>
      <w:marBottom w:val="0"/>
      <w:divBdr>
        <w:top w:val="none" w:sz="0" w:space="0" w:color="auto"/>
        <w:left w:val="none" w:sz="0" w:space="0" w:color="auto"/>
        <w:bottom w:val="none" w:sz="0" w:space="0" w:color="auto"/>
        <w:right w:val="none" w:sz="0" w:space="0" w:color="auto"/>
      </w:divBdr>
    </w:div>
    <w:div w:id="21290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icholasinstitute.duke.edu/sites/default/files/publications/How-a-Decades-Old-Federal-Energy-Assistance-Program-Functions-in-Practice-A-Deep-Dive-into-LIHEAP.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es.gsa.gov/2407-arp-lihe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nergy.gov/scep/slsc/articles/liheap-energy-burden-evaluation-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9531</TotalTime>
  <Pages>26</Pages>
  <Words>9022</Words>
  <Characters>51432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George Sam</dc:creator>
  <cp:keywords/>
  <dc:description/>
  <cp:lastModifiedBy>Grace George Sam</cp:lastModifiedBy>
  <cp:revision>854</cp:revision>
  <dcterms:created xsi:type="dcterms:W3CDTF">2024-11-05T16:48:00Z</dcterms:created>
  <dcterms:modified xsi:type="dcterms:W3CDTF">2024-12-12T22:19:00Z</dcterms:modified>
</cp:coreProperties>
</file>