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46657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Excellent — you’re thinking exactly like a data scientist preparing a research-grade econometric study. Let’s step back and set up a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clear, structured research plan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before coding further.</w:t>
      </w:r>
    </w:p>
    <w:p w14:paraId="7616F32A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18FA5E0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97B911C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🎯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1. Research goal</w:t>
      </w:r>
    </w:p>
    <w:p w14:paraId="447ACCF1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Main question: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How has the European hotel industry recovered after COVID-19, and have countries returned to their pre-pandemic equilibrium?</w:t>
      </w:r>
    </w:p>
    <w:p w14:paraId="3615175D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You already defined the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target variable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622E0E25" w14:textId="77777777" w:rsidR="00570BE2" w:rsidRPr="00570BE2" w:rsidRDefault="00570BE2" w:rsidP="00570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nights_spent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= monthly hotel nights per country (proxy for tourism demand).</w:t>
      </w:r>
    </w:p>
    <w:p w14:paraId="1BE18699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8E306E4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5F5574D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🧩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2. Research sub-questions</w:t>
      </w:r>
    </w:p>
    <w:p w14:paraId="2022F5E6" w14:textId="77777777" w:rsidR="00570BE2" w:rsidRPr="00570BE2" w:rsidRDefault="00570BE2" w:rsidP="00570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Recovery path</w:t>
      </w:r>
    </w:p>
    <w:p w14:paraId="7840329F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How fast did hotel activity rebound in each country?</w:t>
      </w:r>
    </w:p>
    <w:p w14:paraId="51E2F532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Have levels returned to 2019 values?</w:t>
      </w:r>
    </w:p>
    <w:p w14:paraId="0AE56D89" w14:textId="77777777" w:rsidR="00570BE2" w:rsidRPr="00570BE2" w:rsidRDefault="00570BE2" w:rsidP="00570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Determinants of recovery</w:t>
      </w:r>
    </w:p>
    <w:p w14:paraId="1EA7E99A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How do macroeconomic conditions (GDP, unemployment, turnover) relate to recovery?</w:t>
      </w:r>
    </w:p>
    <w:p w14:paraId="2AB981B4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What was the role of COVID incidence and policy restrictions?</w:t>
      </w:r>
    </w:p>
    <w:p w14:paraId="29B1982E" w14:textId="77777777" w:rsidR="00570BE2" w:rsidRPr="00570BE2" w:rsidRDefault="00570BE2" w:rsidP="00570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Structural change</w:t>
      </w:r>
    </w:p>
    <w:p w14:paraId="1D27E29F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Did the relationship between hotel nights and macro drivers change post-COVID?</w:t>
      </w:r>
    </w:p>
    <w:p w14:paraId="1E2DB34C" w14:textId="77777777" w:rsidR="00570BE2" w:rsidRPr="00570BE2" w:rsidRDefault="00570BE2" w:rsidP="00570B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Are there persistent shifts (new equilibrium) or full mean reversion?</w:t>
      </w:r>
    </w:p>
    <w:p w14:paraId="5A4433AA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C9D92FE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57EDE6C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🧮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3. Conceptual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4396"/>
        <w:gridCol w:w="2532"/>
      </w:tblGrid>
      <w:tr w:rsidR="00570BE2" w:rsidRPr="00570BE2" w14:paraId="70833C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78AA8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AFF3C6D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0CBE02EF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Notes</w:t>
            </w:r>
          </w:p>
        </w:tc>
      </w:tr>
      <w:tr w:rsidR="00570BE2" w:rsidRPr="00570BE2" w14:paraId="3A3F6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04E0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Tourism activity</w:t>
            </w:r>
          </w:p>
        </w:tc>
        <w:tc>
          <w:tcPr>
            <w:tcW w:w="0" w:type="auto"/>
            <w:vAlign w:val="center"/>
            <w:hideMark/>
          </w:tcPr>
          <w:p w14:paraId="4971F924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nights_spent</w:t>
            </w:r>
          </w:p>
        </w:tc>
        <w:tc>
          <w:tcPr>
            <w:tcW w:w="0" w:type="auto"/>
            <w:vAlign w:val="center"/>
            <w:hideMark/>
          </w:tcPr>
          <w:p w14:paraId="346FA5FB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Dependent variable</w:t>
            </w:r>
          </w:p>
        </w:tc>
      </w:tr>
      <w:tr w:rsidR="00570BE2" w:rsidRPr="00570BE2" w14:paraId="4B537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5FB9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Economic environment</w:t>
            </w:r>
          </w:p>
        </w:tc>
        <w:tc>
          <w:tcPr>
            <w:tcW w:w="0" w:type="auto"/>
            <w:vAlign w:val="center"/>
            <w:hideMark/>
          </w:tcPr>
          <w:p w14:paraId="0A2A117B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gdp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unemployment_rate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turnover_index</w:t>
            </w:r>
          </w:p>
        </w:tc>
        <w:tc>
          <w:tcPr>
            <w:tcW w:w="0" w:type="auto"/>
            <w:vAlign w:val="center"/>
            <w:hideMark/>
          </w:tcPr>
          <w:p w14:paraId="0AED43EC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Demand-side conditions</w:t>
            </w:r>
          </w:p>
        </w:tc>
      </w:tr>
      <w:tr w:rsidR="00570BE2" w:rsidRPr="00570BE2" w14:paraId="0C232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DED77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Health shocks</w:t>
            </w:r>
          </w:p>
        </w:tc>
        <w:tc>
          <w:tcPr>
            <w:tcW w:w="0" w:type="auto"/>
            <w:vAlign w:val="center"/>
            <w:hideMark/>
          </w:tcPr>
          <w:p w14:paraId="2EBBD0FD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covid_cases</w:t>
            </w:r>
          </w:p>
        </w:tc>
        <w:tc>
          <w:tcPr>
            <w:tcW w:w="0" w:type="auto"/>
            <w:vAlign w:val="center"/>
            <w:hideMark/>
          </w:tcPr>
          <w:p w14:paraId="764D3CD1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Pandemic intensity</w:t>
            </w:r>
          </w:p>
        </w:tc>
      </w:tr>
      <w:tr w:rsidR="00570BE2" w:rsidRPr="00570BE2" w14:paraId="4EB784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57C15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Temporal factors</w:t>
            </w:r>
          </w:p>
        </w:tc>
        <w:tc>
          <w:tcPr>
            <w:tcW w:w="0" w:type="auto"/>
            <w:vAlign w:val="center"/>
            <w:hideMark/>
          </w:tcPr>
          <w:p w14:paraId="2526004E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month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year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3DE67F89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Seasonality &amp; structural breaks</w:t>
            </w:r>
          </w:p>
        </w:tc>
      </w:tr>
      <w:tr w:rsidR="00570BE2" w:rsidRPr="00570BE2" w14:paraId="281FC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E86BB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Lags</w:t>
            </w:r>
          </w:p>
        </w:tc>
        <w:tc>
          <w:tcPr>
            <w:tcW w:w="0" w:type="auto"/>
            <w:vAlign w:val="center"/>
            <w:hideMark/>
          </w:tcPr>
          <w:p w14:paraId="526399AF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gdp_lag1-3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r w:rsidRPr="00570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de-DE"/>
                <w14:ligatures w14:val="none"/>
              </w:rPr>
              <w:t>covid_cases_lag1-3</w:t>
            </w: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, …</w:t>
            </w:r>
          </w:p>
        </w:tc>
        <w:tc>
          <w:tcPr>
            <w:tcW w:w="0" w:type="auto"/>
            <w:vAlign w:val="center"/>
            <w:hideMark/>
          </w:tcPr>
          <w:p w14:paraId="520BC20A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Capture delayed impacts</w:t>
            </w:r>
          </w:p>
        </w:tc>
      </w:tr>
      <w:tr w:rsidR="00570BE2" w:rsidRPr="00570BE2" w14:paraId="7C7E19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980B5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Potential additions</w:t>
            </w:r>
          </w:p>
        </w:tc>
        <w:tc>
          <w:tcPr>
            <w:tcW w:w="0" w:type="auto"/>
            <w:vAlign w:val="center"/>
            <w:hideMark/>
          </w:tcPr>
          <w:p w14:paraId="3B4B7B04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HICP, exchange rate, air passengers, policy stringency</w:t>
            </w:r>
          </w:p>
        </w:tc>
        <w:tc>
          <w:tcPr>
            <w:tcW w:w="0" w:type="auto"/>
            <w:vAlign w:val="center"/>
            <w:hideMark/>
          </w:tcPr>
          <w:p w14:paraId="59BB2B6F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Optional enrichment</w:t>
            </w:r>
          </w:p>
        </w:tc>
      </w:tr>
    </w:tbl>
    <w:p w14:paraId="0C974F6D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0184BF9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23CEB7E1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lastRenderedPageBreak/>
        <w:t>📊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4. Additional indicators (optional)</w:t>
      </w:r>
    </w:p>
    <w:p w14:paraId="4C70FDD1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You already have a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strong baseline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, but if you want to deepen interpretability: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87"/>
        <w:gridCol w:w="1394"/>
      </w:tblGrid>
      <w:tr w:rsidR="00570BE2" w:rsidRPr="00570BE2" w14:paraId="276963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614EB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3B1D349E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Why useful</w:t>
            </w:r>
          </w:p>
        </w:tc>
        <w:tc>
          <w:tcPr>
            <w:tcW w:w="0" w:type="auto"/>
            <w:vAlign w:val="center"/>
            <w:hideMark/>
          </w:tcPr>
          <w:p w14:paraId="6A78628B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Source</w:t>
            </w:r>
          </w:p>
        </w:tc>
      </w:tr>
      <w:tr w:rsidR="00570BE2" w:rsidRPr="00570BE2" w14:paraId="6FB7B7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7CD74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HICP (inflation)</w:t>
            </w:r>
          </w:p>
        </w:tc>
        <w:tc>
          <w:tcPr>
            <w:tcW w:w="0" w:type="auto"/>
            <w:vAlign w:val="center"/>
            <w:hideMark/>
          </w:tcPr>
          <w:p w14:paraId="3F01A445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Captures real income pressure on tourism demand; may explain slower recovery in high-inflation periods</w:t>
            </w:r>
          </w:p>
        </w:tc>
        <w:tc>
          <w:tcPr>
            <w:tcW w:w="0" w:type="auto"/>
            <w:vAlign w:val="center"/>
            <w:hideMark/>
          </w:tcPr>
          <w:p w14:paraId="3D07CFB2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Eurostat (monthly)</w:t>
            </w:r>
          </w:p>
        </w:tc>
      </w:tr>
      <w:tr w:rsidR="00570BE2" w:rsidRPr="00570BE2" w14:paraId="77A68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FF48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Exchange rates (vs USD/EUR)</w:t>
            </w:r>
          </w:p>
        </w:tc>
        <w:tc>
          <w:tcPr>
            <w:tcW w:w="0" w:type="auto"/>
            <w:vAlign w:val="center"/>
            <w:hideMark/>
          </w:tcPr>
          <w:p w14:paraId="1F4E7168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Affects foreign tourism competitiveness</w:t>
            </w:r>
          </w:p>
        </w:tc>
        <w:tc>
          <w:tcPr>
            <w:tcW w:w="0" w:type="auto"/>
            <w:vAlign w:val="center"/>
            <w:hideMark/>
          </w:tcPr>
          <w:p w14:paraId="1F616D30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ECB / Eurostat</w:t>
            </w:r>
          </w:p>
        </w:tc>
      </w:tr>
      <w:tr w:rsidR="00570BE2" w:rsidRPr="00570BE2" w14:paraId="412FAB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933D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Air passengers</w:t>
            </w:r>
          </w:p>
        </w:tc>
        <w:tc>
          <w:tcPr>
            <w:tcW w:w="0" w:type="auto"/>
            <w:vAlign w:val="center"/>
            <w:hideMark/>
          </w:tcPr>
          <w:p w14:paraId="20155903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Leading indicator of tourism mobility (you already mentioned it in the pipeline)</w:t>
            </w:r>
          </w:p>
        </w:tc>
        <w:tc>
          <w:tcPr>
            <w:tcW w:w="0" w:type="auto"/>
            <w:vAlign w:val="center"/>
            <w:hideMark/>
          </w:tcPr>
          <w:p w14:paraId="6E04975D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Eurostat</w:t>
            </w:r>
          </w:p>
        </w:tc>
      </w:tr>
      <w:tr w:rsidR="00570BE2" w:rsidRPr="00570BE2" w14:paraId="3F4E1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143B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Policy stringency index (Oxford COVID)</w:t>
            </w:r>
          </w:p>
        </w:tc>
        <w:tc>
          <w:tcPr>
            <w:tcW w:w="0" w:type="auto"/>
            <w:vAlign w:val="center"/>
            <w:hideMark/>
          </w:tcPr>
          <w:p w14:paraId="68EB0887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Explains differences in 2020–2021 restrictions</w:t>
            </w:r>
          </w:p>
        </w:tc>
        <w:tc>
          <w:tcPr>
            <w:tcW w:w="0" w:type="auto"/>
            <w:vAlign w:val="center"/>
            <w:hideMark/>
          </w:tcPr>
          <w:p w14:paraId="1BB30EDE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Our World in Data</w:t>
            </w:r>
          </w:p>
        </w:tc>
      </w:tr>
    </w:tbl>
    <w:p w14:paraId="32B13A14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Verdict: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570BE2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👉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570BE2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HICP and air passengers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are the most meaningful additions. You could add them easily through your Eurostat pipeline.</w:t>
      </w:r>
    </w:p>
    <w:p w14:paraId="540DECAD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7A53E7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353D99C4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⏱️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5. Lags — how to use them properly</w:t>
      </w:r>
    </w:p>
    <w:p w14:paraId="1740C3C8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Lags help model the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temporal transmission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of shocks:</w:t>
      </w:r>
    </w:p>
    <w:p w14:paraId="2AA37F63" w14:textId="77777777" w:rsidR="00570BE2" w:rsidRPr="00570BE2" w:rsidRDefault="00570BE2" w:rsidP="00570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Economic lags (GDP, turnover):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hotels respond with 1–3 month delay to macro conditions.</w:t>
      </w:r>
    </w:p>
    <w:p w14:paraId="5D5AC77D" w14:textId="77777777" w:rsidR="00570BE2" w:rsidRPr="00570BE2" w:rsidRDefault="00570BE2" w:rsidP="00570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COVID cases: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immediate and lagged negative impact (restrictions, fear).</w:t>
      </w:r>
    </w:p>
    <w:p w14:paraId="7EA3EE08" w14:textId="77777777" w:rsidR="00570BE2" w:rsidRPr="00570BE2" w:rsidRDefault="00570BE2" w:rsidP="00570B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Unemployment: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slower-moving, so longer lags (2–6 months) may capture it better.</w:t>
      </w:r>
    </w:p>
    <w:p w14:paraId="71EFB120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✅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Best practice:</w:t>
      </w:r>
    </w:p>
    <w:p w14:paraId="136AFB02" w14:textId="77777777" w:rsidR="00570BE2" w:rsidRPr="00570BE2" w:rsidRDefault="00570BE2" w:rsidP="00570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Test lags up to 3 months in EDA (correlations, partial autocorrelation).</w:t>
      </w:r>
    </w:p>
    <w:p w14:paraId="0A2C423D" w14:textId="77777777" w:rsidR="00570BE2" w:rsidRPr="00570BE2" w:rsidRDefault="00570BE2" w:rsidP="00570B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 modeling:</w:t>
      </w:r>
    </w:p>
    <w:p w14:paraId="5EF5CEB6" w14:textId="77777777" w:rsidR="00570BE2" w:rsidRPr="00570BE2" w:rsidRDefault="00570BE2" w:rsidP="00570B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 panel regression, include 1–2 significant lags only to avoid multicollinearity.</w:t>
      </w:r>
    </w:p>
    <w:p w14:paraId="170810EF" w14:textId="77777777" w:rsidR="00570BE2" w:rsidRPr="00570BE2" w:rsidRDefault="00570BE2" w:rsidP="00570B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For ML models, you can include all and let regularization handle selection.</w:t>
      </w:r>
    </w:p>
    <w:p w14:paraId="2B7E5B1F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Example for panel regression:</w:t>
      </w:r>
    </w:p>
    <w:p w14:paraId="297A73E1" w14:textId="77777777" w:rsidR="00570BE2" w:rsidRPr="00570BE2" w:rsidRDefault="00570BE2" w:rsidP="00570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570BE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hotel_it = β0 + β1*gdp_it + β2*gdp_it-1 + β3*covid_it-1 + β4*unemployment_it + α_i + δ_t + ε_it</w:t>
      </w:r>
    </w:p>
    <w:p w14:paraId="59BC3A61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where </w:t>
      </w:r>
      <w:r w:rsidRPr="00570BE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α_i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= country fixed effects, </w:t>
      </w:r>
      <w:r w:rsidRPr="00570BE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δ_t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= month or year dummies.</w:t>
      </w:r>
    </w:p>
    <w:p w14:paraId="25188B8F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A17335E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9AEAB24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⚙️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6. Common modeling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3366"/>
        <w:gridCol w:w="3480"/>
      </w:tblGrid>
      <w:tr w:rsidR="00570BE2" w:rsidRPr="00570BE2" w14:paraId="2A69708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E854C6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780921D1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16352BA" w14:textId="77777777" w:rsidR="00570BE2" w:rsidRPr="00570BE2" w:rsidRDefault="00570BE2" w:rsidP="00570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Description</w:t>
            </w:r>
          </w:p>
        </w:tc>
      </w:tr>
      <w:tr w:rsidR="00570BE2" w:rsidRPr="00570BE2" w14:paraId="27A3D5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C568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Descriptive / econometric</w:t>
            </w:r>
          </w:p>
        </w:tc>
        <w:tc>
          <w:tcPr>
            <w:tcW w:w="0" w:type="auto"/>
            <w:vAlign w:val="center"/>
            <w:hideMark/>
          </w:tcPr>
          <w:p w14:paraId="13B802DF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Fixed-effects panel regression (FE/RE)</w:t>
            </w:r>
          </w:p>
        </w:tc>
        <w:tc>
          <w:tcPr>
            <w:tcW w:w="0" w:type="auto"/>
            <w:vAlign w:val="center"/>
            <w:hideMark/>
          </w:tcPr>
          <w:p w14:paraId="1552E18F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Quantify determinants &amp; recovery drivers</w:t>
            </w:r>
          </w:p>
        </w:tc>
      </w:tr>
      <w:tr w:rsidR="00570BE2" w:rsidRPr="00570BE2" w14:paraId="0C55C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DCCA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Predictive baseline</w:t>
            </w:r>
          </w:p>
        </w:tc>
        <w:tc>
          <w:tcPr>
            <w:tcW w:w="0" w:type="auto"/>
            <w:vAlign w:val="center"/>
            <w:hideMark/>
          </w:tcPr>
          <w:p w14:paraId="54060693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SARIMA / ARIMAX per country</w:t>
            </w:r>
          </w:p>
        </w:tc>
        <w:tc>
          <w:tcPr>
            <w:tcW w:w="0" w:type="auto"/>
            <w:vAlign w:val="center"/>
            <w:hideMark/>
          </w:tcPr>
          <w:p w14:paraId="06372367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Captures local temporal structure</w:t>
            </w:r>
          </w:p>
        </w:tc>
      </w:tr>
      <w:tr w:rsidR="00570BE2" w:rsidRPr="00570BE2" w14:paraId="3B1EE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8F24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Multivariate forecasting</w:t>
            </w:r>
          </w:p>
        </w:tc>
        <w:tc>
          <w:tcPr>
            <w:tcW w:w="0" w:type="auto"/>
            <w:vAlign w:val="center"/>
            <w:hideMark/>
          </w:tcPr>
          <w:p w14:paraId="68733E5A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Dynamic panel (Arellano-Bond), VAR</w:t>
            </w:r>
          </w:p>
        </w:tc>
        <w:tc>
          <w:tcPr>
            <w:tcW w:w="0" w:type="auto"/>
            <w:vAlign w:val="center"/>
            <w:hideMark/>
          </w:tcPr>
          <w:p w14:paraId="282C0094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Studies lagged interdependence</w:t>
            </w:r>
          </w:p>
        </w:tc>
      </w:tr>
      <w:tr w:rsidR="00570BE2" w:rsidRPr="00570BE2" w14:paraId="7A2D7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CEDA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46A143CE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XGBoost, Random Forest, LSTM, TFT</w:t>
            </w:r>
          </w:p>
        </w:tc>
        <w:tc>
          <w:tcPr>
            <w:tcW w:w="0" w:type="auto"/>
            <w:vAlign w:val="center"/>
            <w:hideMark/>
          </w:tcPr>
          <w:p w14:paraId="33B32209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Predictive accuracy across all countries</w:t>
            </w:r>
          </w:p>
        </w:tc>
      </w:tr>
      <w:tr w:rsidR="00570BE2" w:rsidRPr="00570BE2" w14:paraId="18188C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EBEB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Structural recovery</w:t>
            </w:r>
          </w:p>
        </w:tc>
        <w:tc>
          <w:tcPr>
            <w:tcW w:w="0" w:type="auto"/>
            <w:vAlign w:val="center"/>
            <w:hideMark/>
          </w:tcPr>
          <w:p w14:paraId="6C8B73A8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Difference-in-Differences / event study</w:t>
            </w:r>
          </w:p>
        </w:tc>
        <w:tc>
          <w:tcPr>
            <w:tcW w:w="0" w:type="auto"/>
            <w:vAlign w:val="center"/>
            <w:hideMark/>
          </w:tcPr>
          <w:p w14:paraId="3CE0D357" w14:textId="77777777" w:rsidR="00570BE2" w:rsidRPr="00570BE2" w:rsidRDefault="00570BE2" w:rsidP="00570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570BE2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Pre- vs. post-COVID treatment effect</w:t>
            </w:r>
          </w:p>
        </w:tc>
      </w:tr>
    </w:tbl>
    <w:p w14:paraId="00C905FC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For your stated goals (recovery analysis &amp; country comparison), a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panel regression with period interactions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is the most interpretable and widely used in academic/Eurostat-style research.</w:t>
      </w:r>
    </w:p>
    <w:p w14:paraId="3AF757C2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2BAEB76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DEE84B2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📅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7. Proposed research plan (workflow)</w:t>
      </w:r>
    </w:p>
    <w:p w14:paraId="02657018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Phase 1 – EDA &amp; Descriptive Analysis</w:t>
      </w:r>
    </w:p>
    <w:p w14:paraId="0889EA84" w14:textId="77777777" w:rsidR="00570BE2" w:rsidRPr="00570BE2" w:rsidRDefault="00570BE2" w:rsidP="00570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Confirm coverage and seasonality.</w:t>
      </w:r>
    </w:p>
    <w:p w14:paraId="2DF67A5C" w14:textId="77777777" w:rsidR="00570BE2" w:rsidRPr="00570BE2" w:rsidRDefault="00570BE2" w:rsidP="00570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Compute </w:t>
      </w:r>
      <w:r w:rsidRPr="00570BE2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recovery ratios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63C0F2ED" w14:textId="77777777" w:rsidR="00570BE2" w:rsidRPr="00570BE2" w:rsidRDefault="00570BE2" w:rsidP="00570B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de-DE"/>
                  <w14:ligatures w14:val="none"/>
                </w:rPr>
                <m:t>Recovery Ratio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Night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  <m:t>it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Night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de-DE"/>
                      <w14:ligatures w14:val="none"/>
                    </w:rPr>
                    <m:t>i,2019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w:br/>
          </m:r>
        </m:oMath>
      </m:oMathPara>
    </w:p>
    <w:p w14:paraId="7C34650B" w14:textId="77777777" w:rsidR="00570BE2" w:rsidRPr="00570BE2" w:rsidRDefault="00570BE2" w:rsidP="00570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Visualize recovery trajectories by country and region group.</w:t>
      </w:r>
    </w:p>
    <w:p w14:paraId="011551A8" w14:textId="77777777" w:rsidR="00570BE2" w:rsidRPr="00570BE2" w:rsidRDefault="00570BE2" w:rsidP="00570B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Correlate recovery with macro variables.</w:t>
      </w:r>
    </w:p>
    <w:p w14:paraId="29EA5AD9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Phase 2 – Econometric Modeling</w:t>
      </w:r>
    </w:p>
    <w:p w14:paraId="1EABEEE2" w14:textId="77777777" w:rsidR="00570BE2" w:rsidRPr="00570BE2" w:rsidRDefault="00570BE2" w:rsidP="00570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Estimate panel regression:</w:t>
      </w:r>
    </w:p>
    <w:p w14:paraId="44F80DFC" w14:textId="77777777" w:rsidR="00570BE2" w:rsidRPr="00570BE2" w:rsidRDefault="00570BE2" w:rsidP="00570BE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log</m:t>
          </m:r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⁡(Night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)=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log</m:t>
          </m:r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⁡(GD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de-DE"/>
                  <w14:ligatures w14:val="none"/>
                </w:rPr>
                <m:t>Unemployment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lang w:eastAsia="de-DE"/>
                  <w14:ligatures w14:val="none"/>
                </w:rPr>
                <m:t>COVID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de-DE"/>
                  <w14:ligatures w14:val="none"/>
                </w:rPr>
                <m:t>it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de-DE"/>
              <w14:ligatures w14:val="none"/>
            </w:rPr>
            <w:br/>
          </m:r>
        </m:oMath>
      </m:oMathPara>
    </w:p>
    <w:p w14:paraId="7B3D4F60" w14:textId="77777777" w:rsidR="00570BE2" w:rsidRPr="00570BE2" w:rsidRDefault="00570BE2" w:rsidP="00570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Include period interactions to see if relationships changed post-COVID:</w:t>
      </w:r>
    </w:p>
    <w:p w14:paraId="7A1B21C3" w14:textId="77777777" w:rsidR="00570BE2" w:rsidRPr="00570BE2" w:rsidRDefault="00570BE2" w:rsidP="00570BE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570BE2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df['covid_effect'] = df['covid_cases'] * (df['period'] == 'COVID')</w:t>
      </w:r>
    </w:p>
    <w:p w14:paraId="7DEB3AD6" w14:textId="77777777" w:rsidR="00570BE2" w:rsidRPr="00570BE2" w:rsidRDefault="00570BE2" w:rsidP="00570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Assess fixed vs random effects (Hausman test).</w:t>
      </w:r>
    </w:p>
    <w:p w14:paraId="443D0D77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Phase 3 – Forecasting / Scenario Analysis</w:t>
      </w:r>
    </w:p>
    <w:p w14:paraId="753A7375" w14:textId="77777777" w:rsidR="00570BE2" w:rsidRPr="00570BE2" w:rsidRDefault="00570BE2" w:rsidP="00570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Fit forecasting models (ARIMA or XGBoost) using lagged predictors.</w:t>
      </w:r>
    </w:p>
    <w:p w14:paraId="5E6C388D" w14:textId="77777777" w:rsidR="00570BE2" w:rsidRPr="00570BE2" w:rsidRDefault="00570BE2" w:rsidP="00570B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Project 2025–2026 values under different macro assumptions.</w:t>
      </w:r>
    </w:p>
    <w:p w14:paraId="78C26C62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lastRenderedPageBreak/>
        <w:pict w14:anchorId="2743396C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5C4F2C5" w14:textId="77777777" w:rsidR="00570BE2" w:rsidRPr="00570BE2" w:rsidRDefault="00570BE2" w:rsidP="00570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570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✅</w:t>
      </w:r>
      <w:r w:rsidRPr="00570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8. Next actions</w:t>
      </w:r>
    </w:p>
    <w:p w14:paraId="7FA2637A" w14:textId="77777777" w:rsidR="00570BE2" w:rsidRPr="00570BE2" w:rsidRDefault="00570BE2" w:rsidP="00570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Add optional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HICP and air passengers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if accessible.</w:t>
      </w:r>
    </w:p>
    <w:p w14:paraId="13CF3F73" w14:textId="77777777" w:rsidR="00570BE2" w:rsidRPr="00570BE2" w:rsidRDefault="00570BE2" w:rsidP="00570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Finalize EDA notebook — I’ll generate that template next.</w:t>
      </w:r>
    </w:p>
    <w:p w14:paraId="10C1E97C" w14:textId="77777777" w:rsidR="00570BE2" w:rsidRPr="00570BE2" w:rsidRDefault="00570BE2" w:rsidP="00570B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Then build a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panel regression baseline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before moving to forecasting.</w:t>
      </w:r>
    </w:p>
    <w:p w14:paraId="7A26F131" w14:textId="77777777" w:rsidR="00570BE2" w:rsidRPr="00570BE2" w:rsidRDefault="0051702B" w:rsidP="00570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1702B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5F3BDA1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2FFD904" w14:textId="77777777" w:rsidR="00570BE2" w:rsidRPr="00570BE2" w:rsidRDefault="00570BE2" w:rsidP="00570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Would you like me to:</w:t>
      </w:r>
    </w:p>
    <w:p w14:paraId="6C353DCD" w14:textId="77777777" w:rsidR="00570BE2" w:rsidRPr="00570BE2" w:rsidRDefault="00570BE2" w:rsidP="00570B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(A)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Generate the EDA notebook now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(plots + preprocessing based on current dataset),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or</w:t>
      </w:r>
    </w:p>
    <w:p w14:paraId="5190C906" w14:textId="77777777" w:rsidR="00570BE2" w:rsidRPr="00570BE2" w:rsidRDefault="00570BE2" w:rsidP="00570B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(B) </w:t>
      </w:r>
      <w:r w:rsidRPr="00570BE2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Show how to extend your pipeline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to include </w:t>
      </w:r>
      <w:r w:rsidRPr="00570BE2">
        <w:rPr>
          <w:rFonts w:ascii="Times New Roman" w:eastAsia="Times New Roman" w:hAnsi="Times New Roman" w:cs="Times New Roman"/>
          <w:i/>
          <w:iCs/>
          <w:kern w:val="0"/>
          <w:lang w:eastAsia="de-DE"/>
          <w14:ligatures w14:val="none"/>
        </w:rPr>
        <w:t>HICP and air passengers</w:t>
      </w:r>
      <w:r w:rsidRPr="00570BE2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first?</w:t>
      </w:r>
    </w:p>
    <w:p w14:paraId="72394DF3" w14:textId="77777777" w:rsidR="00570BE2" w:rsidRDefault="00570BE2"/>
    <w:sectPr w:rsidR="00570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7937"/>
    <w:multiLevelType w:val="multilevel"/>
    <w:tmpl w:val="1E76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E22D0"/>
    <w:multiLevelType w:val="multilevel"/>
    <w:tmpl w:val="A2A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82AD5"/>
    <w:multiLevelType w:val="multilevel"/>
    <w:tmpl w:val="BF34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913E7"/>
    <w:multiLevelType w:val="multilevel"/>
    <w:tmpl w:val="7BD0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E2293"/>
    <w:multiLevelType w:val="multilevel"/>
    <w:tmpl w:val="3AB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566DE"/>
    <w:multiLevelType w:val="multilevel"/>
    <w:tmpl w:val="404E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35D31"/>
    <w:multiLevelType w:val="multilevel"/>
    <w:tmpl w:val="CDF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B7CBF"/>
    <w:multiLevelType w:val="multilevel"/>
    <w:tmpl w:val="F544B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AE3DCA"/>
    <w:multiLevelType w:val="multilevel"/>
    <w:tmpl w:val="46E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01426">
    <w:abstractNumId w:val="4"/>
  </w:num>
  <w:num w:numId="2" w16cid:durableId="703989696">
    <w:abstractNumId w:val="7"/>
  </w:num>
  <w:num w:numId="3" w16cid:durableId="35811330">
    <w:abstractNumId w:val="6"/>
  </w:num>
  <w:num w:numId="4" w16cid:durableId="1678267853">
    <w:abstractNumId w:val="5"/>
  </w:num>
  <w:num w:numId="5" w16cid:durableId="1990867618">
    <w:abstractNumId w:val="8"/>
  </w:num>
  <w:num w:numId="6" w16cid:durableId="1156266367">
    <w:abstractNumId w:val="1"/>
  </w:num>
  <w:num w:numId="7" w16cid:durableId="31347464">
    <w:abstractNumId w:val="3"/>
  </w:num>
  <w:num w:numId="8" w16cid:durableId="1526597485">
    <w:abstractNumId w:val="2"/>
  </w:num>
  <w:num w:numId="9" w16cid:durableId="17885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E2"/>
    <w:rsid w:val="001353B4"/>
    <w:rsid w:val="0051702B"/>
    <w:rsid w:val="0057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A8AC"/>
  <w15:chartTrackingRefBased/>
  <w15:docId w15:val="{48B41843-ED06-FE40-94E2-12945132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7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7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0B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0B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0B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0B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0B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0B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0B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0B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0B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0B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0BE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7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70BE2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570BE2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70BE2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0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0BE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ljs-number">
    <w:name w:val="hljs-number"/>
    <w:basedOn w:val="Absatz-Standardschriftart"/>
    <w:rsid w:val="00570BE2"/>
  </w:style>
  <w:style w:type="character" w:customStyle="1" w:styleId="hljs-string">
    <w:name w:val="hljs-string"/>
    <w:basedOn w:val="Absatz-Standardschriftart"/>
    <w:rsid w:val="0057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Olima Nurullaeva</dc:creator>
  <cp:keywords/>
  <dc:description/>
  <cp:lastModifiedBy>Olima Nurullaeva</cp:lastModifiedBy>
  <cp:revision>1</cp:revision>
  <dcterms:created xsi:type="dcterms:W3CDTF">2025-10-19T19:57:00Z</dcterms:created>
  <dcterms:modified xsi:type="dcterms:W3CDTF">2025-10-19T19:58:00Z</dcterms:modified>
</cp:coreProperties>
</file>