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BDBF" w14:textId="088958E2" w:rsidR="00776E4E" w:rsidRDefault="00776E4E">
      <w:pPr>
        <w:rPr>
          <w:rFonts w:ascii="Helvetica" w:hAnsi="Helvetica"/>
          <w:b/>
          <w:bCs/>
          <w:color w:val="32363A"/>
          <w:sz w:val="21"/>
          <w:szCs w:val="21"/>
          <w:shd w:val="clear" w:color="auto" w:fill="FFFFFF"/>
        </w:rPr>
      </w:pPr>
      <w:r w:rsidRPr="00776E4E">
        <w:rPr>
          <w:rFonts w:ascii="Helvetica" w:hAnsi="Helvetica"/>
          <w:b/>
          <w:bCs/>
          <w:color w:val="32363A"/>
          <w:sz w:val="21"/>
          <w:szCs w:val="21"/>
          <w:shd w:val="clear" w:color="auto" w:fill="FFFFFF"/>
        </w:rPr>
        <w:t>Follow the link below to the Qualtrics Surv</w:t>
      </w:r>
      <w:r>
        <w:rPr>
          <w:rFonts w:ascii="Helvetica" w:hAnsi="Helvetica"/>
          <w:b/>
          <w:bCs/>
          <w:color w:val="32363A"/>
          <w:sz w:val="21"/>
          <w:szCs w:val="21"/>
          <w:shd w:val="clear" w:color="auto" w:fill="FFFFFF"/>
        </w:rPr>
        <w:t>e</w:t>
      </w:r>
      <w:r w:rsidRPr="00776E4E">
        <w:rPr>
          <w:rFonts w:ascii="Helvetica" w:hAnsi="Helvetica"/>
          <w:b/>
          <w:bCs/>
          <w:color w:val="32363A"/>
          <w:sz w:val="21"/>
          <w:szCs w:val="21"/>
          <w:shd w:val="clear" w:color="auto" w:fill="FFFFFF"/>
        </w:rPr>
        <w:t>y</w:t>
      </w:r>
      <w:r>
        <w:rPr>
          <w:rFonts w:ascii="Helvetica" w:hAnsi="Helvetica"/>
          <w:b/>
          <w:bCs/>
          <w:color w:val="32363A"/>
          <w:sz w:val="21"/>
          <w:szCs w:val="21"/>
          <w:shd w:val="clear" w:color="auto" w:fill="FFFFFF"/>
        </w:rPr>
        <w:t>:</w:t>
      </w:r>
    </w:p>
    <w:p w14:paraId="24763A8E" w14:textId="77777777" w:rsidR="00776E4E" w:rsidRPr="00776E4E" w:rsidRDefault="00776E4E">
      <w:pPr>
        <w:rPr>
          <w:rFonts w:ascii="Helvetica" w:hAnsi="Helvetica"/>
          <w:b/>
          <w:bCs/>
          <w:color w:val="32363A"/>
          <w:sz w:val="36"/>
          <w:szCs w:val="36"/>
          <w:shd w:val="clear" w:color="auto" w:fill="FFFFFF"/>
        </w:rPr>
      </w:pPr>
    </w:p>
    <w:p w14:paraId="15A26118" w14:textId="0DA5D469" w:rsidR="00F50907" w:rsidRPr="00776E4E" w:rsidRDefault="00776E4E">
      <w:pPr>
        <w:rPr>
          <w:rFonts w:ascii="Helvetica" w:hAnsi="Helvetica"/>
          <w:color w:val="32363A"/>
          <w:sz w:val="36"/>
          <w:szCs w:val="36"/>
          <w:shd w:val="clear" w:color="auto" w:fill="FFFFFF"/>
        </w:rPr>
      </w:pPr>
      <w:hyperlink r:id="rId4" w:history="1">
        <w:r w:rsidRPr="00776E4E">
          <w:rPr>
            <w:rStyle w:val="Hyperlink"/>
            <w:rFonts w:ascii="Helvetica" w:hAnsi="Helvetica"/>
            <w:sz w:val="36"/>
            <w:szCs w:val="36"/>
            <w:shd w:val="clear" w:color="auto" w:fill="FFFFFF"/>
          </w:rPr>
          <w:t>https://alliant.qualtrics.com/jfe/form/SV_1FIf1xNi4ZkiyfY</w:t>
        </w:r>
      </w:hyperlink>
    </w:p>
    <w:p w14:paraId="626C3836" w14:textId="77777777" w:rsidR="00776E4E" w:rsidRDefault="00776E4E"/>
    <w:sectPr w:rsidR="00776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QyNjc2sjQ1MbM0NjFQ0lEKTi0uzszPAykwrAUAW5kqNywAAAA="/>
  </w:docVars>
  <w:rsids>
    <w:rsidRoot w:val="00776E4E"/>
    <w:rsid w:val="00776E4E"/>
    <w:rsid w:val="007C0CE1"/>
    <w:rsid w:val="00B77572"/>
    <w:rsid w:val="00F5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A8D5E"/>
  <w15:chartTrackingRefBased/>
  <w15:docId w15:val="{8EADA2BC-6098-42F1-AA3C-5236909AF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E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E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lliant.qualtrics.com/jfe/form/SV_1FIf1xNi4Zkiyf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Santangelo</dc:creator>
  <cp:keywords/>
  <dc:description/>
  <cp:lastModifiedBy>Giovanni Santangelo</cp:lastModifiedBy>
  <cp:revision>1</cp:revision>
  <dcterms:created xsi:type="dcterms:W3CDTF">2025-01-13T10:22:00Z</dcterms:created>
  <dcterms:modified xsi:type="dcterms:W3CDTF">2025-01-13T10:25:00Z</dcterms:modified>
</cp:coreProperties>
</file>