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MURDER MYSTERY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“If you solve this Mystery, It will be a History”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- AJ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Want to unleash the Sherlock in you? You’ve come to the right place!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event is specifically made for those who want to solve the inscrutable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mysteries. Your first step to becoming a detective, come and participate in this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venturesome journey.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FORMAT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➢ Two Rounds are conducted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➢ Materials are provided at the venue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2.1 ROUND 1 – Investigation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➢ Participants are provided with the First Information Report, contains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suspect details, Postmortem report, Murder location, Evidences, etc…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➢ Investigate the suspects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➢ Make report of your investigation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2.2 ROUND 2 – Judgement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➢ Narrate your perspective of murder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➢ The narration should be within the time provided by the Judges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➢ Most logical / possible solution is awarded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 RULES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➢ Participants of maximum three per team are allowed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➢ Decision made by Judges is final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➢ Civilisation /college ID is mandatory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 CONTACT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➢ Aruljothi - 9080219723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➢ Prabaharan R - 99762261425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 FAQ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▪ How do we register for the Event?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There will be common registration for Civilisation’20.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▪ Who can participate in this Event?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Students studying in any colleges/university can participate.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▪ Any Suggestion for the Event?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Make sure your story connects most suspects and evidences.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