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7C022" w14:textId="77777777" w:rsidR="00633254" w:rsidRPr="008235B5" w:rsidRDefault="00000000" w:rsidP="008235B5">
      <w:pPr>
        <w:spacing w:after="240" w:line="360" w:lineRule="auto"/>
        <w:jc w:val="center"/>
        <w:rPr>
          <w:color w:val="000000" w:themeColor="text1"/>
          <w:sz w:val="30"/>
          <w:szCs w:val="30"/>
        </w:rPr>
      </w:pPr>
      <w:r w:rsidRPr="008235B5">
        <w:rPr>
          <w:rFonts w:ascii="Times New Roman" w:hAnsi="Times New Roman"/>
          <w:b/>
          <w:color w:val="000000" w:themeColor="text1"/>
          <w:sz w:val="30"/>
          <w:szCs w:val="30"/>
        </w:rPr>
        <w:t>SMARTCARE AI: COMORBIDITY-AWARE EXPLAINABLE MULTI-TASK LEARNING FOR INTEGRATED DIABETES, CARDIOVASCULAR, AND CHRONIC KIDNEY DISEASE RISK PREDICTION</w:t>
      </w:r>
      <w:r w:rsidRPr="008235B5">
        <w:rPr>
          <w:rFonts w:ascii="Times New Roman" w:hAnsi="Times New Roman"/>
          <w:b/>
          <w:color w:val="000000" w:themeColor="text1"/>
          <w:sz w:val="30"/>
          <w:szCs w:val="30"/>
        </w:rPr>
        <w:br/>
      </w:r>
    </w:p>
    <w:p w14:paraId="38F2CD9D" w14:textId="77777777" w:rsidR="00633254" w:rsidRPr="008235B5" w:rsidRDefault="00000000">
      <w:pPr>
        <w:spacing w:before="160" w:after="400"/>
        <w:jc w:val="center"/>
        <w:rPr>
          <w:color w:val="000000" w:themeColor="text1"/>
          <w:sz w:val="28"/>
          <w:szCs w:val="28"/>
        </w:rPr>
      </w:pPr>
      <w:r w:rsidRPr="008235B5">
        <w:rPr>
          <w:rFonts w:ascii="Times New Roman" w:hAnsi="Times New Roman"/>
          <w:b/>
          <w:color w:val="000000" w:themeColor="text1"/>
          <w:sz w:val="28"/>
          <w:szCs w:val="28"/>
        </w:rPr>
        <w:t>IT19811 PROJECT PHASE-II REPORT</w:t>
      </w:r>
      <w:r w:rsidRPr="008235B5">
        <w:rPr>
          <w:rFonts w:ascii="Times New Roman" w:hAnsi="Times New Roman"/>
          <w:b/>
          <w:color w:val="000000" w:themeColor="text1"/>
          <w:sz w:val="28"/>
          <w:szCs w:val="28"/>
        </w:rPr>
        <w:br/>
      </w:r>
    </w:p>
    <w:p w14:paraId="55C6E423" w14:textId="77777777" w:rsidR="00633254" w:rsidRPr="00E74E6D" w:rsidRDefault="00000000">
      <w:pPr>
        <w:spacing w:before="240" w:after="160"/>
        <w:jc w:val="center"/>
        <w:rPr>
          <w:color w:val="000000" w:themeColor="text1"/>
        </w:rPr>
      </w:pPr>
      <w:r w:rsidRPr="008235B5">
        <w:rPr>
          <w:rFonts w:ascii="Times New Roman" w:hAnsi="Times New Roman"/>
          <w:b/>
          <w:color w:val="000000" w:themeColor="text1"/>
          <w:sz w:val="28"/>
          <w:szCs w:val="24"/>
        </w:rPr>
        <w:t>Submitted by</w:t>
      </w:r>
      <w:r w:rsidRPr="008235B5">
        <w:rPr>
          <w:rFonts w:ascii="Times New Roman" w:hAnsi="Times New Roman"/>
          <w:b/>
          <w:color w:val="000000" w:themeColor="text1"/>
          <w:sz w:val="28"/>
          <w:szCs w:val="24"/>
        </w:rPr>
        <w:br/>
      </w:r>
      <w:r w:rsidRPr="008235B5">
        <w:rPr>
          <w:rFonts w:ascii="Times New Roman" w:hAnsi="Times New Roman"/>
          <w:b/>
          <w:color w:val="000000" w:themeColor="text1"/>
          <w:sz w:val="28"/>
          <w:szCs w:val="24"/>
        </w:rPr>
        <w:br/>
        <w:t>SANGARI A C (231001178)</w:t>
      </w:r>
      <w:r w:rsidRPr="008235B5">
        <w:rPr>
          <w:rFonts w:ascii="Times New Roman" w:hAnsi="Times New Roman"/>
          <w:b/>
          <w:color w:val="000000" w:themeColor="text1"/>
          <w:sz w:val="28"/>
          <w:szCs w:val="24"/>
        </w:rPr>
        <w:br/>
        <w:t>SARAVANAN G (231001504)</w:t>
      </w:r>
      <w:r w:rsidRPr="00E74E6D">
        <w:rPr>
          <w:rFonts w:ascii="Times New Roman" w:hAnsi="Times New Roman"/>
          <w:b/>
          <w:color w:val="000000" w:themeColor="text1"/>
          <w:sz w:val="24"/>
        </w:rPr>
        <w:br/>
      </w:r>
    </w:p>
    <w:p w14:paraId="4A2B0654" w14:textId="77777777" w:rsidR="00633254" w:rsidRPr="00E74E6D" w:rsidRDefault="00000000" w:rsidP="008235B5">
      <w:pPr>
        <w:spacing w:before="320" w:after="400" w:line="360" w:lineRule="auto"/>
        <w:jc w:val="center"/>
        <w:rPr>
          <w:color w:val="000000" w:themeColor="text1"/>
        </w:rPr>
      </w:pPr>
      <w:r w:rsidRPr="008235B5">
        <w:rPr>
          <w:rFonts w:ascii="Times New Roman" w:hAnsi="Times New Roman"/>
          <w:b/>
          <w:color w:val="000000" w:themeColor="text1"/>
          <w:sz w:val="28"/>
          <w:szCs w:val="24"/>
        </w:rPr>
        <w:t>in partial fulfilment for the award of the degree of</w:t>
      </w:r>
      <w:r w:rsidRPr="008235B5">
        <w:rPr>
          <w:rFonts w:ascii="Times New Roman" w:hAnsi="Times New Roman"/>
          <w:b/>
          <w:color w:val="000000" w:themeColor="text1"/>
          <w:sz w:val="28"/>
          <w:szCs w:val="24"/>
        </w:rPr>
        <w:br/>
        <w:t>BACHELOR OF TECHNOLOGY</w:t>
      </w:r>
      <w:r w:rsidRPr="008235B5">
        <w:rPr>
          <w:rFonts w:ascii="Times New Roman" w:hAnsi="Times New Roman"/>
          <w:b/>
          <w:color w:val="000000" w:themeColor="text1"/>
          <w:sz w:val="28"/>
          <w:szCs w:val="24"/>
        </w:rPr>
        <w:br/>
        <w:t>in</w:t>
      </w:r>
      <w:r w:rsidRPr="008235B5">
        <w:rPr>
          <w:rFonts w:ascii="Times New Roman" w:hAnsi="Times New Roman"/>
          <w:b/>
          <w:color w:val="000000" w:themeColor="text1"/>
          <w:sz w:val="28"/>
          <w:szCs w:val="24"/>
        </w:rPr>
        <w:br/>
        <w:t>INFORMATION TECHNOLOGY</w:t>
      </w:r>
      <w:r w:rsidRPr="00E74E6D">
        <w:rPr>
          <w:rFonts w:ascii="Times New Roman" w:hAnsi="Times New Roman"/>
          <w:b/>
          <w:color w:val="000000" w:themeColor="text1"/>
          <w:sz w:val="24"/>
        </w:rPr>
        <w:br/>
      </w:r>
    </w:p>
    <w:p w14:paraId="61689033" w14:textId="1FBAA720" w:rsidR="00633254" w:rsidRPr="00E74E6D" w:rsidRDefault="00E74E6D" w:rsidP="00E74E6D">
      <w:pPr>
        <w:spacing w:before="40" w:after="80" w:line="360" w:lineRule="auto"/>
        <w:jc w:val="center"/>
        <w:rPr>
          <w:color w:val="000000" w:themeColor="text1"/>
        </w:rPr>
      </w:pPr>
      <w:r>
        <w:rPr>
          <w:noProof/>
          <w:color w:val="000000" w:themeColor="text1"/>
        </w:rPr>
        <w:drawing>
          <wp:inline distT="0" distB="0" distL="0" distR="0" wp14:anchorId="6D929372" wp14:editId="3285B166">
            <wp:extent cx="2701457" cy="934085"/>
            <wp:effectExtent l="0" t="0" r="3810" b="0"/>
            <wp:docPr id="121913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35017" name="Picture 1219135017"/>
                    <pic:cNvPicPr/>
                  </pic:nvPicPr>
                  <pic:blipFill rotWithShape="1">
                    <a:blip r:embed="rId8"/>
                    <a:srcRect l="6971" t="3144" r="3324"/>
                    <a:stretch>
                      <a:fillRect/>
                    </a:stretch>
                  </pic:blipFill>
                  <pic:spPr bwMode="auto">
                    <a:xfrm>
                      <a:off x="0" y="0"/>
                      <a:ext cx="2705887" cy="935617"/>
                    </a:xfrm>
                    <a:prstGeom prst="rect">
                      <a:avLst/>
                    </a:prstGeom>
                    <a:ln>
                      <a:noFill/>
                    </a:ln>
                    <a:extLst>
                      <a:ext uri="{53640926-AAD7-44D8-BBD7-CCE9431645EC}">
                        <a14:shadowObscured xmlns:a14="http://schemas.microsoft.com/office/drawing/2010/main"/>
                      </a:ext>
                    </a:extLst>
                  </pic:spPr>
                </pic:pic>
              </a:graphicData>
            </a:graphic>
          </wp:inline>
        </w:drawing>
      </w:r>
      <w:r>
        <w:rPr>
          <w:color w:val="000000" w:themeColor="text1"/>
        </w:rPr>
        <w:t xml:space="preserve">              </w:t>
      </w:r>
      <w:r>
        <w:rPr>
          <w:noProof/>
          <w:color w:val="000000" w:themeColor="text1"/>
        </w:rPr>
        <w:drawing>
          <wp:inline distT="0" distB="0" distL="0" distR="0" wp14:anchorId="2A81FC8B" wp14:editId="4CBEBA9D">
            <wp:extent cx="963288" cy="1027257"/>
            <wp:effectExtent l="0" t="0" r="8890" b="1905"/>
            <wp:docPr id="1970437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7042" name="Picture 1970437042"/>
                    <pic:cNvPicPr/>
                  </pic:nvPicPr>
                  <pic:blipFill rotWithShape="1">
                    <a:blip r:embed="rId9"/>
                    <a:srcRect l="15269" t="14332" r="14008" b="10249"/>
                    <a:stretch>
                      <a:fillRect/>
                    </a:stretch>
                  </pic:blipFill>
                  <pic:spPr bwMode="auto">
                    <a:xfrm rot="10800000" flipH="1" flipV="1">
                      <a:off x="0" y="0"/>
                      <a:ext cx="999039" cy="1065382"/>
                    </a:xfrm>
                    <a:prstGeom prst="rect">
                      <a:avLst/>
                    </a:prstGeom>
                    <a:ln>
                      <a:noFill/>
                    </a:ln>
                    <a:extLst>
                      <a:ext uri="{53640926-AAD7-44D8-BBD7-CCE9431645EC}">
                        <a14:shadowObscured xmlns:a14="http://schemas.microsoft.com/office/drawing/2010/main"/>
                      </a:ext>
                    </a:extLst>
                  </pic:spPr>
                </pic:pic>
              </a:graphicData>
            </a:graphic>
          </wp:inline>
        </w:drawing>
      </w:r>
    </w:p>
    <w:p w14:paraId="0370D770" w14:textId="5E30CE15" w:rsidR="00633254" w:rsidRPr="008235B5" w:rsidRDefault="00000000">
      <w:pPr>
        <w:spacing w:before="320" w:after="80" w:line="288" w:lineRule="auto"/>
        <w:jc w:val="center"/>
        <w:rPr>
          <w:color w:val="000000" w:themeColor="text1"/>
          <w:sz w:val="24"/>
          <w:szCs w:val="24"/>
        </w:rPr>
      </w:pPr>
      <w:r w:rsidRPr="008235B5">
        <w:rPr>
          <w:rFonts w:ascii="Times New Roman" w:hAnsi="Times New Roman"/>
          <w:b/>
          <w:color w:val="000000" w:themeColor="text1"/>
          <w:sz w:val="28"/>
          <w:szCs w:val="24"/>
        </w:rPr>
        <w:t>DEPARTMENT OF INFORMATION TECHNOLOGY</w:t>
      </w:r>
      <w:r w:rsidRPr="008235B5">
        <w:rPr>
          <w:rFonts w:ascii="Times New Roman" w:hAnsi="Times New Roman"/>
          <w:b/>
          <w:color w:val="000000" w:themeColor="text1"/>
          <w:sz w:val="28"/>
          <w:szCs w:val="24"/>
        </w:rPr>
        <w:br/>
        <w:t>RAJALAKSHMI ENGINEERING COLLEGE</w:t>
      </w:r>
      <w:r w:rsidRPr="008235B5">
        <w:rPr>
          <w:rFonts w:ascii="Times New Roman" w:hAnsi="Times New Roman"/>
          <w:b/>
          <w:color w:val="000000" w:themeColor="text1"/>
          <w:sz w:val="28"/>
          <w:szCs w:val="24"/>
        </w:rPr>
        <w:br/>
        <w:t>(AUTONOMOUS), CHENNAI-602 105</w:t>
      </w:r>
      <w:r w:rsidRPr="008235B5">
        <w:rPr>
          <w:rFonts w:ascii="Times New Roman" w:hAnsi="Times New Roman"/>
          <w:b/>
          <w:color w:val="000000" w:themeColor="text1"/>
          <w:sz w:val="28"/>
          <w:szCs w:val="24"/>
        </w:rPr>
        <w:br/>
      </w:r>
      <w:r w:rsidRPr="008235B5">
        <w:rPr>
          <w:rFonts w:ascii="Times New Roman" w:hAnsi="Times New Roman"/>
          <w:b/>
          <w:color w:val="000000" w:themeColor="text1"/>
          <w:sz w:val="28"/>
          <w:szCs w:val="24"/>
        </w:rPr>
        <w:br/>
      </w:r>
      <w:r w:rsidR="008235B5" w:rsidRPr="008235B5">
        <w:rPr>
          <w:rFonts w:ascii="Times New Roman" w:hAnsi="Times New Roman"/>
          <w:b/>
          <w:color w:val="000000" w:themeColor="text1"/>
          <w:sz w:val="28"/>
          <w:szCs w:val="24"/>
        </w:rPr>
        <w:t xml:space="preserve">SEPTEMBER </w:t>
      </w:r>
      <w:r w:rsidRPr="008235B5">
        <w:rPr>
          <w:rFonts w:ascii="Times New Roman" w:hAnsi="Times New Roman"/>
          <w:b/>
          <w:color w:val="000000" w:themeColor="text1"/>
          <w:sz w:val="28"/>
          <w:szCs w:val="24"/>
        </w:rPr>
        <w:t>2026</w:t>
      </w:r>
    </w:p>
    <w:p w14:paraId="1B058E2D" w14:textId="77777777" w:rsidR="00633254" w:rsidRPr="00E74E6D" w:rsidRDefault="00000000">
      <w:pPr>
        <w:rPr>
          <w:color w:val="000000" w:themeColor="text1"/>
        </w:rPr>
      </w:pPr>
      <w:r w:rsidRPr="00E74E6D">
        <w:rPr>
          <w:color w:val="000000" w:themeColor="text1"/>
        </w:rPr>
        <w:br w:type="page"/>
      </w:r>
    </w:p>
    <w:p w14:paraId="3F2C0773" w14:textId="77777777" w:rsidR="00633254" w:rsidRPr="00E74E6D" w:rsidRDefault="00000000">
      <w:pPr>
        <w:spacing w:before="200" w:after="80"/>
        <w:jc w:val="center"/>
        <w:rPr>
          <w:color w:val="000000" w:themeColor="text1"/>
        </w:rPr>
      </w:pPr>
      <w:r w:rsidRPr="00E74E6D">
        <w:rPr>
          <w:rFonts w:ascii="Times New Roman" w:hAnsi="Times New Roman"/>
          <w:b/>
          <w:color w:val="000000" w:themeColor="text1"/>
          <w:sz w:val="24"/>
        </w:rPr>
        <w:lastRenderedPageBreak/>
        <w:t>RAJALAKSHMI ENGINEERING COLLEGE</w:t>
      </w:r>
      <w:r w:rsidRPr="00E74E6D">
        <w:rPr>
          <w:rFonts w:ascii="Times New Roman" w:hAnsi="Times New Roman"/>
          <w:b/>
          <w:color w:val="000000" w:themeColor="text1"/>
          <w:sz w:val="24"/>
        </w:rPr>
        <w:br/>
        <w:t>(An Autonomous Institution Affiliated to Anna University Chennai)</w:t>
      </w:r>
    </w:p>
    <w:p w14:paraId="17269BF9" w14:textId="77777777" w:rsidR="00633254" w:rsidRPr="00E74E6D" w:rsidRDefault="00000000">
      <w:pPr>
        <w:spacing w:before="320" w:after="320"/>
        <w:jc w:val="center"/>
        <w:rPr>
          <w:color w:val="000000" w:themeColor="text1"/>
        </w:rPr>
      </w:pPr>
      <w:r w:rsidRPr="00E74E6D">
        <w:rPr>
          <w:rFonts w:ascii="Times New Roman" w:hAnsi="Times New Roman"/>
          <w:b/>
          <w:color w:val="000000" w:themeColor="text1"/>
          <w:sz w:val="28"/>
        </w:rPr>
        <w:t>BONAFIDE CERTIFICATE</w:t>
      </w:r>
    </w:p>
    <w:p w14:paraId="3F3A6717" w14:textId="25557040" w:rsidR="00633254" w:rsidRPr="00E74E6D" w:rsidRDefault="00000000" w:rsidP="008235B5">
      <w:pPr>
        <w:spacing w:after="280" w:line="360" w:lineRule="auto"/>
        <w:jc w:val="both"/>
        <w:rPr>
          <w:color w:val="000000" w:themeColor="text1"/>
        </w:rPr>
      </w:pPr>
      <w:r w:rsidRPr="00E74E6D">
        <w:rPr>
          <w:rFonts w:ascii="Times New Roman" w:hAnsi="Times New Roman"/>
          <w:color w:val="000000" w:themeColor="text1"/>
          <w:sz w:val="24"/>
        </w:rPr>
        <w:t>Certified that this Phase-I Thesis titled “</w:t>
      </w:r>
      <w:r w:rsidR="008235B5" w:rsidRPr="00E74E6D">
        <w:rPr>
          <w:rFonts w:ascii="Times New Roman" w:hAnsi="Times New Roman"/>
          <w:color w:val="000000" w:themeColor="text1"/>
          <w:sz w:val="24"/>
        </w:rPr>
        <w:t>SmartCare</w:t>
      </w:r>
      <w:r w:rsidRPr="00E74E6D">
        <w:rPr>
          <w:rFonts w:ascii="Times New Roman" w:hAnsi="Times New Roman"/>
          <w:color w:val="000000" w:themeColor="text1"/>
          <w:sz w:val="24"/>
        </w:rPr>
        <w:t xml:space="preserve"> A</w:t>
      </w:r>
      <w:r w:rsidR="008235B5">
        <w:rPr>
          <w:rFonts w:ascii="Times New Roman" w:hAnsi="Times New Roman"/>
          <w:color w:val="000000" w:themeColor="text1"/>
          <w:sz w:val="24"/>
        </w:rPr>
        <w:t>I</w:t>
      </w:r>
      <w:r w:rsidRPr="00E74E6D">
        <w:rPr>
          <w:rFonts w:ascii="Times New Roman" w:hAnsi="Times New Roman"/>
          <w:color w:val="000000" w:themeColor="text1"/>
          <w:sz w:val="24"/>
        </w:rPr>
        <w:t xml:space="preserve">: Comorbidity-Aware Explainable Multi-Task Learning </w:t>
      </w:r>
      <w:r w:rsidR="008235B5" w:rsidRPr="00E74E6D">
        <w:rPr>
          <w:rFonts w:ascii="Times New Roman" w:hAnsi="Times New Roman"/>
          <w:color w:val="000000" w:themeColor="text1"/>
          <w:sz w:val="24"/>
        </w:rPr>
        <w:t>for</w:t>
      </w:r>
      <w:r w:rsidRPr="00E74E6D">
        <w:rPr>
          <w:rFonts w:ascii="Times New Roman" w:hAnsi="Times New Roman"/>
          <w:color w:val="000000" w:themeColor="text1"/>
          <w:sz w:val="24"/>
        </w:rPr>
        <w:t xml:space="preserve"> Integrated Diabetes, Cardiovascular, And Chronic Kidney Disease Risk Prediction” is the Bonafide work of SANGARI A C (231001178), SARAVANAN G (231001504)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3E91A9B5" w14:textId="77777777" w:rsidR="00633254" w:rsidRPr="00E74E6D" w:rsidRDefault="00000000" w:rsidP="008235B5">
      <w:pPr>
        <w:spacing w:before="160" w:after="720" w:line="360" w:lineRule="auto"/>
        <w:jc w:val="both"/>
        <w:rPr>
          <w:color w:val="000000" w:themeColor="text1"/>
        </w:rPr>
      </w:pPr>
      <w:r w:rsidRPr="00E74E6D">
        <w:rPr>
          <w:rFonts w:ascii="Times New Roman" w:hAnsi="Times New Roman"/>
          <w:b/>
          <w:i/>
          <w:color w:val="000000" w:themeColor="text1"/>
        </w:rPr>
        <w:t>“This project addresses the following Sustainable Development Goals:</w:t>
      </w:r>
      <w:r w:rsidRPr="00E74E6D">
        <w:rPr>
          <w:rFonts w:ascii="Times New Roman" w:hAnsi="Times New Roman"/>
          <w:b/>
          <w:i/>
          <w:color w:val="000000" w:themeColor="text1"/>
        </w:rPr>
        <w:br/>
        <w:t>SDG 3, SDG 8, SDG 9, SDG 10 &amp; SDG 12”.</w:t>
      </w:r>
    </w:p>
    <w:tbl>
      <w:tblPr>
        <w:tblW w:w="8918" w:type="dxa"/>
        <w:jc w:val="center"/>
        <w:tblLayout w:type="fixed"/>
        <w:tblLook w:val="04A0" w:firstRow="1" w:lastRow="0" w:firstColumn="1" w:lastColumn="0" w:noHBand="0" w:noVBand="1"/>
      </w:tblPr>
      <w:tblGrid>
        <w:gridCol w:w="4459"/>
        <w:gridCol w:w="4459"/>
      </w:tblGrid>
      <w:tr w:rsidR="00633254" w:rsidRPr="00E74E6D" w14:paraId="6AB27B27" w14:textId="77777777" w:rsidTr="008235B5">
        <w:trPr>
          <w:trHeight w:val="1877"/>
          <w:jc w:val="center"/>
        </w:trPr>
        <w:tc>
          <w:tcPr>
            <w:tcW w:w="4459" w:type="dxa"/>
          </w:tcPr>
          <w:p w14:paraId="7528621D" w14:textId="77777777" w:rsidR="00633254" w:rsidRPr="008235B5" w:rsidRDefault="00000000">
            <w:pPr>
              <w:rPr>
                <w:color w:val="000000" w:themeColor="text1"/>
                <w:sz w:val="24"/>
                <w:szCs w:val="24"/>
              </w:rPr>
            </w:pPr>
            <w:r w:rsidRPr="008235B5">
              <w:rPr>
                <w:rFonts w:ascii="Times New Roman" w:hAnsi="Times New Roman"/>
                <w:b/>
                <w:color w:val="000000" w:themeColor="text1"/>
                <w:sz w:val="24"/>
                <w:szCs w:val="24"/>
              </w:rPr>
              <w:t>Dr. P. VALARMATHIE M.E., Ph.D.</w:t>
            </w:r>
            <w:r w:rsidRPr="008235B5">
              <w:rPr>
                <w:rFonts w:ascii="Times New Roman" w:hAnsi="Times New Roman"/>
                <w:b/>
                <w:color w:val="000000" w:themeColor="text1"/>
                <w:sz w:val="24"/>
                <w:szCs w:val="24"/>
              </w:rPr>
              <w:br/>
              <w:t>Professor &amp; Head</w:t>
            </w:r>
            <w:r w:rsidRPr="008235B5">
              <w:rPr>
                <w:rFonts w:ascii="Times New Roman" w:hAnsi="Times New Roman"/>
                <w:bCs/>
                <w:color w:val="000000" w:themeColor="text1"/>
                <w:sz w:val="24"/>
                <w:szCs w:val="24"/>
              </w:rPr>
              <w:br/>
              <w:t>Department of Information Technology</w:t>
            </w:r>
            <w:r w:rsidRPr="008235B5">
              <w:rPr>
                <w:rFonts w:ascii="Times New Roman" w:hAnsi="Times New Roman"/>
                <w:bCs/>
                <w:color w:val="000000" w:themeColor="text1"/>
                <w:sz w:val="24"/>
                <w:szCs w:val="24"/>
              </w:rPr>
              <w:br/>
              <w:t>Rajalakshmi Engineering College</w:t>
            </w:r>
            <w:r w:rsidRPr="008235B5">
              <w:rPr>
                <w:rFonts w:ascii="Times New Roman" w:hAnsi="Times New Roman"/>
                <w:bCs/>
                <w:color w:val="000000" w:themeColor="text1"/>
                <w:sz w:val="24"/>
                <w:szCs w:val="24"/>
              </w:rPr>
              <w:br/>
              <w:t>Chennai- 602105</w:t>
            </w:r>
          </w:p>
        </w:tc>
        <w:tc>
          <w:tcPr>
            <w:tcW w:w="4459" w:type="dxa"/>
          </w:tcPr>
          <w:p w14:paraId="2948D8D0" w14:textId="77777777" w:rsidR="00633254" w:rsidRPr="008235B5" w:rsidRDefault="00000000">
            <w:pPr>
              <w:rPr>
                <w:color w:val="000000" w:themeColor="text1"/>
                <w:sz w:val="24"/>
                <w:szCs w:val="24"/>
              </w:rPr>
            </w:pPr>
            <w:r w:rsidRPr="008235B5">
              <w:rPr>
                <w:rFonts w:ascii="Times New Roman" w:hAnsi="Times New Roman"/>
                <w:b/>
                <w:color w:val="000000" w:themeColor="text1"/>
                <w:sz w:val="24"/>
                <w:szCs w:val="24"/>
              </w:rPr>
              <w:t>Ms. SUBASHREE R M.Tech.</w:t>
            </w:r>
            <w:r w:rsidRPr="008235B5">
              <w:rPr>
                <w:rFonts w:ascii="Times New Roman" w:hAnsi="Times New Roman"/>
                <w:b/>
                <w:color w:val="000000" w:themeColor="text1"/>
                <w:sz w:val="24"/>
                <w:szCs w:val="24"/>
              </w:rPr>
              <w:br/>
              <w:t>Supervisor &amp; Assistant Professor</w:t>
            </w:r>
            <w:r w:rsidRPr="008235B5">
              <w:rPr>
                <w:rFonts w:ascii="Times New Roman" w:hAnsi="Times New Roman"/>
                <w:bCs/>
                <w:color w:val="000000" w:themeColor="text1"/>
                <w:sz w:val="24"/>
                <w:szCs w:val="24"/>
              </w:rPr>
              <w:br/>
              <w:t>Department of Information Technology</w:t>
            </w:r>
            <w:r w:rsidRPr="008235B5">
              <w:rPr>
                <w:rFonts w:ascii="Times New Roman" w:hAnsi="Times New Roman"/>
                <w:bCs/>
                <w:color w:val="000000" w:themeColor="text1"/>
                <w:sz w:val="24"/>
                <w:szCs w:val="24"/>
              </w:rPr>
              <w:br/>
              <w:t>Rajalakshmi Engineering College</w:t>
            </w:r>
            <w:r w:rsidRPr="008235B5">
              <w:rPr>
                <w:rFonts w:ascii="Times New Roman" w:hAnsi="Times New Roman"/>
                <w:bCs/>
                <w:color w:val="000000" w:themeColor="text1"/>
                <w:sz w:val="24"/>
                <w:szCs w:val="24"/>
              </w:rPr>
              <w:br/>
              <w:t>Chennai- 602105</w:t>
            </w:r>
          </w:p>
        </w:tc>
      </w:tr>
    </w:tbl>
    <w:p w14:paraId="4E07E3B8" w14:textId="77777777" w:rsidR="00633254" w:rsidRDefault="00000000">
      <w:pPr>
        <w:spacing w:before="720" w:after="720"/>
        <w:rPr>
          <w:rFonts w:ascii="Times New Roman" w:hAnsi="Times New Roman"/>
          <w:bCs/>
          <w:color w:val="000000" w:themeColor="text1"/>
          <w:sz w:val="24"/>
          <w:szCs w:val="24"/>
        </w:rPr>
      </w:pPr>
      <w:r w:rsidRPr="008235B5">
        <w:rPr>
          <w:rFonts w:ascii="Times New Roman" w:hAnsi="Times New Roman"/>
          <w:bCs/>
          <w:color w:val="000000" w:themeColor="text1"/>
          <w:sz w:val="24"/>
          <w:szCs w:val="24"/>
        </w:rPr>
        <w:t>Submitted to Project Viva-Voce Examination held on</w:t>
      </w:r>
      <w:r w:rsidRPr="008235B5">
        <w:rPr>
          <w:rFonts w:ascii="Times New Roman" w:hAnsi="Times New Roman"/>
          <w:bCs/>
          <w:color w:val="000000" w:themeColor="text1"/>
        </w:rPr>
        <w:t xml:space="preserve"> </w:t>
      </w:r>
      <w:r w:rsidRPr="008235B5">
        <w:rPr>
          <w:rFonts w:ascii="Times New Roman" w:hAnsi="Times New Roman"/>
          <w:bCs/>
          <w:color w:val="000000" w:themeColor="text1"/>
          <w:sz w:val="24"/>
          <w:szCs w:val="24"/>
        </w:rPr>
        <w:t>............................................</w:t>
      </w:r>
    </w:p>
    <w:p w14:paraId="353EE087" w14:textId="77777777" w:rsidR="008235B5" w:rsidRDefault="008235B5">
      <w:pPr>
        <w:spacing w:before="720" w:after="720"/>
        <w:rPr>
          <w:bCs/>
          <w:color w:val="000000" w:themeColor="text1"/>
          <w:szCs w:val="24"/>
        </w:rPr>
      </w:pPr>
    </w:p>
    <w:p w14:paraId="375F057E" w14:textId="77777777" w:rsidR="008235B5" w:rsidRDefault="008235B5">
      <w:pPr>
        <w:spacing w:before="720" w:after="720"/>
        <w:rPr>
          <w:bCs/>
          <w:color w:val="000000" w:themeColor="text1"/>
          <w:szCs w:val="24"/>
        </w:rPr>
      </w:pPr>
    </w:p>
    <w:p w14:paraId="0507283D" w14:textId="77777777" w:rsidR="008235B5" w:rsidRPr="008235B5" w:rsidRDefault="008235B5">
      <w:pPr>
        <w:spacing w:before="720" w:after="720"/>
        <w:rPr>
          <w:bCs/>
          <w:color w:val="000000" w:themeColor="text1"/>
        </w:rPr>
      </w:pPr>
    </w:p>
    <w:tbl>
      <w:tblPr>
        <w:tblW w:w="0" w:type="auto"/>
        <w:jc w:val="center"/>
        <w:tblLook w:val="04A0" w:firstRow="1" w:lastRow="0" w:firstColumn="1" w:lastColumn="0" w:noHBand="0" w:noVBand="1"/>
      </w:tblPr>
      <w:tblGrid>
        <w:gridCol w:w="4334"/>
        <w:gridCol w:w="4334"/>
      </w:tblGrid>
      <w:tr w:rsidR="00633254" w:rsidRPr="00E74E6D" w14:paraId="15F0FC2A" w14:textId="77777777">
        <w:trPr>
          <w:jc w:val="center"/>
        </w:trPr>
        <w:tc>
          <w:tcPr>
            <w:tcW w:w="4334" w:type="dxa"/>
          </w:tcPr>
          <w:p w14:paraId="1FB7DA2B" w14:textId="77777777" w:rsidR="00633254" w:rsidRPr="00E74E6D" w:rsidRDefault="00000000">
            <w:pPr>
              <w:rPr>
                <w:color w:val="000000" w:themeColor="text1"/>
              </w:rPr>
            </w:pPr>
            <w:r w:rsidRPr="00E74E6D">
              <w:rPr>
                <w:rFonts w:ascii="Times New Roman" w:hAnsi="Times New Roman"/>
                <w:b/>
                <w:color w:val="000000" w:themeColor="text1"/>
              </w:rPr>
              <w:t>Internal Examiner</w:t>
            </w:r>
          </w:p>
        </w:tc>
        <w:tc>
          <w:tcPr>
            <w:tcW w:w="4334" w:type="dxa"/>
          </w:tcPr>
          <w:p w14:paraId="6B3972AB" w14:textId="77777777" w:rsidR="00633254" w:rsidRPr="00E74E6D" w:rsidRDefault="00000000">
            <w:pPr>
              <w:jc w:val="right"/>
              <w:rPr>
                <w:color w:val="000000" w:themeColor="text1"/>
              </w:rPr>
            </w:pPr>
            <w:r w:rsidRPr="00E74E6D">
              <w:rPr>
                <w:rFonts w:ascii="Times New Roman" w:hAnsi="Times New Roman"/>
                <w:b/>
                <w:color w:val="000000" w:themeColor="text1"/>
              </w:rPr>
              <w:t>External Examiner</w:t>
            </w:r>
          </w:p>
        </w:tc>
      </w:tr>
    </w:tbl>
    <w:p w14:paraId="59069C6A" w14:textId="77777777" w:rsidR="00633254" w:rsidRPr="00E74E6D" w:rsidRDefault="00000000">
      <w:pPr>
        <w:rPr>
          <w:color w:val="000000" w:themeColor="text1"/>
        </w:rPr>
      </w:pPr>
      <w:r w:rsidRPr="00E74E6D">
        <w:rPr>
          <w:color w:val="000000" w:themeColor="text1"/>
        </w:rPr>
        <w:br w:type="page"/>
      </w:r>
    </w:p>
    <w:p w14:paraId="6DAB8172" w14:textId="77777777" w:rsidR="00633254" w:rsidRPr="00E74E6D" w:rsidRDefault="00000000" w:rsidP="008235B5">
      <w:pPr>
        <w:spacing w:before="200" w:after="320" w:line="360" w:lineRule="auto"/>
        <w:jc w:val="center"/>
        <w:rPr>
          <w:color w:val="000000" w:themeColor="text1"/>
        </w:rPr>
      </w:pPr>
      <w:r w:rsidRPr="00E74E6D">
        <w:rPr>
          <w:rFonts w:ascii="Times New Roman" w:hAnsi="Times New Roman"/>
          <w:b/>
          <w:color w:val="000000" w:themeColor="text1"/>
          <w:sz w:val="28"/>
        </w:rPr>
        <w:lastRenderedPageBreak/>
        <w:t>ACKNOWLEDGEMENT</w:t>
      </w:r>
    </w:p>
    <w:p w14:paraId="6791E4AD" w14:textId="77777777" w:rsidR="00633254" w:rsidRPr="00E74E6D" w:rsidRDefault="00000000" w:rsidP="008235B5">
      <w:pPr>
        <w:spacing w:after="240" w:line="360" w:lineRule="auto"/>
        <w:jc w:val="both"/>
        <w:rPr>
          <w:color w:val="000000" w:themeColor="text1"/>
        </w:rPr>
      </w:pPr>
      <w:r w:rsidRPr="00E74E6D">
        <w:rPr>
          <w:rFonts w:ascii="Times New Roman" w:hAnsi="Times New Roman"/>
          <w:color w:val="000000" w:themeColor="text1"/>
          <w:sz w:val="24"/>
        </w:rPr>
        <w:t>First, we thank the almighty God for the successful completion of the project. Our heartfelt sincere thanks to our beloved chairman Mr. S. Meganathan B.E., F.I.E., for his sincere endeavor in educating us in his premier institution. We would like to express our deep gratitude to our beloved Chairperson Dr. Thangam Meganathan Ph.D., for her enthusiastic motivation which inspired us a lot in completing this project and Vice-Chairman Mr. Abhay Shankar Meganathan B.E., M.S., for providing us with the requisite infrastructure.</w:t>
      </w:r>
    </w:p>
    <w:p w14:paraId="62FEC133" w14:textId="77777777" w:rsidR="00633254" w:rsidRPr="00E74E6D" w:rsidRDefault="00000000" w:rsidP="008235B5">
      <w:pPr>
        <w:spacing w:after="240" w:line="360" w:lineRule="auto"/>
        <w:jc w:val="both"/>
        <w:rPr>
          <w:color w:val="000000" w:themeColor="text1"/>
        </w:rPr>
      </w:pPr>
      <w:r w:rsidRPr="00E74E6D">
        <w:rPr>
          <w:rFonts w:ascii="Times New Roman" w:hAnsi="Times New Roman"/>
          <w:color w:val="000000" w:themeColor="text1"/>
          <w:sz w:val="24"/>
        </w:rPr>
        <w:t>We also express our sincere gratitude to our college principal, Dr. S. N. Murugesan M.E., Ph.D., for his kind support and facilities to complete our work on time. We extend heartfelt gratitude to Dr. P. Valarmathie M.E., Ph.D., Professor and Head of the Department of Information Technology for her guidance and encouragement throughout the work. We are very glad to thank our project coordinator Dr. M. Babu M.E., Ph.D., Professor for his encouragement and support towards the successful completion of this project.</w:t>
      </w:r>
    </w:p>
    <w:p w14:paraId="6246A122" w14:textId="77777777" w:rsidR="00633254" w:rsidRPr="00E74E6D" w:rsidRDefault="00000000" w:rsidP="008235B5">
      <w:pPr>
        <w:spacing w:after="480" w:line="360" w:lineRule="auto"/>
        <w:jc w:val="both"/>
        <w:rPr>
          <w:color w:val="000000" w:themeColor="text1"/>
        </w:rPr>
      </w:pPr>
      <w:r w:rsidRPr="00E74E6D">
        <w:rPr>
          <w:rFonts w:ascii="Times New Roman" w:hAnsi="Times New Roman"/>
          <w:color w:val="000000" w:themeColor="text1"/>
          <w:sz w:val="24"/>
        </w:rPr>
        <w:t>Further We express our deepest gratitude to our supervisor Ms. Subashree R M.Tech., Assistant Professor for her valuable guidance throughout the work. We extend our thanks to our parents, friends, all faculty members, and supporting staff for their direct and indirect involvement in the successful completion of the project for their encouragement and support.</w:t>
      </w:r>
    </w:p>
    <w:p w14:paraId="12ED4F1A" w14:textId="77777777" w:rsidR="008235B5" w:rsidRDefault="008235B5">
      <w:pPr>
        <w:spacing w:line="288" w:lineRule="auto"/>
        <w:jc w:val="right"/>
        <w:rPr>
          <w:rFonts w:ascii="Times New Roman" w:hAnsi="Times New Roman"/>
          <w:b/>
          <w:color w:val="000000" w:themeColor="text1"/>
          <w:sz w:val="24"/>
        </w:rPr>
      </w:pPr>
    </w:p>
    <w:p w14:paraId="696197E7" w14:textId="77777777" w:rsidR="008235B5" w:rsidRDefault="008235B5">
      <w:pPr>
        <w:spacing w:line="288" w:lineRule="auto"/>
        <w:jc w:val="right"/>
        <w:rPr>
          <w:rFonts w:ascii="Times New Roman" w:hAnsi="Times New Roman"/>
          <w:b/>
          <w:color w:val="000000" w:themeColor="text1"/>
          <w:sz w:val="24"/>
        </w:rPr>
      </w:pPr>
    </w:p>
    <w:p w14:paraId="7BE19A7D" w14:textId="77777777" w:rsidR="008235B5" w:rsidRDefault="008235B5">
      <w:pPr>
        <w:spacing w:line="288" w:lineRule="auto"/>
        <w:jc w:val="right"/>
        <w:rPr>
          <w:rFonts w:ascii="Times New Roman" w:hAnsi="Times New Roman"/>
          <w:b/>
          <w:color w:val="000000" w:themeColor="text1"/>
          <w:sz w:val="24"/>
        </w:rPr>
      </w:pPr>
    </w:p>
    <w:p w14:paraId="4AA08CDD" w14:textId="18F0A094" w:rsidR="00633254" w:rsidRPr="00E74E6D" w:rsidRDefault="00000000">
      <w:pPr>
        <w:spacing w:line="288" w:lineRule="auto"/>
        <w:jc w:val="right"/>
        <w:rPr>
          <w:color w:val="000000" w:themeColor="text1"/>
        </w:rPr>
      </w:pPr>
      <w:r w:rsidRPr="00E74E6D">
        <w:rPr>
          <w:rFonts w:ascii="Times New Roman" w:hAnsi="Times New Roman"/>
          <w:b/>
          <w:color w:val="000000" w:themeColor="text1"/>
          <w:sz w:val="24"/>
        </w:rPr>
        <w:t>Sangari A C</w:t>
      </w:r>
      <w:r w:rsidRPr="00E74E6D">
        <w:rPr>
          <w:rFonts w:ascii="Times New Roman" w:hAnsi="Times New Roman"/>
          <w:b/>
          <w:color w:val="000000" w:themeColor="text1"/>
          <w:sz w:val="24"/>
        </w:rPr>
        <w:br/>
        <w:t>Saravanan G</w:t>
      </w:r>
    </w:p>
    <w:p w14:paraId="0C48C943" w14:textId="77777777" w:rsidR="00633254" w:rsidRPr="00E74E6D" w:rsidRDefault="00000000">
      <w:pPr>
        <w:rPr>
          <w:color w:val="000000" w:themeColor="text1"/>
        </w:rPr>
      </w:pPr>
      <w:r w:rsidRPr="00E74E6D">
        <w:rPr>
          <w:color w:val="000000" w:themeColor="text1"/>
        </w:rPr>
        <w:br w:type="page"/>
      </w:r>
    </w:p>
    <w:p w14:paraId="5F5DD40C" w14:textId="77777777" w:rsidR="00633254" w:rsidRPr="00E74E6D" w:rsidRDefault="00000000">
      <w:pPr>
        <w:spacing w:before="200" w:after="320"/>
        <w:jc w:val="center"/>
        <w:rPr>
          <w:color w:val="000000" w:themeColor="text1"/>
        </w:rPr>
      </w:pPr>
      <w:r w:rsidRPr="00E74E6D">
        <w:rPr>
          <w:rFonts w:ascii="Times New Roman" w:hAnsi="Times New Roman"/>
          <w:b/>
          <w:color w:val="000000" w:themeColor="text1"/>
          <w:sz w:val="28"/>
        </w:rPr>
        <w:lastRenderedPageBreak/>
        <w:t>ABSTRACT</w:t>
      </w:r>
    </w:p>
    <w:p w14:paraId="2D9CBFDB" w14:textId="77777777" w:rsidR="00633254" w:rsidRPr="00E74E6D" w:rsidRDefault="00000000" w:rsidP="008235B5">
      <w:pPr>
        <w:spacing w:after="240" w:line="360" w:lineRule="auto"/>
        <w:jc w:val="both"/>
        <w:rPr>
          <w:color w:val="000000" w:themeColor="text1"/>
        </w:rPr>
      </w:pPr>
      <w:r w:rsidRPr="00E74E6D">
        <w:rPr>
          <w:rFonts w:ascii="Times New Roman" w:hAnsi="Times New Roman"/>
          <w:color w:val="000000" w:themeColor="text1"/>
          <w:sz w:val="24"/>
        </w:rPr>
        <w:t>The “SmartCare AI: Comorbidity-Aware Explainable Multi-Task Learning for Integrated Diabetes, Cardiovascular, and Chronic Kidney Disease Risk Prediction” research tackles the growing global burden of chronic non-communicable diseases through unified multi-task machine learning. In clinical reality, Type 2 Diabetes (T2D), Cardiovascular Disease (CVD), and Chronic Kidney Disease (CKD) exhibit intricate pathophysiological interactions, shared metabolic risk factors, and compounding vascular complications. Conventional single-disease models operate in silos as opaque 'black boxes' and fail to capture these multidirectional dependencies. SmartCare AI introduces a unified multi-task neural network with a shared 32-dimensional latent feature space that simultaneously predicts calibrated risk probabilities for T2D, CVD, and CKD from a harmonized 30-dimensional clinical feature vector.</w:t>
      </w:r>
    </w:p>
    <w:p w14:paraId="7178F2D2" w14:textId="77777777" w:rsidR="00633254" w:rsidRPr="00E74E6D" w:rsidRDefault="00000000" w:rsidP="008235B5">
      <w:pPr>
        <w:spacing w:after="240" w:line="360" w:lineRule="auto"/>
        <w:jc w:val="both"/>
        <w:rPr>
          <w:color w:val="000000" w:themeColor="text1"/>
        </w:rPr>
      </w:pPr>
      <w:r w:rsidRPr="00E74E6D">
        <w:rPr>
          <w:rFonts w:ascii="Times New Roman" w:hAnsi="Times New Roman"/>
          <w:color w:val="000000" w:themeColor="text1"/>
          <w:sz w:val="24"/>
        </w:rPr>
        <w:t>The system harmonizes three major clinical cohorts—CDC BRFSS 2015 (N=70,692), Kaggle CVD (N=68,205), and UCI CKD (N=400)—using zero-leakage median imputation and RobustScaler transformations. The multi-task network is trained with task-masked loss and task-balanced batch sampling (20% CKD allocation), followed by post-hoc Platt sigmoid scaling. On strictly held-out test partitions, SmartCare AI achieves high diagnostic precision and sensitivity: T2D (ROC-AUC: 0.8276, Recall: 88.72%, F1: 0.7751), CVD (ROC-AUC: 0.7974, Recall: 79.13%, F1: 0.7306), and CKD (ROC-AUC: 0.9953, Recall: 94.59%, F1: 0.9589) with excellent calibration (ECE &lt; 0.011). Game-theoretic SHAP explainability provides local waterfall attributions and global biomarker importance, while a deterministic clinical rules engine translates risks into ADA/ACC/KDIGO-guideline-adherent care plans within a FastAPI and React microservices architecture.</w:t>
      </w:r>
    </w:p>
    <w:p w14:paraId="48086051" w14:textId="77777777" w:rsidR="00633254" w:rsidRPr="00E74E6D" w:rsidRDefault="00000000" w:rsidP="008235B5">
      <w:pPr>
        <w:spacing w:after="320" w:line="360" w:lineRule="auto"/>
        <w:jc w:val="both"/>
        <w:rPr>
          <w:color w:val="000000" w:themeColor="text1"/>
        </w:rPr>
      </w:pPr>
      <w:r w:rsidRPr="00E74E6D">
        <w:rPr>
          <w:rFonts w:ascii="Times New Roman" w:hAnsi="Times New Roman"/>
          <w:color w:val="000000" w:themeColor="text1"/>
          <w:sz w:val="24"/>
        </w:rPr>
        <w:t>The research contributes directly to Sustainable Development Goals 3 (Good Health and Well-Being), 8 (Decent Work and Economic Growth), 9 (Industry, Innovation, and Infrastructure), 10 (Reduced Inequalities), and 12 (Responsible Consumption and Production) by enabling early, equitable, and explainable chronic disease risk stratification. By replacing disjointed single-disease calculators with a unified comorbidity framework, SmartCare AI empowers clinicians and patients with actionable, data-driven preventative intelligence for improved clinical outcomes and healthcare sustainability.</w:t>
      </w:r>
    </w:p>
    <w:p w14:paraId="092EA8B8" w14:textId="35458A36" w:rsidR="00633254" w:rsidRPr="00E74E6D" w:rsidRDefault="00000000" w:rsidP="008235B5">
      <w:pPr>
        <w:jc w:val="center"/>
        <w:rPr>
          <w:color w:val="000000" w:themeColor="text1"/>
        </w:rPr>
      </w:pPr>
      <w:r w:rsidRPr="00E74E6D">
        <w:rPr>
          <w:rFonts w:ascii="Times New Roman" w:hAnsi="Times New Roman"/>
          <w:b/>
          <w:color w:val="000000" w:themeColor="text1"/>
          <w:sz w:val="28"/>
        </w:rPr>
        <w:lastRenderedPageBreak/>
        <w:t>TABLE OF CONTENTS</w:t>
      </w:r>
    </w:p>
    <w:tbl>
      <w:tblPr>
        <w:tblW w:w="0" w:type="auto"/>
        <w:jc w:val="center"/>
        <w:tblLayout w:type="fixed"/>
        <w:tblLook w:val="04A0" w:firstRow="1" w:lastRow="0" w:firstColumn="1" w:lastColumn="0" w:noHBand="0" w:noVBand="1"/>
      </w:tblPr>
      <w:tblGrid>
        <w:gridCol w:w="1702"/>
        <w:gridCol w:w="4678"/>
        <w:gridCol w:w="2290"/>
      </w:tblGrid>
      <w:tr w:rsidR="00633254" w:rsidRPr="00E74E6D" w14:paraId="3793C7F6" w14:textId="77777777" w:rsidTr="008235B5">
        <w:trPr>
          <w:jc w:val="center"/>
        </w:trPr>
        <w:tc>
          <w:tcPr>
            <w:tcW w:w="1702" w:type="dxa"/>
          </w:tcPr>
          <w:p w14:paraId="5E0B55F6"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b/>
                <w:color w:val="000000" w:themeColor="text1"/>
              </w:rPr>
              <w:t>CHAPTER NO</w:t>
            </w:r>
          </w:p>
        </w:tc>
        <w:tc>
          <w:tcPr>
            <w:tcW w:w="4678" w:type="dxa"/>
          </w:tcPr>
          <w:p w14:paraId="73EDA444" w14:textId="77777777" w:rsidR="00633254" w:rsidRPr="00E74E6D" w:rsidRDefault="00000000" w:rsidP="008235B5">
            <w:pPr>
              <w:spacing w:before="40" w:after="40" w:line="360" w:lineRule="auto"/>
              <w:rPr>
                <w:color w:val="000000" w:themeColor="text1"/>
              </w:rPr>
            </w:pPr>
            <w:r w:rsidRPr="00E74E6D">
              <w:rPr>
                <w:rFonts w:ascii="Times New Roman" w:hAnsi="Times New Roman"/>
                <w:b/>
                <w:color w:val="000000" w:themeColor="text1"/>
              </w:rPr>
              <w:t>TITLE</w:t>
            </w:r>
          </w:p>
        </w:tc>
        <w:tc>
          <w:tcPr>
            <w:tcW w:w="2290" w:type="dxa"/>
          </w:tcPr>
          <w:p w14:paraId="7EC3C61A"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b/>
                <w:color w:val="000000" w:themeColor="text1"/>
              </w:rPr>
              <w:t>PAGE NO</w:t>
            </w:r>
          </w:p>
        </w:tc>
      </w:tr>
      <w:tr w:rsidR="00633254" w:rsidRPr="00E74E6D" w14:paraId="4B34F5DC" w14:textId="77777777" w:rsidTr="008235B5">
        <w:trPr>
          <w:jc w:val="center"/>
        </w:trPr>
        <w:tc>
          <w:tcPr>
            <w:tcW w:w="1702" w:type="dxa"/>
          </w:tcPr>
          <w:p w14:paraId="3B6AED3A" w14:textId="77777777" w:rsidR="00633254" w:rsidRPr="00E74E6D" w:rsidRDefault="00633254" w:rsidP="008235B5">
            <w:pPr>
              <w:spacing w:before="40" w:after="40" w:line="360" w:lineRule="auto"/>
              <w:jc w:val="center"/>
              <w:rPr>
                <w:color w:val="000000" w:themeColor="text1"/>
              </w:rPr>
            </w:pPr>
          </w:p>
        </w:tc>
        <w:tc>
          <w:tcPr>
            <w:tcW w:w="4678" w:type="dxa"/>
          </w:tcPr>
          <w:p w14:paraId="101BA124"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ABSTRACT</w:t>
            </w:r>
          </w:p>
        </w:tc>
        <w:tc>
          <w:tcPr>
            <w:tcW w:w="2290" w:type="dxa"/>
          </w:tcPr>
          <w:p w14:paraId="0F01981B"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iv</w:t>
            </w:r>
          </w:p>
        </w:tc>
      </w:tr>
      <w:tr w:rsidR="00633254" w:rsidRPr="00E74E6D" w14:paraId="3DC09449" w14:textId="77777777" w:rsidTr="008235B5">
        <w:trPr>
          <w:jc w:val="center"/>
        </w:trPr>
        <w:tc>
          <w:tcPr>
            <w:tcW w:w="1702" w:type="dxa"/>
          </w:tcPr>
          <w:p w14:paraId="49C8DFA6" w14:textId="77777777" w:rsidR="00633254" w:rsidRPr="00E74E6D" w:rsidRDefault="00633254" w:rsidP="008235B5">
            <w:pPr>
              <w:spacing w:before="40" w:after="40" w:line="360" w:lineRule="auto"/>
              <w:jc w:val="center"/>
              <w:rPr>
                <w:color w:val="000000" w:themeColor="text1"/>
              </w:rPr>
            </w:pPr>
          </w:p>
        </w:tc>
        <w:tc>
          <w:tcPr>
            <w:tcW w:w="4678" w:type="dxa"/>
          </w:tcPr>
          <w:p w14:paraId="3A38BE45"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LIST OF FIGURES</w:t>
            </w:r>
          </w:p>
        </w:tc>
        <w:tc>
          <w:tcPr>
            <w:tcW w:w="2290" w:type="dxa"/>
          </w:tcPr>
          <w:p w14:paraId="2DE8242D"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vii</w:t>
            </w:r>
          </w:p>
        </w:tc>
      </w:tr>
      <w:tr w:rsidR="00633254" w:rsidRPr="00E74E6D" w14:paraId="6B7BD32C" w14:textId="77777777" w:rsidTr="008235B5">
        <w:trPr>
          <w:jc w:val="center"/>
        </w:trPr>
        <w:tc>
          <w:tcPr>
            <w:tcW w:w="1702" w:type="dxa"/>
          </w:tcPr>
          <w:p w14:paraId="2005885E" w14:textId="77777777" w:rsidR="00633254" w:rsidRPr="00E74E6D" w:rsidRDefault="00633254" w:rsidP="008235B5">
            <w:pPr>
              <w:spacing w:before="40" w:after="40" w:line="360" w:lineRule="auto"/>
              <w:jc w:val="center"/>
              <w:rPr>
                <w:color w:val="000000" w:themeColor="text1"/>
              </w:rPr>
            </w:pPr>
          </w:p>
        </w:tc>
        <w:tc>
          <w:tcPr>
            <w:tcW w:w="4678" w:type="dxa"/>
          </w:tcPr>
          <w:p w14:paraId="0F4D3B71"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LIST OF TABLES</w:t>
            </w:r>
          </w:p>
        </w:tc>
        <w:tc>
          <w:tcPr>
            <w:tcW w:w="2290" w:type="dxa"/>
          </w:tcPr>
          <w:p w14:paraId="20EE27DB"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viii</w:t>
            </w:r>
          </w:p>
        </w:tc>
      </w:tr>
      <w:tr w:rsidR="00633254" w:rsidRPr="00E74E6D" w14:paraId="14B39F00" w14:textId="77777777" w:rsidTr="008235B5">
        <w:trPr>
          <w:jc w:val="center"/>
        </w:trPr>
        <w:tc>
          <w:tcPr>
            <w:tcW w:w="1702" w:type="dxa"/>
          </w:tcPr>
          <w:p w14:paraId="08613E4B" w14:textId="77777777" w:rsidR="00633254" w:rsidRPr="00E74E6D" w:rsidRDefault="00633254" w:rsidP="008235B5">
            <w:pPr>
              <w:spacing w:before="40" w:after="40" w:line="360" w:lineRule="auto"/>
              <w:jc w:val="center"/>
              <w:rPr>
                <w:color w:val="000000" w:themeColor="text1"/>
              </w:rPr>
            </w:pPr>
          </w:p>
        </w:tc>
        <w:tc>
          <w:tcPr>
            <w:tcW w:w="4678" w:type="dxa"/>
          </w:tcPr>
          <w:p w14:paraId="159F67BD"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LIST OF ABBREVIATIONS</w:t>
            </w:r>
          </w:p>
        </w:tc>
        <w:tc>
          <w:tcPr>
            <w:tcW w:w="2290" w:type="dxa"/>
          </w:tcPr>
          <w:p w14:paraId="1F5B82BF"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ix</w:t>
            </w:r>
          </w:p>
        </w:tc>
      </w:tr>
      <w:tr w:rsidR="00633254" w:rsidRPr="00E74E6D" w14:paraId="4AC2D16C" w14:textId="77777777" w:rsidTr="008235B5">
        <w:trPr>
          <w:jc w:val="center"/>
        </w:trPr>
        <w:tc>
          <w:tcPr>
            <w:tcW w:w="1702" w:type="dxa"/>
          </w:tcPr>
          <w:p w14:paraId="49E76CA9" w14:textId="77777777" w:rsidR="00633254" w:rsidRPr="00E74E6D" w:rsidRDefault="00633254" w:rsidP="008235B5">
            <w:pPr>
              <w:spacing w:before="40" w:after="40" w:line="360" w:lineRule="auto"/>
              <w:jc w:val="center"/>
              <w:rPr>
                <w:color w:val="000000" w:themeColor="text1"/>
              </w:rPr>
            </w:pPr>
          </w:p>
        </w:tc>
        <w:tc>
          <w:tcPr>
            <w:tcW w:w="4678" w:type="dxa"/>
          </w:tcPr>
          <w:p w14:paraId="4E4068EF"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DEPARTMENT VISION</w:t>
            </w:r>
          </w:p>
        </w:tc>
        <w:tc>
          <w:tcPr>
            <w:tcW w:w="2290" w:type="dxa"/>
          </w:tcPr>
          <w:p w14:paraId="180674FD"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x</w:t>
            </w:r>
          </w:p>
        </w:tc>
      </w:tr>
      <w:tr w:rsidR="00633254" w:rsidRPr="00E74E6D" w14:paraId="35770E7D" w14:textId="77777777" w:rsidTr="008235B5">
        <w:trPr>
          <w:jc w:val="center"/>
        </w:trPr>
        <w:tc>
          <w:tcPr>
            <w:tcW w:w="1702" w:type="dxa"/>
          </w:tcPr>
          <w:p w14:paraId="2EE8E8F6" w14:textId="77777777" w:rsidR="00633254" w:rsidRPr="00E74E6D" w:rsidRDefault="00633254" w:rsidP="008235B5">
            <w:pPr>
              <w:spacing w:before="40" w:after="40" w:line="360" w:lineRule="auto"/>
              <w:jc w:val="center"/>
              <w:rPr>
                <w:color w:val="000000" w:themeColor="text1"/>
              </w:rPr>
            </w:pPr>
          </w:p>
        </w:tc>
        <w:tc>
          <w:tcPr>
            <w:tcW w:w="4678" w:type="dxa"/>
          </w:tcPr>
          <w:p w14:paraId="383DFF35"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DEPARTMENT MISSION</w:t>
            </w:r>
          </w:p>
        </w:tc>
        <w:tc>
          <w:tcPr>
            <w:tcW w:w="2290" w:type="dxa"/>
          </w:tcPr>
          <w:p w14:paraId="3D7465ED"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x</w:t>
            </w:r>
          </w:p>
        </w:tc>
      </w:tr>
      <w:tr w:rsidR="00633254" w:rsidRPr="00E74E6D" w14:paraId="5BC50492" w14:textId="77777777" w:rsidTr="008235B5">
        <w:trPr>
          <w:jc w:val="center"/>
        </w:trPr>
        <w:tc>
          <w:tcPr>
            <w:tcW w:w="1702" w:type="dxa"/>
          </w:tcPr>
          <w:p w14:paraId="33739FA3" w14:textId="77777777" w:rsidR="00633254" w:rsidRPr="00E74E6D" w:rsidRDefault="00633254" w:rsidP="008235B5">
            <w:pPr>
              <w:spacing w:before="40" w:after="40" w:line="360" w:lineRule="auto"/>
              <w:jc w:val="center"/>
              <w:rPr>
                <w:color w:val="000000" w:themeColor="text1"/>
              </w:rPr>
            </w:pPr>
          </w:p>
        </w:tc>
        <w:tc>
          <w:tcPr>
            <w:tcW w:w="4678" w:type="dxa"/>
          </w:tcPr>
          <w:p w14:paraId="75BFFBF7"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PROGRAMME EDUCATIONAL OBJECTIVES (PEOs)</w:t>
            </w:r>
          </w:p>
        </w:tc>
        <w:tc>
          <w:tcPr>
            <w:tcW w:w="2290" w:type="dxa"/>
          </w:tcPr>
          <w:p w14:paraId="61322512"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x</w:t>
            </w:r>
          </w:p>
        </w:tc>
      </w:tr>
      <w:tr w:rsidR="00633254" w:rsidRPr="00E74E6D" w14:paraId="3F09F550" w14:textId="77777777" w:rsidTr="008235B5">
        <w:trPr>
          <w:jc w:val="center"/>
        </w:trPr>
        <w:tc>
          <w:tcPr>
            <w:tcW w:w="1702" w:type="dxa"/>
          </w:tcPr>
          <w:p w14:paraId="304D377F" w14:textId="77777777" w:rsidR="00633254" w:rsidRPr="00E74E6D" w:rsidRDefault="00633254" w:rsidP="008235B5">
            <w:pPr>
              <w:spacing w:before="40" w:after="40" w:line="360" w:lineRule="auto"/>
              <w:jc w:val="center"/>
              <w:rPr>
                <w:color w:val="000000" w:themeColor="text1"/>
              </w:rPr>
            </w:pPr>
          </w:p>
        </w:tc>
        <w:tc>
          <w:tcPr>
            <w:tcW w:w="4678" w:type="dxa"/>
          </w:tcPr>
          <w:p w14:paraId="1D56D08A"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PROGRAM OUTCOMES (POs)</w:t>
            </w:r>
          </w:p>
        </w:tc>
        <w:tc>
          <w:tcPr>
            <w:tcW w:w="2290" w:type="dxa"/>
          </w:tcPr>
          <w:p w14:paraId="268B09F6"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xi</w:t>
            </w:r>
          </w:p>
        </w:tc>
      </w:tr>
      <w:tr w:rsidR="00633254" w:rsidRPr="00E74E6D" w14:paraId="534A02E4" w14:textId="77777777" w:rsidTr="008235B5">
        <w:trPr>
          <w:jc w:val="center"/>
        </w:trPr>
        <w:tc>
          <w:tcPr>
            <w:tcW w:w="1702" w:type="dxa"/>
          </w:tcPr>
          <w:p w14:paraId="7C14DAD2" w14:textId="77777777" w:rsidR="00633254" w:rsidRPr="00E74E6D" w:rsidRDefault="00633254" w:rsidP="008235B5">
            <w:pPr>
              <w:spacing w:before="40" w:after="40" w:line="360" w:lineRule="auto"/>
              <w:jc w:val="center"/>
              <w:rPr>
                <w:color w:val="000000" w:themeColor="text1"/>
              </w:rPr>
            </w:pPr>
          </w:p>
        </w:tc>
        <w:tc>
          <w:tcPr>
            <w:tcW w:w="4678" w:type="dxa"/>
          </w:tcPr>
          <w:p w14:paraId="471BA58C"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PROGRAM SPECIFIC OUTCOMES (PSOs)</w:t>
            </w:r>
          </w:p>
        </w:tc>
        <w:tc>
          <w:tcPr>
            <w:tcW w:w="2290" w:type="dxa"/>
          </w:tcPr>
          <w:p w14:paraId="0AAABE0F"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xii</w:t>
            </w:r>
          </w:p>
        </w:tc>
      </w:tr>
      <w:tr w:rsidR="00633254" w:rsidRPr="00E74E6D" w14:paraId="208FC757" w14:textId="77777777" w:rsidTr="008235B5">
        <w:trPr>
          <w:jc w:val="center"/>
        </w:trPr>
        <w:tc>
          <w:tcPr>
            <w:tcW w:w="1702" w:type="dxa"/>
          </w:tcPr>
          <w:p w14:paraId="595DBC91" w14:textId="77777777" w:rsidR="00633254" w:rsidRPr="00E74E6D" w:rsidRDefault="00633254" w:rsidP="008235B5">
            <w:pPr>
              <w:spacing w:before="40" w:after="40" w:line="360" w:lineRule="auto"/>
              <w:jc w:val="center"/>
              <w:rPr>
                <w:color w:val="000000" w:themeColor="text1"/>
              </w:rPr>
            </w:pPr>
          </w:p>
        </w:tc>
        <w:tc>
          <w:tcPr>
            <w:tcW w:w="4678" w:type="dxa"/>
          </w:tcPr>
          <w:p w14:paraId="7C17FB69"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COURSE OBJECTIVE &amp; COURSE OUTCOMES</w:t>
            </w:r>
          </w:p>
        </w:tc>
        <w:tc>
          <w:tcPr>
            <w:tcW w:w="2290" w:type="dxa"/>
          </w:tcPr>
          <w:p w14:paraId="3F14EB33"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xiii</w:t>
            </w:r>
          </w:p>
        </w:tc>
      </w:tr>
      <w:tr w:rsidR="00633254" w:rsidRPr="00E74E6D" w14:paraId="25E1841B" w14:textId="77777777" w:rsidTr="008235B5">
        <w:trPr>
          <w:jc w:val="center"/>
        </w:trPr>
        <w:tc>
          <w:tcPr>
            <w:tcW w:w="1702" w:type="dxa"/>
          </w:tcPr>
          <w:p w14:paraId="46DF16D8"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b/>
                <w:color w:val="000000" w:themeColor="text1"/>
                <w:sz w:val="21"/>
              </w:rPr>
              <w:t>1</w:t>
            </w:r>
          </w:p>
        </w:tc>
        <w:tc>
          <w:tcPr>
            <w:tcW w:w="4678" w:type="dxa"/>
          </w:tcPr>
          <w:p w14:paraId="777C25D2" w14:textId="77777777" w:rsidR="00633254" w:rsidRPr="00E74E6D" w:rsidRDefault="00000000" w:rsidP="008235B5">
            <w:pPr>
              <w:spacing w:before="40" w:after="40" w:line="360" w:lineRule="auto"/>
              <w:rPr>
                <w:color w:val="000000" w:themeColor="text1"/>
              </w:rPr>
            </w:pPr>
            <w:r w:rsidRPr="00E74E6D">
              <w:rPr>
                <w:rFonts w:ascii="Times New Roman" w:hAnsi="Times New Roman"/>
                <w:b/>
                <w:color w:val="000000" w:themeColor="text1"/>
                <w:sz w:val="21"/>
              </w:rPr>
              <w:t>INTRODUCTION</w:t>
            </w:r>
          </w:p>
        </w:tc>
        <w:tc>
          <w:tcPr>
            <w:tcW w:w="2290" w:type="dxa"/>
          </w:tcPr>
          <w:p w14:paraId="70C3E2D2"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b/>
                <w:color w:val="000000" w:themeColor="text1"/>
                <w:sz w:val="21"/>
              </w:rPr>
              <w:t>1</w:t>
            </w:r>
          </w:p>
        </w:tc>
      </w:tr>
      <w:tr w:rsidR="00633254" w:rsidRPr="00E74E6D" w14:paraId="38D862EC" w14:textId="77777777" w:rsidTr="008235B5">
        <w:trPr>
          <w:jc w:val="center"/>
        </w:trPr>
        <w:tc>
          <w:tcPr>
            <w:tcW w:w="1702" w:type="dxa"/>
          </w:tcPr>
          <w:p w14:paraId="5795D65A" w14:textId="77777777" w:rsidR="00633254" w:rsidRPr="00E74E6D" w:rsidRDefault="00633254" w:rsidP="008235B5">
            <w:pPr>
              <w:spacing w:before="40" w:after="40" w:line="360" w:lineRule="auto"/>
              <w:jc w:val="center"/>
              <w:rPr>
                <w:color w:val="000000" w:themeColor="text1"/>
              </w:rPr>
            </w:pPr>
          </w:p>
        </w:tc>
        <w:tc>
          <w:tcPr>
            <w:tcW w:w="4678" w:type="dxa"/>
          </w:tcPr>
          <w:p w14:paraId="2A4D0CAB"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1.1 MOTIVATION</w:t>
            </w:r>
          </w:p>
        </w:tc>
        <w:tc>
          <w:tcPr>
            <w:tcW w:w="2290" w:type="dxa"/>
          </w:tcPr>
          <w:p w14:paraId="68EBCB05"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1</w:t>
            </w:r>
          </w:p>
        </w:tc>
      </w:tr>
      <w:tr w:rsidR="00633254" w:rsidRPr="00E74E6D" w14:paraId="49B38968" w14:textId="77777777" w:rsidTr="008235B5">
        <w:trPr>
          <w:jc w:val="center"/>
        </w:trPr>
        <w:tc>
          <w:tcPr>
            <w:tcW w:w="1702" w:type="dxa"/>
          </w:tcPr>
          <w:p w14:paraId="6057C4FC" w14:textId="77777777" w:rsidR="00633254" w:rsidRPr="00E74E6D" w:rsidRDefault="00633254" w:rsidP="008235B5">
            <w:pPr>
              <w:spacing w:before="40" w:after="40" w:line="360" w:lineRule="auto"/>
              <w:jc w:val="center"/>
              <w:rPr>
                <w:color w:val="000000" w:themeColor="text1"/>
              </w:rPr>
            </w:pPr>
          </w:p>
        </w:tc>
        <w:tc>
          <w:tcPr>
            <w:tcW w:w="4678" w:type="dxa"/>
          </w:tcPr>
          <w:p w14:paraId="222CDBCE"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1.2 EXISTING SYSTEM</w:t>
            </w:r>
          </w:p>
        </w:tc>
        <w:tc>
          <w:tcPr>
            <w:tcW w:w="2290" w:type="dxa"/>
          </w:tcPr>
          <w:p w14:paraId="2DF922A9"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2</w:t>
            </w:r>
          </w:p>
        </w:tc>
      </w:tr>
      <w:tr w:rsidR="00633254" w:rsidRPr="00E74E6D" w14:paraId="6D074061" w14:textId="77777777" w:rsidTr="008235B5">
        <w:trPr>
          <w:jc w:val="center"/>
        </w:trPr>
        <w:tc>
          <w:tcPr>
            <w:tcW w:w="1702" w:type="dxa"/>
          </w:tcPr>
          <w:p w14:paraId="07AB36B9" w14:textId="77777777" w:rsidR="00633254" w:rsidRPr="00E74E6D" w:rsidRDefault="00633254" w:rsidP="008235B5">
            <w:pPr>
              <w:spacing w:before="40" w:after="40" w:line="360" w:lineRule="auto"/>
              <w:jc w:val="center"/>
              <w:rPr>
                <w:color w:val="000000" w:themeColor="text1"/>
              </w:rPr>
            </w:pPr>
          </w:p>
        </w:tc>
        <w:tc>
          <w:tcPr>
            <w:tcW w:w="4678" w:type="dxa"/>
          </w:tcPr>
          <w:p w14:paraId="4E5F05D0"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1.3 PROBLEM STATEMENT</w:t>
            </w:r>
          </w:p>
        </w:tc>
        <w:tc>
          <w:tcPr>
            <w:tcW w:w="2290" w:type="dxa"/>
          </w:tcPr>
          <w:p w14:paraId="2E6ED5A7"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5</w:t>
            </w:r>
          </w:p>
        </w:tc>
      </w:tr>
      <w:tr w:rsidR="00633254" w:rsidRPr="00E74E6D" w14:paraId="3AB5E330" w14:textId="77777777" w:rsidTr="008235B5">
        <w:trPr>
          <w:jc w:val="center"/>
        </w:trPr>
        <w:tc>
          <w:tcPr>
            <w:tcW w:w="1702" w:type="dxa"/>
          </w:tcPr>
          <w:p w14:paraId="4A3DCBD7" w14:textId="77777777" w:rsidR="00633254" w:rsidRPr="00E74E6D" w:rsidRDefault="00633254" w:rsidP="008235B5">
            <w:pPr>
              <w:spacing w:before="40" w:after="40" w:line="360" w:lineRule="auto"/>
              <w:jc w:val="center"/>
              <w:rPr>
                <w:color w:val="000000" w:themeColor="text1"/>
              </w:rPr>
            </w:pPr>
          </w:p>
        </w:tc>
        <w:tc>
          <w:tcPr>
            <w:tcW w:w="4678" w:type="dxa"/>
          </w:tcPr>
          <w:p w14:paraId="3FC1C1A9"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1.4 OBJECTIVES OF THE PROJECT</w:t>
            </w:r>
          </w:p>
        </w:tc>
        <w:tc>
          <w:tcPr>
            <w:tcW w:w="2290" w:type="dxa"/>
          </w:tcPr>
          <w:p w14:paraId="072F3FF9"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6</w:t>
            </w:r>
          </w:p>
        </w:tc>
      </w:tr>
      <w:tr w:rsidR="00633254" w:rsidRPr="00E74E6D" w14:paraId="30B8D03E" w14:textId="77777777" w:rsidTr="008235B5">
        <w:trPr>
          <w:jc w:val="center"/>
        </w:trPr>
        <w:tc>
          <w:tcPr>
            <w:tcW w:w="1702" w:type="dxa"/>
          </w:tcPr>
          <w:p w14:paraId="6ED976F6" w14:textId="77777777" w:rsidR="00633254" w:rsidRPr="00E74E6D" w:rsidRDefault="00633254" w:rsidP="008235B5">
            <w:pPr>
              <w:spacing w:before="40" w:after="40" w:line="360" w:lineRule="auto"/>
              <w:jc w:val="center"/>
              <w:rPr>
                <w:color w:val="000000" w:themeColor="text1"/>
              </w:rPr>
            </w:pPr>
          </w:p>
        </w:tc>
        <w:tc>
          <w:tcPr>
            <w:tcW w:w="4678" w:type="dxa"/>
          </w:tcPr>
          <w:p w14:paraId="27B5A2FF"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1.5 PROPOSED SYSTEM</w:t>
            </w:r>
          </w:p>
        </w:tc>
        <w:tc>
          <w:tcPr>
            <w:tcW w:w="2290" w:type="dxa"/>
          </w:tcPr>
          <w:p w14:paraId="7E3ACC34"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8</w:t>
            </w:r>
          </w:p>
        </w:tc>
      </w:tr>
      <w:tr w:rsidR="00633254" w:rsidRPr="00E74E6D" w14:paraId="1C3BAA28" w14:textId="77777777" w:rsidTr="008235B5">
        <w:trPr>
          <w:jc w:val="center"/>
        </w:trPr>
        <w:tc>
          <w:tcPr>
            <w:tcW w:w="1702" w:type="dxa"/>
          </w:tcPr>
          <w:p w14:paraId="3D199CFC" w14:textId="77777777" w:rsidR="00633254" w:rsidRPr="00E74E6D" w:rsidRDefault="00633254" w:rsidP="008235B5">
            <w:pPr>
              <w:spacing w:before="40" w:after="40" w:line="360" w:lineRule="auto"/>
              <w:jc w:val="center"/>
              <w:rPr>
                <w:color w:val="000000" w:themeColor="text1"/>
              </w:rPr>
            </w:pPr>
          </w:p>
        </w:tc>
        <w:tc>
          <w:tcPr>
            <w:tcW w:w="4678" w:type="dxa"/>
          </w:tcPr>
          <w:p w14:paraId="1AA84DCF"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1.6 BENEFITS OF THE PROJECT</w:t>
            </w:r>
          </w:p>
        </w:tc>
        <w:tc>
          <w:tcPr>
            <w:tcW w:w="2290" w:type="dxa"/>
          </w:tcPr>
          <w:p w14:paraId="45BDC502"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9</w:t>
            </w:r>
          </w:p>
        </w:tc>
      </w:tr>
      <w:tr w:rsidR="00633254" w:rsidRPr="00E74E6D" w14:paraId="6419EC06" w14:textId="77777777" w:rsidTr="008235B5">
        <w:trPr>
          <w:jc w:val="center"/>
        </w:trPr>
        <w:tc>
          <w:tcPr>
            <w:tcW w:w="1702" w:type="dxa"/>
          </w:tcPr>
          <w:p w14:paraId="37FB7E7F"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b/>
                <w:color w:val="000000" w:themeColor="text1"/>
                <w:sz w:val="21"/>
              </w:rPr>
              <w:t>2</w:t>
            </w:r>
          </w:p>
        </w:tc>
        <w:tc>
          <w:tcPr>
            <w:tcW w:w="4678" w:type="dxa"/>
          </w:tcPr>
          <w:p w14:paraId="4630B04B" w14:textId="77777777" w:rsidR="00633254" w:rsidRPr="00E74E6D" w:rsidRDefault="00000000" w:rsidP="008235B5">
            <w:pPr>
              <w:spacing w:before="40" w:after="40" w:line="360" w:lineRule="auto"/>
              <w:rPr>
                <w:color w:val="000000" w:themeColor="text1"/>
              </w:rPr>
            </w:pPr>
            <w:r w:rsidRPr="00E74E6D">
              <w:rPr>
                <w:rFonts w:ascii="Times New Roman" w:hAnsi="Times New Roman"/>
                <w:b/>
                <w:color w:val="000000" w:themeColor="text1"/>
                <w:sz w:val="21"/>
              </w:rPr>
              <w:t>LITERATURE SURVEY</w:t>
            </w:r>
          </w:p>
        </w:tc>
        <w:tc>
          <w:tcPr>
            <w:tcW w:w="2290" w:type="dxa"/>
          </w:tcPr>
          <w:p w14:paraId="54E80523"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b/>
                <w:color w:val="000000" w:themeColor="text1"/>
                <w:sz w:val="21"/>
              </w:rPr>
              <w:t>11</w:t>
            </w:r>
          </w:p>
        </w:tc>
      </w:tr>
      <w:tr w:rsidR="00633254" w:rsidRPr="00E74E6D" w14:paraId="69EFE0CD" w14:textId="77777777" w:rsidTr="008235B5">
        <w:trPr>
          <w:jc w:val="center"/>
        </w:trPr>
        <w:tc>
          <w:tcPr>
            <w:tcW w:w="1702" w:type="dxa"/>
          </w:tcPr>
          <w:p w14:paraId="518099FD" w14:textId="77777777" w:rsidR="00633254" w:rsidRPr="00E74E6D" w:rsidRDefault="00633254" w:rsidP="008235B5">
            <w:pPr>
              <w:spacing w:before="40" w:after="40" w:line="360" w:lineRule="auto"/>
              <w:jc w:val="center"/>
              <w:rPr>
                <w:color w:val="000000" w:themeColor="text1"/>
              </w:rPr>
            </w:pPr>
          </w:p>
        </w:tc>
        <w:tc>
          <w:tcPr>
            <w:tcW w:w="4678" w:type="dxa"/>
          </w:tcPr>
          <w:p w14:paraId="4DA069C2"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2.1 INTRODUCTION</w:t>
            </w:r>
          </w:p>
        </w:tc>
        <w:tc>
          <w:tcPr>
            <w:tcW w:w="2290" w:type="dxa"/>
          </w:tcPr>
          <w:p w14:paraId="1E061211"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11</w:t>
            </w:r>
          </w:p>
        </w:tc>
      </w:tr>
      <w:tr w:rsidR="00633254" w:rsidRPr="00E74E6D" w14:paraId="47BE160F" w14:textId="77777777" w:rsidTr="008235B5">
        <w:trPr>
          <w:jc w:val="center"/>
        </w:trPr>
        <w:tc>
          <w:tcPr>
            <w:tcW w:w="1702" w:type="dxa"/>
          </w:tcPr>
          <w:p w14:paraId="32901561" w14:textId="77777777" w:rsidR="00633254" w:rsidRPr="00E74E6D" w:rsidRDefault="00633254" w:rsidP="008235B5">
            <w:pPr>
              <w:spacing w:before="40" w:after="40" w:line="360" w:lineRule="auto"/>
              <w:jc w:val="center"/>
              <w:rPr>
                <w:color w:val="000000" w:themeColor="text1"/>
              </w:rPr>
            </w:pPr>
          </w:p>
        </w:tc>
        <w:tc>
          <w:tcPr>
            <w:tcW w:w="4678" w:type="dxa"/>
          </w:tcPr>
          <w:p w14:paraId="5C90FC35"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2.2 RELATED WORK</w:t>
            </w:r>
          </w:p>
        </w:tc>
        <w:tc>
          <w:tcPr>
            <w:tcW w:w="2290" w:type="dxa"/>
          </w:tcPr>
          <w:p w14:paraId="41287284"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12</w:t>
            </w:r>
          </w:p>
        </w:tc>
      </w:tr>
      <w:tr w:rsidR="00633254" w:rsidRPr="00E74E6D" w14:paraId="1C2DDDFC" w14:textId="77777777" w:rsidTr="008235B5">
        <w:trPr>
          <w:jc w:val="center"/>
        </w:trPr>
        <w:tc>
          <w:tcPr>
            <w:tcW w:w="1702" w:type="dxa"/>
          </w:tcPr>
          <w:p w14:paraId="62610AB3" w14:textId="77777777" w:rsidR="00633254" w:rsidRPr="00E74E6D" w:rsidRDefault="00633254" w:rsidP="008235B5">
            <w:pPr>
              <w:spacing w:before="40" w:after="40" w:line="360" w:lineRule="auto"/>
              <w:jc w:val="center"/>
              <w:rPr>
                <w:color w:val="000000" w:themeColor="text1"/>
              </w:rPr>
            </w:pPr>
          </w:p>
        </w:tc>
        <w:tc>
          <w:tcPr>
            <w:tcW w:w="4678" w:type="dxa"/>
          </w:tcPr>
          <w:p w14:paraId="3FE45948"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2.3 INFERENCE FROM RELATED WORK</w:t>
            </w:r>
          </w:p>
        </w:tc>
        <w:tc>
          <w:tcPr>
            <w:tcW w:w="2290" w:type="dxa"/>
          </w:tcPr>
          <w:p w14:paraId="3641FA58"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16</w:t>
            </w:r>
          </w:p>
        </w:tc>
      </w:tr>
      <w:tr w:rsidR="00633254" w:rsidRPr="00E74E6D" w14:paraId="1ECD7166" w14:textId="77777777" w:rsidTr="008235B5">
        <w:trPr>
          <w:jc w:val="center"/>
        </w:trPr>
        <w:tc>
          <w:tcPr>
            <w:tcW w:w="1702" w:type="dxa"/>
          </w:tcPr>
          <w:p w14:paraId="26A9C21F"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b/>
                <w:color w:val="000000" w:themeColor="text1"/>
                <w:sz w:val="21"/>
              </w:rPr>
              <w:t>3</w:t>
            </w:r>
          </w:p>
        </w:tc>
        <w:tc>
          <w:tcPr>
            <w:tcW w:w="4678" w:type="dxa"/>
          </w:tcPr>
          <w:p w14:paraId="5988F43B" w14:textId="77777777" w:rsidR="00633254" w:rsidRPr="00E74E6D" w:rsidRDefault="00000000" w:rsidP="008235B5">
            <w:pPr>
              <w:spacing w:before="40" w:after="40" w:line="360" w:lineRule="auto"/>
              <w:rPr>
                <w:color w:val="000000" w:themeColor="text1"/>
              </w:rPr>
            </w:pPr>
            <w:r w:rsidRPr="00E74E6D">
              <w:rPr>
                <w:rFonts w:ascii="Times New Roman" w:hAnsi="Times New Roman"/>
                <w:b/>
                <w:color w:val="000000" w:themeColor="text1"/>
                <w:sz w:val="21"/>
              </w:rPr>
              <w:t>SYSTEM DESIGN</w:t>
            </w:r>
          </w:p>
        </w:tc>
        <w:tc>
          <w:tcPr>
            <w:tcW w:w="2290" w:type="dxa"/>
          </w:tcPr>
          <w:p w14:paraId="760E5485"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b/>
                <w:color w:val="000000" w:themeColor="text1"/>
                <w:sz w:val="21"/>
              </w:rPr>
              <w:t>17</w:t>
            </w:r>
          </w:p>
        </w:tc>
      </w:tr>
      <w:tr w:rsidR="00633254" w:rsidRPr="00E74E6D" w14:paraId="16D5B1BF" w14:textId="77777777" w:rsidTr="008235B5">
        <w:trPr>
          <w:jc w:val="center"/>
        </w:trPr>
        <w:tc>
          <w:tcPr>
            <w:tcW w:w="1702" w:type="dxa"/>
          </w:tcPr>
          <w:p w14:paraId="4A840BEE" w14:textId="77777777" w:rsidR="00633254" w:rsidRPr="00E74E6D" w:rsidRDefault="00633254" w:rsidP="008235B5">
            <w:pPr>
              <w:spacing w:before="40" w:after="40" w:line="360" w:lineRule="auto"/>
              <w:jc w:val="center"/>
              <w:rPr>
                <w:color w:val="000000" w:themeColor="text1"/>
              </w:rPr>
            </w:pPr>
          </w:p>
        </w:tc>
        <w:tc>
          <w:tcPr>
            <w:tcW w:w="4678" w:type="dxa"/>
          </w:tcPr>
          <w:p w14:paraId="46CA73F1"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3.1 INTRODUCTION</w:t>
            </w:r>
          </w:p>
        </w:tc>
        <w:tc>
          <w:tcPr>
            <w:tcW w:w="2290" w:type="dxa"/>
          </w:tcPr>
          <w:p w14:paraId="5FCEAD28"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17</w:t>
            </w:r>
          </w:p>
        </w:tc>
      </w:tr>
      <w:tr w:rsidR="00633254" w:rsidRPr="00E74E6D" w14:paraId="23AB8B1A" w14:textId="77777777" w:rsidTr="008235B5">
        <w:trPr>
          <w:jc w:val="center"/>
        </w:trPr>
        <w:tc>
          <w:tcPr>
            <w:tcW w:w="1702" w:type="dxa"/>
          </w:tcPr>
          <w:p w14:paraId="1F10BA8A" w14:textId="77777777" w:rsidR="00633254" w:rsidRPr="00E74E6D" w:rsidRDefault="00633254" w:rsidP="008235B5">
            <w:pPr>
              <w:spacing w:before="40" w:after="40" w:line="360" w:lineRule="auto"/>
              <w:jc w:val="center"/>
              <w:rPr>
                <w:color w:val="000000" w:themeColor="text1"/>
              </w:rPr>
            </w:pPr>
          </w:p>
        </w:tc>
        <w:tc>
          <w:tcPr>
            <w:tcW w:w="4678" w:type="dxa"/>
          </w:tcPr>
          <w:p w14:paraId="5FD104EA"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3.2 SYSTEM ARCHITECTURE</w:t>
            </w:r>
          </w:p>
        </w:tc>
        <w:tc>
          <w:tcPr>
            <w:tcW w:w="2290" w:type="dxa"/>
          </w:tcPr>
          <w:p w14:paraId="70B67B77"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18</w:t>
            </w:r>
          </w:p>
        </w:tc>
      </w:tr>
      <w:tr w:rsidR="00633254" w:rsidRPr="00E74E6D" w14:paraId="3CEEF629" w14:textId="77777777" w:rsidTr="008235B5">
        <w:trPr>
          <w:jc w:val="center"/>
        </w:trPr>
        <w:tc>
          <w:tcPr>
            <w:tcW w:w="1702" w:type="dxa"/>
          </w:tcPr>
          <w:p w14:paraId="07043C7D" w14:textId="77777777" w:rsidR="00633254" w:rsidRPr="00E74E6D" w:rsidRDefault="00633254" w:rsidP="008235B5">
            <w:pPr>
              <w:spacing w:before="40" w:after="40" w:line="360" w:lineRule="auto"/>
              <w:jc w:val="center"/>
              <w:rPr>
                <w:color w:val="000000" w:themeColor="text1"/>
              </w:rPr>
            </w:pPr>
          </w:p>
        </w:tc>
        <w:tc>
          <w:tcPr>
            <w:tcW w:w="4678" w:type="dxa"/>
          </w:tcPr>
          <w:p w14:paraId="48914B4C"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3.3 SYSTEM REQUIREMENTS</w:t>
            </w:r>
          </w:p>
        </w:tc>
        <w:tc>
          <w:tcPr>
            <w:tcW w:w="2290" w:type="dxa"/>
          </w:tcPr>
          <w:p w14:paraId="09026BD1"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21</w:t>
            </w:r>
          </w:p>
        </w:tc>
      </w:tr>
      <w:tr w:rsidR="00633254" w:rsidRPr="00E74E6D" w14:paraId="08899A3E" w14:textId="77777777" w:rsidTr="008235B5">
        <w:trPr>
          <w:jc w:val="center"/>
        </w:trPr>
        <w:tc>
          <w:tcPr>
            <w:tcW w:w="1702" w:type="dxa"/>
          </w:tcPr>
          <w:p w14:paraId="36665671" w14:textId="77777777" w:rsidR="00633254" w:rsidRPr="00E74E6D" w:rsidRDefault="00633254" w:rsidP="008235B5">
            <w:pPr>
              <w:spacing w:before="40" w:after="40" w:line="360" w:lineRule="auto"/>
              <w:jc w:val="center"/>
              <w:rPr>
                <w:color w:val="000000" w:themeColor="text1"/>
              </w:rPr>
            </w:pPr>
          </w:p>
        </w:tc>
        <w:tc>
          <w:tcPr>
            <w:tcW w:w="4678" w:type="dxa"/>
          </w:tcPr>
          <w:p w14:paraId="0F0EF4D6"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3.4 DATA FLOW DIAGRAM / USE CASE DIAGRAM</w:t>
            </w:r>
          </w:p>
        </w:tc>
        <w:tc>
          <w:tcPr>
            <w:tcW w:w="2290" w:type="dxa"/>
          </w:tcPr>
          <w:p w14:paraId="4BD369AB"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25</w:t>
            </w:r>
          </w:p>
        </w:tc>
      </w:tr>
      <w:tr w:rsidR="00633254" w:rsidRPr="00E74E6D" w14:paraId="3FCF0F4A" w14:textId="77777777" w:rsidTr="008235B5">
        <w:trPr>
          <w:jc w:val="center"/>
        </w:trPr>
        <w:tc>
          <w:tcPr>
            <w:tcW w:w="1702" w:type="dxa"/>
          </w:tcPr>
          <w:p w14:paraId="21EEFD30"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b/>
                <w:color w:val="000000" w:themeColor="text1"/>
                <w:sz w:val="21"/>
              </w:rPr>
              <w:lastRenderedPageBreak/>
              <w:t>4</w:t>
            </w:r>
          </w:p>
        </w:tc>
        <w:tc>
          <w:tcPr>
            <w:tcW w:w="4678" w:type="dxa"/>
          </w:tcPr>
          <w:p w14:paraId="6873EAE9" w14:textId="77777777" w:rsidR="00633254" w:rsidRPr="00E74E6D" w:rsidRDefault="00000000" w:rsidP="008235B5">
            <w:pPr>
              <w:spacing w:before="40" w:after="40" w:line="360" w:lineRule="auto"/>
              <w:rPr>
                <w:color w:val="000000" w:themeColor="text1"/>
              </w:rPr>
            </w:pPr>
            <w:r w:rsidRPr="00E74E6D">
              <w:rPr>
                <w:rFonts w:ascii="Times New Roman" w:hAnsi="Times New Roman"/>
                <w:b/>
                <w:color w:val="000000" w:themeColor="text1"/>
                <w:sz w:val="21"/>
              </w:rPr>
              <w:t>PROJECT DESCRIPTION</w:t>
            </w:r>
          </w:p>
        </w:tc>
        <w:tc>
          <w:tcPr>
            <w:tcW w:w="2290" w:type="dxa"/>
          </w:tcPr>
          <w:p w14:paraId="4207C9A1"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b/>
                <w:color w:val="000000" w:themeColor="text1"/>
                <w:sz w:val="21"/>
              </w:rPr>
              <w:t>29</w:t>
            </w:r>
          </w:p>
        </w:tc>
      </w:tr>
      <w:tr w:rsidR="00633254" w:rsidRPr="00E74E6D" w14:paraId="7960BFDE" w14:textId="77777777" w:rsidTr="008235B5">
        <w:trPr>
          <w:jc w:val="center"/>
        </w:trPr>
        <w:tc>
          <w:tcPr>
            <w:tcW w:w="1702" w:type="dxa"/>
          </w:tcPr>
          <w:p w14:paraId="058A4FA5" w14:textId="77777777" w:rsidR="00633254" w:rsidRPr="00E74E6D" w:rsidRDefault="00633254" w:rsidP="008235B5">
            <w:pPr>
              <w:spacing w:before="40" w:after="40" w:line="360" w:lineRule="auto"/>
              <w:jc w:val="center"/>
              <w:rPr>
                <w:color w:val="000000" w:themeColor="text1"/>
              </w:rPr>
            </w:pPr>
          </w:p>
        </w:tc>
        <w:tc>
          <w:tcPr>
            <w:tcW w:w="4678" w:type="dxa"/>
          </w:tcPr>
          <w:p w14:paraId="261E248A"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4.1 METHODOLOGIES</w:t>
            </w:r>
          </w:p>
        </w:tc>
        <w:tc>
          <w:tcPr>
            <w:tcW w:w="2290" w:type="dxa"/>
          </w:tcPr>
          <w:p w14:paraId="6D6C936D"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29</w:t>
            </w:r>
          </w:p>
        </w:tc>
      </w:tr>
      <w:tr w:rsidR="00633254" w:rsidRPr="00E74E6D" w14:paraId="5A6DD514" w14:textId="77777777" w:rsidTr="008235B5">
        <w:trPr>
          <w:jc w:val="center"/>
        </w:trPr>
        <w:tc>
          <w:tcPr>
            <w:tcW w:w="1702" w:type="dxa"/>
          </w:tcPr>
          <w:p w14:paraId="0FADB0D8" w14:textId="77777777" w:rsidR="00633254" w:rsidRPr="00E74E6D" w:rsidRDefault="00633254" w:rsidP="008235B5">
            <w:pPr>
              <w:spacing w:before="40" w:after="40" w:line="360" w:lineRule="auto"/>
              <w:jc w:val="center"/>
              <w:rPr>
                <w:color w:val="000000" w:themeColor="text1"/>
              </w:rPr>
            </w:pPr>
          </w:p>
        </w:tc>
        <w:tc>
          <w:tcPr>
            <w:tcW w:w="4678" w:type="dxa"/>
          </w:tcPr>
          <w:p w14:paraId="1566186D"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4.2 MODULE DESCRIPTION</w:t>
            </w:r>
          </w:p>
        </w:tc>
        <w:tc>
          <w:tcPr>
            <w:tcW w:w="2290" w:type="dxa"/>
          </w:tcPr>
          <w:p w14:paraId="08C3CBCB"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31</w:t>
            </w:r>
          </w:p>
        </w:tc>
      </w:tr>
      <w:tr w:rsidR="00633254" w:rsidRPr="00E74E6D" w14:paraId="3B690737" w14:textId="77777777" w:rsidTr="008235B5">
        <w:trPr>
          <w:jc w:val="center"/>
        </w:trPr>
        <w:tc>
          <w:tcPr>
            <w:tcW w:w="1702" w:type="dxa"/>
          </w:tcPr>
          <w:p w14:paraId="42945228"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b/>
                <w:color w:val="000000" w:themeColor="text1"/>
                <w:sz w:val="21"/>
              </w:rPr>
              <w:t>5</w:t>
            </w:r>
          </w:p>
        </w:tc>
        <w:tc>
          <w:tcPr>
            <w:tcW w:w="4678" w:type="dxa"/>
          </w:tcPr>
          <w:p w14:paraId="4F20A5F7" w14:textId="77777777" w:rsidR="00633254" w:rsidRPr="00E74E6D" w:rsidRDefault="00000000" w:rsidP="008235B5">
            <w:pPr>
              <w:spacing w:before="40" w:after="40" w:line="360" w:lineRule="auto"/>
              <w:rPr>
                <w:color w:val="000000" w:themeColor="text1"/>
              </w:rPr>
            </w:pPr>
            <w:r w:rsidRPr="00E74E6D">
              <w:rPr>
                <w:rFonts w:ascii="Times New Roman" w:hAnsi="Times New Roman"/>
                <w:b/>
                <w:color w:val="000000" w:themeColor="text1"/>
                <w:sz w:val="21"/>
              </w:rPr>
              <w:t>RESULT AND DISCUSSION</w:t>
            </w:r>
          </w:p>
        </w:tc>
        <w:tc>
          <w:tcPr>
            <w:tcW w:w="2290" w:type="dxa"/>
          </w:tcPr>
          <w:p w14:paraId="328BE1FA"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b/>
                <w:color w:val="000000" w:themeColor="text1"/>
                <w:sz w:val="21"/>
              </w:rPr>
              <w:t>41</w:t>
            </w:r>
          </w:p>
        </w:tc>
      </w:tr>
      <w:tr w:rsidR="00633254" w:rsidRPr="00E74E6D" w14:paraId="0D2F1B17" w14:textId="77777777" w:rsidTr="008235B5">
        <w:trPr>
          <w:jc w:val="center"/>
        </w:trPr>
        <w:tc>
          <w:tcPr>
            <w:tcW w:w="1702" w:type="dxa"/>
          </w:tcPr>
          <w:p w14:paraId="4746A930"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b/>
                <w:color w:val="000000" w:themeColor="text1"/>
                <w:sz w:val="21"/>
              </w:rPr>
              <w:t>6</w:t>
            </w:r>
          </w:p>
        </w:tc>
        <w:tc>
          <w:tcPr>
            <w:tcW w:w="4678" w:type="dxa"/>
          </w:tcPr>
          <w:p w14:paraId="7CD578F7" w14:textId="77777777" w:rsidR="00633254" w:rsidRPr="00E74E6D" w:rsidRDefault="00000000" w:rsidP="008235B5">
            <w:pPr>
              <w:spacing w:before="40" w:after="40" w:line="360" w:lineRule="auto"/>
              <w:rPr>
                <w:color w:val="000000" w:themeColor="text1"/>
              </w:rPr>
            </w:pPr>
            <w:r w:rsidRPr="00E74E6D">
              <w:rPr>
                <w:rFonts w:ascii="Times New Roman" w:hAnsi="Times New Roman"/>
                <w:b/>
                <w:color w:val="000000" w:themeColor="text1"/>
                <w:sz w:val="21"/>
              </w:rPr>
              <w:t>CONCLUSION AND FUTURE WORK</w:t>
            </w:r>
          </w:p>
        </w:tc>
        <w:tc>
          <w:tcPr>
            <w:tcW w:w="2290" w:type="dxa"/>
          </w:tcPr>
          <w:p w14:paraId="248E9677"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b/>
                <w:color w:val="000000" w:themeColor="text1"/>
                <w:sz w:val="21"/>
              </w:rPr>
              <w:t>49</w:t>
            </w:r>
          </w:p>
        </w:tc>
      </w:tr>
      <w:tr w:rsidR="00633254" w:rsidRPr="00E74E6D" w14:paraId="03706FD7" w14:textId="77777777" w:rsidTr="008235B5">
        <w:trPr>
          <w:jc w:val="center"/>
        </w:trPr>
        <w:tc>
          <w:tcPr>
            <w:tcW w:w="1702" w:type="dxa"/>
          </w:tcPr>
          <w:p w14:paraId="632EFC3F" w14:textId="77777777" w:rsidR="00633254" w:rsidRPr="00E74E6D" w:rsidRDefault="00633254" w:rsidP="008235B5">
            <w:pPr>
              <w:spacing w:before="40" w:after="40" w:line="360" w:lineRule="auto"/>
              <w:jc w:val="center"/>
              <w:rPr>
                <w:color w:val="000000" w:themeColor="text1"/>
              </w:rPr>
            </w:pPr>
          </w:p>
        </w:tc>
        <w:tc>
          <w:tcPr>
            <w:tcW w:w="4678" w:type="dxa"/>
          </w:tcPr>
          <w:p w14:paraId="1C8FF440"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REFERENCES</w:t>
            </w:r>
          </w:p>
        </w:tc>
        <w:tc>
          <w:tcPr>
            <w:tcW w:w="2290" w:type="dxa"/>
          </w:tcPr>
          <w:p w14:paraId="5999FC49"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51</w:t>
            </w:r>
          </w:p>
        </w:tc>
      </w:tr>
      <w:tr w:rsidR="00633254" w:rsidRPr="00E74E6D" w14:paraId="08E7DD45" w14:textId="77777777" w:rsidTr="008235B5">
        <w:trPr>
          <w:jc w:val="center"/>
        </w:trPr>
        <w:tc>
          <w:tcPr>
            <w:tcW w:w="1702" w:type="dxa"/>
          </w:tcPr>
          <w:p w14:paraId="0B7F2D20" w14:textId="77777777" w:rsidR="00633254" w:rsidRPr="00E74E6D" w:rsidRDefault="00633254" w:rsidP="008235B5">
            <w:pPr>
              <w:spacing w:before="40" w:after="40" w:line="360" w:lineRule="auto"/>
              <w:jc w:val="center"/>
              <w:rPr>
                <w:color w:val="000000" w:themeColor="text1"/>
              </w:rPr>
            </w:pPr>
          </w:p>
        </w:tc>
        <w:tc>
          <w:tcPr>
            <w:tcW w:w="4678" w:type="dxa"/>
          </w:tcPr>
          <w:p w14:paraId="28F2E9EF"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APPENDICES</w:t>
            </w:r>
          </w:p>
        </w:tc>
        <w:tc>
          <w:tcPr>
            <w:tcW w:w="2290" w:type="dxa"/>
          </w:tcPr>
          <w:p w14:paraId="0A055057"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53</w:t>
            </w:r>
          </w:p>
        </w:tc>
      </w:tr>
      <w:tr w:rsidR="00633254" w:rsidRPr="00E74E6D" w14:paraId="65EBE78B" w14:textId="77777777" w:rsidTr="008235B5">
        <w:trPr>
          <w:jc w:val="center"/>
        </w:trPr>
        <w:tc>
          <w:tcPr>
            <w:tcW w:w="1702" w:type="dxa"/>
          </w:tcPr>
          <w:p w14:paraId="4220545E"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color w:val="000000" w:themeColor="text1"/>
                <w:sz w:val="21"/>
              </w:rPr>
              <w:t>I</w:t>
            </w:r>
          </w:p>
        </w:tc>
        <w:tc>
          <w:tcPr>
            <w:tcW w:w="4678" w:type="dxa"/>
          </w:tcPr>
          <w:p w14:paraId="6D516BBE"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PROJECT PLAGIARISM REPORT</w:t>
            </w:r>
          </w:p>
        </w:tc>
        <w:tc>
          <w:tcPr>
            <w:tcW w:w="2290" w:type="dxa"/>
          </w:tcPr>
          <w:p w14:paraId="679F50CE"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53</w:t>
            </w:r>
          </w:p>
        </w:tc>
      </w:tr>
      <w:tr w:rsidR="00633254" w:rsidRPr="00E74E6D" w14:paraId="028B5AF8" w14:textId="77777777" w:rsidTr="008235B5">
        <w:trPr>
          <w:jc w:val="center"/>
        </w:trPr>
        <w:tc>
          <w:tcPr>
            <w:tcW w:w="1702" w:type="dxa"/>
          </w:tcPr>
          <w:p w14:paraId="261EB13D"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color w:val="000000" w:themeColor="text1"/>
                <w:sz w:val="21"/>
              </w:rPr>
              <w:t>II</w:t>
            </w:r>
          </w:p>
        </w:tc>
        <w:tc>
          <w:tcPr>
            <w:tcW w:w="4678" w:type="dxa"/>
          </w:tcPr>
          <w:p w14:paraId="028240AA"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PAPER PLAGIARISM REPORT</w:t>
            </w:r>
          </w:p>
        </w:tc>
        <w:tc>
          <w:tcPr>
            <w:tcW w:w="2290" w:type="dxa"/>
          </w:tcPr>
          <w:p w14:paraId="59F76284"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54</w:t>
            </w:r>
          </w:p>
        </w:tc>
      </w:tr>
      <w:tr w:rsidR="00633254" w:rsidRPr="00E74E6D" w14:paraId="5D436C7A" w14:textId="77777777" w:rsidTr="008235B5">
        <w:trPr>
          <w:jc w:val="center"/>
        </w:trPr>
        <w:tc>
          <w:tcPr>
            <w:tcW w:w="1702" w:type="dxa"/>
          </w:tcPr>
          <w:p w14:paraId="372D8D9F"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color w:val="000000" w:themeColor="text1"/>
                <w:sz w:val="21"/>
              </w:rPr>
              <w:t>IV</w:t>
            </w:r>
          </w:p>
        </w:tc>
        <w:tc>
          <w:tcPr>
            <w:tcW w:w="4678" w:type="dxa"/>
          </w:tcPr>
          <w:p w14:paraId="699EE913"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PROOF OF THE PUBLICATION</w:t>
            </w:r>
          </w:p>
        </w:tc>
        <w:tc>
          <w:tcPr>
            <w:tcW w:w="2290" w:type="dxa"/>
          </w:tcPr>
          <w:p w14:paraId="1060665B"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61</w:t>
            </w:r>
          </w:p>
        </w:tc>
      </w:tr>
      <w:tr w:rsidR="00633254" w:rsidRPr="00E74E6D" w14:paraId="4E088E87" w14:textId="77777777" w:rsidTr="008235B5">
        <w:trPr>
          <w:jc w:val="center"/>
        </w:trPr>
        <w:tc>
          <w:tcPr>
            <w:tcW w:w="1702" w:type="dxa"/>
          </w:tcPr>
          <w:p w14:paraId="7EA55FBB"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color w:val="000000" w:themeColor="text1"/>
                <w:sz w:val="21"/>
              </w:rPr>
              <w:t>V</w:t>
            </w:r>
          </w:p>
        </w:tc>
        <w:tc>
          <w:tcPr>
            <w:tcW w:w="4678" w:type="dxa"/>
          </w:tcPr>
          <w:p w14:paraId="295679DA"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CO-PO-PSO MAPPING</w:t>
            </w:r>
          </w:p>
        </w:tc>
        <w:tc>
          <w:tcPr>
            <w:tcW w:w="2290" w:type="dxa"/>
          </w:tcPr>
          <w:p w14:paraId="758D6FD7"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64</w:t>
            </w:r>
          </w:p>
        </w:tc>
      </w:tr>
      <w:tr w:rsidR="00633254" w:rsidRPr="00E74E6D" w14:paraId="6257A077" w14:textId="77777777" w:rsidTr="008235B5">
        <w:trPr>
          <w:jc w:val="center"/>
        </w:trPr>
        <w:tc>
          <w:tcPr>
            <w:tcW w:w="1702" w:type="dxa"/>
          </w:tcPr>
          <w:p w14:paraId="3950C1F6" w14:textId="77777777" w:rsidR="00633254" w:rsidRPr="00E74E6D" w:rsidRDefault="00000000" w:rsidP="008235B5">
            <w:pPr>
              <w:spacing w:before="40" w:after="40" w:line="360" w:lineRule="auto"/>
              <w:jc w:val="center"/>
              <w:rPr>
                <w:color w:val="000000" w:themeColor="text1"/>
              </w:rPr>
            </w:pPr>
            <w:r w:rsidRPr="00E74E6D">
              <w:rPr>
                <w:rFonts w:ascii="Times New Roman" w:hAnsi="Times New Roman"/>
                <w:color w:val="000000" w:themeColor="text1"/>
                <w:sz w:val="21"/>
              </w:rPr>
              <w:t>VI</w:t>
            </w:r>
          </w:p>
        </w:tc>
        <w:tc>
          <w:tcPr>
            <w:tcW w:w="4678" w:type="dxa"/>
          </w:tcPr>
          <w:p w14:paraId="6A2DC9F0" w14:textId="77777777" w:rsidR="00633254" w:rsidRPr="00E74E6D" w:rsidRDefault="00000000" w:rsidP="008235B5">
            <w:pPr>
              <w:spacing w:before="40" w:after="40" w:line="360" w:lineRule="auto"/>
              <w:rPr>
                <w:color w:val="000000" w:themeColor="text1"/>
              </w:rPr>
            </w:pPr>
            <w:r w:rsidRPr="00E74E6D">
              <w:rPr>
                <w:rFonts w:ascii="Times New Roman" w:hAnsi="Times New Roman"/>
                <w:color w:val="000000" w:themeColor="text1"/>
                <w:sz w:val="21"/>
              </w:rPr>
              <w:t>CO-SDG RELEVANCE RECORD</w:t>
            </w:r>
          </w:p>
        </w:tc>
        <w:tc>
          <w:tcPr>
            <w:tcW w:w="2290" w:type="dxa"/>
          </w:tcPr>
          <w:p w14:paraId="79A8F8A4" w14:textId="77777777" w:rsidR="00633254" w:rsidRPr="00E74E6D" w:rsidRDefault="00000000" w:rsidP="008235B5">
            <w:pPr>
              <w:spacing w:before="40" w:after="40" w:line="360" w:lineRule="auto"/>
              <w:jc w:val="right"/>
              <w:rPr>
                <w:color w:val="000000" w:themeColor="text1"/>
              </w:rPr>
            </w:pPr>
            <w:r w:rsidRPr="00E74E6D">
              <w:rPr>
                <w:rFonts w:ascii="Times New Roman" w:hAnsi="Times New Roman"/>
                <w:color w:val="000000" w:themeColor="text1"/>
                <w:sz w:val="21"/>
              </w:rPr>
              <w:t>65</w:t>
            </w:r>
          </w:p>
        </w:tc>
      </w:tr>
    </w:tbl>
    <w:p w14:paraId="56B3DCDB" w14:textId="77777777" w:rsidR="00633254" w:rsidRPr="00E74E6D" w:rsidRDefault="00000000">
      <w:pPr>
        <w:rPr>
          <w:color w:val="000000" w:themeColor="text1"/>
        </w:rPr>
      </w:pPr>
      <w:r w:rsidRPr="00E74E6D">
        <w:rPr>
          <w:color w:val="000000" w:themeColor="text1"/>
        </w:rPr>
        <w:br w:type="page"/>
      </w:r>
    </w:p>
    <w:p w14:paraId="4D2C9F6A" w14:textId="77777777" w:rsidR="00633254" w:rsidRPr="00E74E6D" w:rsidRDefault="00000000">
      <w:pPr>
        <w:spacing w:before="200" w:after="320"/>
        <w:jc w:val="center"/>
        <w:rPr>
          <w:color w:val="000000" w:themeColor="text1"/>
        </w:rPr>
      </w:pPr>
      <w:r w:rsidRPr="00E74E6D">
        <w:rPr>
          <w:rFonts w:ascii="Times New Roman" w:hAnsi="Times New Roman"/>
          <w:b/>
          <w:color w:val="000000" w:themeColor="text1"/>
          <w:sz w:val="28"/>
        </w:rPr>
        <w:lastRenderedPageBreak/>
        <w:t>LIST OF FIGURES</w:t>
      </w:r>
    </w:p>
    <w:tbl>
      <w:tblPr>
        <w:tblW w:w="0" w:type="auto"/>
        <w:jc w:val="center"/>
        <w:tblLayout w:type="fixed"/>
        <w:tblLook w:val="04A0" w:firstRow="1" w:lastRow="0" w:firstColumn="1" w:lastColumn="0" w:noHBand="0" w:noVBand="1"/>
      </w:tblPr>
      <w:tblGrid>
        <w:gridCol w:w="1844"/>
        <w:gridCol w:w="5103"/>
        <w:gridCol w:w="1723"/>
      </w:tblGrid>
      <w:tr w:rsidR="00633254" w:rsidRPr="00C10730" w14:paraId="079FF775" w14:textId="77777777" w:rsidTr="00C10730">
        <w:trPr>
          <w:jc w:val="center"/>
        </w:trPr>
        <w:tc>
          <w:tcPr>
            <w:tcW w:w="1844" w:type="dxa"/>
          </w:tcPr>
          <w:p w14:paraId="43EC87E4"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b/>
                <w:color w:val="000000" w:themeColor="text1"/>
                <w:sz w:val="24"/>
                <w:szCs w:val="24"/>
              </w:rPr>
              <w:t>Figure Number</w:t>
            </w:r>
          </w:p>
        </w:tc>
        <w:tc>
          <w:tcPr>
            <w:tcW w:w="5103" w:type="dxa"/>
          </w:tcPr>
          <w:p w14:paraId="6425FC42"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b/>
                <w:color w:val="000000" w:themeColor="text1"/>
                <w:sz w:val="24"/>
                <w:szCs w:val="24"/>
              </w:rPr>
              <w:t>Figure Caption</w:t>
            </w:r>
          </w:p>
        </w:tc>
        <w:tc>
          <w:tcPr>
            <w:tcW w:w="1723" w:type="dxa"/>
          </w:tcPr>
          <w:p w14:paraId="204B664A"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b/>
                <w:color w:val="000000" w:themeColor="text1"/>
                <w:sz w:val="24"/>
                <w:szCs w:val="24"/>
              </w:rPr>
              <w:t>Page Number</w:t>
            </w:r>
          </w:p>
        </w:tc>
      </w:tr>
      <w:tr w:rsidR="00633254" w:rsidRPr="00C10730" w14:paraId="421E17F1" w14:textId="77777777" w:rsidTr="00C10730">
        <w:trPr>
          <w:jc w:val="center"/>
        </w:trPr>
        <w:tc>
          <w:tcPr>
            <w:tcW w:w="1844" w:type="dxa"/>
          </w:tcPr>
          <w:p w14:paraId="1EE4FD6D"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3.1</w:t>
            </w:r>
          </w:p>
        </w:tc>
        <w:tc>
          <w:tcPr>
            <w:tcW w:w="5103" w:type="dxa"/>
          </w:tcPr>
          <w:p w14:paraId="51DB01BC"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System Architecture Diagram</w:t>
            </w:r>
          </w:p>
        </w:tc>
        <w:tc>
          <w:tcPr>
            <w:tcW w:w="1723" w:type="dxa"/>
          </w:tcPr>
          <w:p w14:paraId="59DE598B"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19</w:t>
            </w:r>
          </w:p>
        </w:tc>
      </w:tr>
      <w:tr w:rsidR="00633254" w:rsidRPr="00C10730" w14:paraId="72B3FC61" w14:textId="77777777" w:rsidTr="00C10730">
        <w:trPr>
          <w:jc w:val="center"/>
        </w:trPr>
        <w:tc>
          <w:tcPr>
            <w:tcW w:w="1844" w:type="dxa"/>
          </w:tcPr>
          <w:p w14:paraId="1789485A"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3.2</w:t>
            </w:r>
          </w:p>
        </w:tc>
        <w:tc>
          <w:tcPr>
            <w:tcW w:w="5103" w:type="dxa"/>
          </w:tcPr>
          <w:p w14:paraId="08A96955"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Data Flow Diagram</w:t>
            </w:r>
          </w:p>
        </w:tc>
        <w:tc>
          <w:tcPr>
            <w:tcW w:w="1723" w:type="dxa"/>
          </w:tcPr>
          <w:p w14:paraId="663AA40A"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25</w:t>
            </w:r>
          </w:p>
        </w:tc>
      </w:tr>
      <w:tr w:rsidR="00633254" w:rsidRPr="00C10730" w14:paraId="02B591C1" w14:textId="77777777" w:rsidTr="00C10730">
        <w:trPr>
          <w:jc w:val="center"/>
        </w:trPr>
        <w:tc>
          <w:tcPr>
            <w:tcW w:w="1844" w:type="dxa"/>
          </w:tcPr>
          <w:p w14:paraId="7DE612E4"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3.3</w:t>
            </w:r>
          </w:p>
        </w:tc>
        <w:tc>
          <w:tcPr>
            <w:tcW w:w="5103" w:type="dxa"/>
          </w:tcPr>
          <w:p w14:paraId="7E6FA631"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Use Case Diagram</w:t>
            </w:r>
          </w:p>
        </w:tc>
        <w:tc>
          <w:tcPr>
            <w:tcW w:w="1723" w:type="dxa"/>
          </w:tcPr>
          <w:p w14:paraId="1C479F43"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28</w:t>
            </w:r>
          </w:p>
        </w:tc>
      </w:tr>
      <w:tr w:rsidR="00633254" w:rsidRPr="00C10730" w14:paraId="5566CE08" w14:textId="77777777" w:rsidTr="00C10730">
        <w:trPr>
          <w:jc w:val="center"/>
        </w:trPr>
        <w:tc>
          <w:tcPr>
            <w:tcW w:w="1844" w:type="dxa"/>
          </w:tcPr>
          <w:p w14:paraId="0AA54660"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4.1</w:t>
            </w:r>
          </w:p>
        </w:tc>
        <w:tc>
          <w:tcPr>
            <w:tcW w:w="5103" w:type="dxa"/>
          </w:tcPr>
          <w:p w14:paraId="01897945"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Methodology</w:t>
            </w:r>
          </w:p>
        </w:tc>
        <w:tc>
          <w:tcPr>
            <w:tcW w:w="1723" w:type="dxa"/>
          </w:tcPr>
          <w:p w14:paraId="11FDEC81"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30</w:t>
            </w:r>
          </w:p>
        </w:tc>
      </w:tr>
      <w:tr w:rsidR="00633254" w:rsidRPr="00C10730" w14:paraId="586964B7" w14:textId="77777777" w:rsidTr="00C10730">
        <w:trPr>
          <w:jc w:val="center"/>
        </w:trPr>
        <w:tc>
          <w:tcPr>
            <w:tcW w:w="1844" w:type="dxa"/>
          </w:tcPr>
          <w:p w14:paraId="63FAFE09"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5.1</w:t>
            </w:r>
          </w:p>
        </w:tc>
        <w:tc>
          <w:tcPr>
            <w:tcW w:w="5103" w:type="dxa"/>
          </w:tcPr>
          <w:p w14:paraId="2EF093EF"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Multi-Task Neural Network Training &amp; Loss Convergence</w:t>
            </w:r>
          </w:p>
        </w:tc>
        <w:tc>
          <w:tcPr>
            <w:tcW w:w="1723" w:type="dxa"/>
          </w:tcPr>
          <w:p w14:paraId="5E680A8B"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42</w:t>
            </w:r>
          </w:p>
        </w:tc>
      </w:tr>
      <w:tr w:rsidR="00633254" w:rsidRPr="00C10730" w14:paraId="7E465346" w14:textId="77777777" w:rsidTr="00C10730">
        <w:trPr>
          <w:jc w:val="center"/>
        </w:trPr>
        <w:tc>
          <w:tcPr>
            <w:tcW w:w="1844" w:type="dxa"/>
          </w:tcPr>
          <w:p w14:paraId="5E49A1BC"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5.2</w:t>
            </w:r>
          </w:p>
        </w:tc>
        <w:tc>
          <w:tcPr>
            <w:tcW w:w="5103" w:type="dxa"/>
          </w:tcPr>
          <w:p w14:paraId="49CEA0A8"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Performance Evaluation</w:t>
            </w:r>
          </w:p>
        </w:tc>
        <w:tc>
          <w:tcPr>
            <w:tcW w:w="1723" w:type="dxa"/>
          </w:tcPr>
          <w:p w14:paraId="16F6346F"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43</w:t>
            </w:r>
          </w:p>
        </w:tc>
      </w:tr>
      <w:tr w:rsidR="00633254" w:rsidRPr="00C10730" w14:paraId="7B38B72B" w14:textId="77777777" w:rsidTr="00C10730">
        <w:trPr>
          <w:jc w:val="center"/>
        </w:trPr>
        <w:tc>
          <w:tcPr>
            <w:tcW w:w="1844" w:type="dxa"/>
          </w:tcPr>
          <w:p w14:paraId="6AF5932C"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5.3</w:t>
            </w:r>
          </w:p>
        </w:tc>
        <w:tc>
          <w:tcPr>
            <w:tcW w:w="5103" w:type="dxa"/>
          </w:tcPr>
          <w:p w14:paraId="6A1BEACE"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Recommendation Module (Comorbidity Risk Dashboard)</w:t>
            </w:r>
          </w:p>
        </w:tc>
        <w:tc>
          <w:tcPr>
            <w:tcW w:w="1723" w:type="dxa"/>
          </w:tcPr>
          <w:p w14:paraId="4C0BC95C"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43</w:t>
            </w:r>
          </w:p>
        </w:tc>
      </w:tr>
      <w:tr w:rsidR="00633254" w:rsidRPr="00C10730" w14:paraId="0C7676B9" w14:textId="77777777" w:rsidTr="00C10730">
        <w:trPr>
          <w:jc w:val="center"/>
        </w:trPr>
        <w:tc>
          <w:tcPr>
            <w:tcW w:w="1844" w:type="dxa"/>
          </w:tcPr>
          <w:p w14:paraId="49D7EA47"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5.4</w:t>
            </w:r>
          </w:p>
        </w:tc>
        <w:tc>
          <w:tcPr>
            <w:tcW w:w="5103" w:type="dxa"/>
          </w:tcPr>
          <w:p w14:paraId="7B4370CB"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SHAP Biomarker Attribution &amp; Risk Decomposition</w:t>
            </w:r>
          </w:p>
        </w:tc>
        <w:tc>
          <w:tcPr>
            <w:tcW w:w="1723" w:type="dxa"/>
          </w:tcPr>
          <w:p w14:paraId="654B1521"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44</w:t>
            </w:r>
          </w:p>
        </w:tc>
      </w:tr>
      <w:tr w:rsidR="00633254" w:rsidRPr="00C10730" w14:paraId="423B807C" w14:textId="77777777" w:rsidTr="00C10730">
        <w:trPr>
          <w:jc w:val="center"/>
        </w:trPr>
        <w:tc>
          <w:tcPr>
            <w:tcW w:w="1844" w:type="dxa"/>
          </w:tcPr>
          <w:p w14:paraId="37B5419E"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5.5</w:t>
            </w:r>
          </w:p>
        </w:tc>
        <w:tc>
          <w:tcPr>
            <w:tcW w:w="5103" w:type="dxa"/>
          </w:tcPr>
          <w:p w14:paraId="3FA31CE5"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Clinical Guideline Intervention Plan</w:t>
            </w:r>
          </w:p>
        </w:tc>
        <w:tc>
          <w:tcPr>
            <w:tcW w:w="1723" w:type="dxa"/>
          </w:tcPr>
          <w:p w14:paraId="6F985681"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44</w:t>
            </w:r>
          </w:p>
        </w:tc>
      </w:tr>
      <w:tr w:rsidR="00633254" w:rsidRPr="00C10730" w14:paraId="4544A303" w14:textId="77777777" w:rsidTr="00C10730">
        <w:trPr>
          <w:jc w:val="center"/>
        </w:trPr>
        <w:tc>
          <w:tcPr>
            <w:tcW w:w="1844" w:type="dxa"/>
          </w:tcPr>
          <w:p w14:paraId="7FBCE4FE"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5.6</w:t>
            </w:r>
          </w:p>
        </w:tc>
        <w:tc>
          <w:tcPr>
            <w:tcW w:w="5103" w:type="dxa"/>
          </w:tcPr>
          <w:p w14:paraId="0CA9DD36"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Longitudinal Health Trends Analysis</w:t>
            </w:r>
          </w:p>
        </w:tc>
        <w:tc>
          <w:tcPr>
            <w:tcW w:w="1723" w:type="dxa"/>
          </w:tcPr>
          <w:p w14:paraId="6B981AAF"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45</w:t>
            </w:r>
          </w:p>
        </w:tc>
      </w:tr>
      <w:tr w:rsidR="00633254" w:rsidRPr="00C10730" w14:paraId="51FD8F23" w14:textId="77777777" w:rsidTr="00C10730">
        <w:trPr>
          <w:jc w:val="center"/>
        </w:trPr>
        <w:tc>
          <w:tcPr>
            <w:tcW w:w="1844" w:type="dxa"/>
          </w:tcPr>
          <w:p w14:paraId="752E723E"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5.7</w:t>
            </w:r>
          </w:p>
        </w:tc>
        <w:tc>
          <w:tcPr>
            <w:tcW w:w="5103" w:type="dxa"/>
          </w:tcPr>
          <w:p w14:paraId="11E1B1A8"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Emergency Alert Dispatcher &amp; Clinical Telemetry</w:t>
            </w:r>
          </w:p>
        </w:tc>
        <w:tc>
          <w:tcPr>
            <w:tcW w:w="1723" w:type="dxa"/>
          </w:tcPr>
          <w:p w14:paraId="1A693AB2"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46</w:t>
            </w:r>
          </w:p>
        </w:tc>
      </w:tr>
      <w:tr w:rsidR="00633254" w:rsidRPr="00C10730" w14:paraId="44D08DE4" w14:textId="77777777" w:rsidTr="00C10730">
        <w:trPr>
          <w:jc w:val="center"/>
        </w:trPr>
        <w:tc>
          <w:tcPr>
            <w:tcW w:w="1844" w:type="dxa"/>
          </w:tcPr>
          <w:p w14:paraId="07690EB4"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5.8</w:t>
            </w:r>
          </w:p>
        </w:tc>
        <w:tc>
          <w:tcPr>
            <w:tcW w:w="5103" w:type="dxa"/>
          </w:tcPr>
          <w:p w14:paraId="6465D2D3"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Multi-Lingual Localization Interface</w:t>
            </w:r>
          </w:p>
        </w:tc>
        <w:tc>
          <w:tcPr>
            <w:tcW w:w="1723" w:type="dxa"/>
          </w:tcPr>
          <w:p w14:paraId="3155D4C6"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47</w:t>
            </w:r>
          </w:p>
        </w:tc>
      </w:tr>
      <w:tr w:rsidR="00633254" w:rsidRPr="00C10730" w14:paraId="35B150D3" w14:textId="77777777" w:rsidTr="00C10730">
        <w:trPr>
          <w:jc w:val="center"/>
        </w:trPr>
        <w:tc>
          <w:tcPr>
            <w:tcW w:w="1844" w:type="dxa"/>
          </w:tcPr>
          <w:p w14:paraId="0FE03521"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5.9</w:t>
            </w:r>
          </w:p>
        </w:tc>
        <w:tc>
          <w:tcPr>
            <w:tcW w:w="5103" w:type="dxa"/>
          </w:tcPr>
          <w:p w14:paraId="2762E98A"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AI Assistance Chatbot (Clinical Copilot)</w:t>
            </w:r>
          </w:p>
        </w:tc>
        <w:tc>
          <w:tcPr>
            <w:tcW w:w="1723" w:type="dxa"/>
          </w:tcPr>
          <w:p w14:paraId="18A60F9A" w14:textId="77777777" w:rsidR="00633254" w:rsidRPr="00C10730" w:rsidRDefault="00000000" w:rsidP="00C10730">
            <w:pPr>
              <w:spacing w:before="40" w:after="40" w:line="360" w:lineRule="auto"/>
              <w:jc w:val="right"/>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48</w:t>
            </w:r>
          </w:p>
        </w:tc>
      </w:tr>
    </w:tbl>
    <w:p w14:paraId="6E768C3C" w14:textId="77777777" w:rsidR="00633254" w:rsidRPr="00E74E6D" w:rsidRDefault="00000000">
      <w:pPr>
        <w:rPr>
          <w:color w:val="000000" w:themeColor="text1"/>
        </w:rPr>
      </w:pPr>
      <w:r w:rsidRPr="00E74E6D">
        <w:rPr>
          <w:color w:val="000000" w:themeColor="text1"/>
        </w:rPr>
        <w:br w:type="page"/>
      </w:r>
    </w:p>
    <w:p w14:paraId="54EED4FA" w14:textId="77777777" w:rsidR="00633254" w:rsidRPr="00E74E6D" w:rsidRDefault="00000000">
      <w:pPr>
        <w:spacing w:before="200" w:after="320"/>
        <w:jc w:val="center"/>
        <w:rPr>
          <w:color w:val="000000" w:themeColor="text1"/>
        </w:rPr>
      </w:pPr>
      <w:r w:rsidRPr="00E74E6D">
        <w:rPr>
          <w:rFonts w:ascii="Times New Roman" w:hAnsi="Times New Roman"/>
          <w:b/>
          <w:color w:val="000000" w:themeColor="text1"/>
          <w:sz w:val="28"/>
        </w:rPr>
        <w:lastRenderedPageBreak/>
        <w:t>LIST OF TABLES</w:t>
      </w:r>
    </w:p>
    <w:tbl>
      <w:tblPr>
        <w:tblW w:w="0" w:type="auto"/>
        <w:jc w:val="center"/>
        <w:tblLayout w:type="fixed"/>
        <w:tblLook w:val="04A0" w:firstRow="1" w:lastRow="0" w:firstColumn="1" w:lastColumn="0" w:noHBand="0" w:noVBand="1"/>
      </w:tblPr>
      <w:tblGrid>
        <w:gridCol w:w="1844"/>
        <w:gridCol w:w="5103"/>
        <w:gridCol w:w="1723"/>
      </w:tblGrid>
      <w:tr w:rsidR="00633254" w:rsidRPr="00C10730" w14:paraId="14F1EAFA" w14:textId="77777777" w:rsidTr="00C10730">
        <w:trPr>
          <w:jc w:val="center"/>
        </w:trPr>
        <w:tc>
          <w:tcPr>
            <w:tcW w:w="1844" w:type="dxa"/>
          </w:tcPr>
          <w:p w14:paraId="696D6C56" w14:textId="77777777" w:rsidR="00633254" w:rsidRPr="00C10730" w:rsidRDefault="00000000" w:rsidP="00C10730">
            <w:pPr>
              <w:spacing w:before="40" w:after="40" w:line="360" w:lineRule="auto"/>
              <w:jc w:val="center"/>
              <w:rPr>
                <w:color w:val="000000" w:themeColor="text1"/>
                <w:sz w:val="24"/>
                <w:szCs w:val="24"/>
              </w:rPr>
            </w:pPr>
            <w:r w:rsidRPr="00C10730">
              <w:rPr>
                <w:rFonts w:ascii="Times New Roman" w:hAnsi="Times New Roman"/>
                <w:b/>
                <w:color w:val="000000" w:themeColor="text1"/>
                <w:sz w:val="24"/>
                <w:szCs w:val="24"/>
              </w:rPr>
              <w:t>Table Number</w:t>
            </w:r>
          </w:p>
        </w:tc>
        <w:tc>
          <w:tcPr>
            <w:tcW w:w="5103" w:type="dxa"/>
          </w:tcPr>
          <w:p w14:paraId="25E20034" w14:textId="77777777" w:rsidR="00633254" w:rsidRPr="00C10730" w:rsidRDefault="00000000" w:rsidP="00C10730">
            <w:pPr>
              <w:spacing w:before="40" w:after="40" w:line="360" w:lineRule="auto"/>
              <w:rPr>
                <w:color w:val="000000" w:themeColor="text1"/>
                <w:sz w:val="24"/>
                <w:szCs w:val="24"/>
              </w:rPr>
            </w:pPr>
            <w:r w:rsidRPr="00C10730">
              <w:rPr>
                <w:rFonts w:ascii="Times New Roman" w:hAnsi="Times New Roman"/>
                <w:b/>
                <w:color w:val="000000" w:themeColor="text1"/>
                <w:sz w:val="24"/>
                <w:szCs w:val="24"/>
              </w:rPr>
              <w:t>Table Caption</w:t>
            </w:r>
          </w:p>
        </w:tc>
        <w:tc>
          <w:tcPr>
            <w:tcW w:w="1723" w:type="dxa"/>
          </w:tcPr>
          <w:p w14:paraId="6A2E8003" w14:textId="77777777" w:rsidR="00633254" w:rsidRPr="00C10730" w:rsidRDefault="00000000" w:rsidP="00C10730">
            <w:pPr>
              <w:spacing w:before="40" w:after="40" w:line="360" w:lineRule="auto"/>
              <w:jc w:val="right"/>
              <w:rPr>
                <w:color w:val="000000" w:themeColor="text1"/>
                <w:sz w:val="24"/>
                <w:szCs w:val="24"/>
              </w:rPr>
            </w:pPr>
            <w:r w:rsidRPr="00C10730">
              <w:rPr>
                <w:rFonts w:ascii="Times New Roman" w:hAnsi="Times New Roman"/>
                <w:b/>
                <w:color w:val="000000" w:themeColor="text1"/>
                <w:sz w:val="24"/>
                <w:szCs w:val="24"/>
              </w:rPr>
              <w:t>Page Number</w:t>
            </w:r>
          </w:p>
        </w:tc>
      </w:tr>
      <w:tr w:rsidR="00633254" w:rsidRPr="00C10730" w14:paraId="49E1B9F8" w14:textId="77777777" w:rsidTr="00C10730">
        <w:trPr>
          <w:jc w:val="center"/>
        </w:trPr>
        <w:tc>
          <w:tcPr>
            <w:tcW w:w="1844" w:type="dxa"/>
          </w:tcPr>
          <w:p w14:paraId="1FD04447" w14:textId="77777777" w:rsidR="00633254" w:rsidRPr="00C10730" w:rsidRDefault="00000000" w:rsidP="00C10730">
            <w:pPr>
              <w:spacing w:before="40" w:after="40" w:line="360" w:lineRule="auto"/>
              <w:jc w:val="center"/>
              <w:rPr>
                <w:color w:val="000000" w:themeColor="text1"/>
                <w:sz w:val="24"/>
                <w:szCs w:val="24"/>
              </w:rPr>
            </w:pPr>
            <w:r w:rsidRPr="00C10730">
              <w:rPr>
                <w:rFonts w:ascii="Times New Roman" w:hAnsi="Times New Roman"/>
                <w:color w:val="000000" w:themeColor="text1"/>
                <w:sz w:val="24"/>
                <w:szCs w:val="24"/>
              </w:rPr>
              <w:t>1.1</w:t>
            </w:r>
          </w:p>
        </w:tc>
        <w:tc>
          <w:tcPr>
            <w:tcW w:w="5103" w:type="dxa"/>
          </w:tcPr>
          <w:p w14:paraId="13D807E6" w14:textId="77777777" w:rsidR="00633254" w:rsidRPr="00C10730" w:rsidRDefault="00000000" w:rsidP="00C10730">
            <w:pPr>
              <w:spacing w:before="40" w:after="40" w:line="360" w:lineRule="auto"/>
              <w:rPr>
                <w:color w:val="000000" w:themeColor="text1"/>
                <w:sz w:val="24"/>
                <w:szCs w:val="24"/>
              </w:rPr>
            </w:pPr>
            <w:r w:rsidRPr="00C10730">
              <w:rPr>
                <w:rFonts w:ascii="Times New Roman" w:hAnsi="Times New Roman"/>
                <w:color w:val="000000" w:themeColor="text1"/>
                <w:sz w:val="24"/>
                <w:szCs w:val="24"/>
              </w:rPr>
              <w:t>Existing Vs Proposed System</w:t>
            </w:r>
          </w:p>
        </w:tc>
        <w:tc>
          <w:tcPr>
            <w:tcW w:w="1723" w:type="dxa"/>
          </w:tcPr>
          <w:p w14:paraId="61B3CD8E" w14:textId="77777777" w:rsidR="00633254" w:rsidRPr="00C10730" w:rsidRDefault="00000000" w:rsidP="00C10730">
            <w:pPr>
              <w:spacing w:before="40" w:after="40" w:line="360" w:lineRule="auto"/>
              <w:jc w:val="right"/>
              <w:rPr>
                <w:color w:val="000000" w:themeColor="text1"/>
                <w:sz w:val="24"/>
                <w:szCs w:val="24"/>
              </w:rPr>
            </w:pPr>
            <w:r w:rsidRPr="00C10730">
              <w:rPr>
                <w:rFonts w:ascii="Times New Roman" w:hAnsi="Times New Roman"/>
                <w:color w:val="000000" w:themeColor="text1"/>
                <w:sz w:val="24"/>
                <w:szCs w:val="24"/>
              </w:rPr>
              <w:t>4</w:t>
            </w:r>
          </w:p>
        </w:tc>
      </w:tr>
      <w:tr w:rsidR="00633254" w:rsidRPr="00C10730" w14:paraId="594D2AC6" w14:textId="77777777" w:rsidTr="00C10730">
        <w:trPr>
          <w:jc w:val="center"/>
        </w:trPr>
        <w:tc>
          <w:tcPr>
            <w:tcW w:w="1844" w:type="dxa"/>
          </w:tcPr>
          <w:p w14:paraId="73A842D2" w14:textId="77777777" w:rsidR="00633254" w:rsidRPr="00C10730" w:rsidRDefault="00000000" w:rsidP="00C10730">
            <w:pPr>
              <w:spacing w:before="40" w:after="40" w:line="360" w:lineRule="auto"/>
              <w:jc w:val="center"/>
              <w:rPr>
                <w:color w:val="000000" w:themeColor="text1"/>
                <w:sz w:val="24"/>
                <w:szCs w:val="24"/>
              </w:rPr>
            </w:pPr>
            <w:r w:rsidRPr="00C10730">
              <w:rPr>
                <w:rFonts w:ascii="Times New Roman" w:hAnsi="Times New Roman"/>
                <w:color w:val="000000" w:themeColor="text1"/>
                <w:sz w:val="24"/>
                <w:szCs w:val="24"/>
              </w:rPr>
              <w:t>3.1</w:t>
            </w:r>
          </w:p>
        </w:tc>
        <w:tc>
          <w:tcPr>
            <w:tcW w:w="5103" w:type="dxa"/>
          </w:tcPr>
          <w:p w14:paraId="1918696E" w14:textId="77777777" w:rsidR="00633254" w:rsidRPr="00C10730" w:rsidRDefault="00000000" w:rsidP="00C10730">
            <w:pPr>
              <w:spacing w:before="40" w:after="40" w:line="360" w:lineRule="auto"/>
              <w:rPr>
                <w:color w:val="000000" w:themeColor="text1"/>
                <w:sz w:val="24"/>
                <w:szCs w:val="24"/>
              </w:rPr>
            </w:pPr>
            <w:r w:rsidRPr="00C10730">
              <w:rPr>
                <w:rFonts w:ascii="Times New Roman" w:hAnsi="Times New Roman"/>
                <w:color w:val="000000" w:themeColor="text1"/>
                <w:sz w:val="24"/>
                <w:szCs w:val="24"/>
              </w:rPr>
              <w:t>Software Tools</w:t>
            </w:r>
          </w:p>
        </w:tc>
        <w:tc>
          <w:tcPr>
            <w:tcW w:w="1723" w:type="dxa"/>
          </w:tcPr>
          <w:p w14:paraId="58914D3E" w14:textId="77777777" w:rsidR="00633254" w:rsidRPr="00C10730" w:rsidRDefault="00000000" w:rsidP="00C10730">
            <w:pPr>
              <w:spacing w:before="40" w:after="40" w:line="360" w:lineRule="auto"/>
              <w:jc w:val="right"/>
              <w:rPr>
                <w:color w:val="000000" w:themeColor="text1"/>
                <w:sz w:val="24"/>
                <w:szCs w:val="24"/>
              </w:rPr>
            </w:pPr>
            <w:r w:rsidRPr="00C10730">
              <w:rPr>
                <w:rFonts w:ascii="Times New Roman" w:hAnsi="Times New Roman"/>
                <w:color w:val="000000" w:themeColor="text1"/>
                <w:sz w:val="24"/>
                <w:szCs w:val="24"/>
              </w:rPr>
              <w:t>22</w:t>
            </w:r>
          </w:p>
        </w:tc>
      </w:tr>
      <w:tr w:rsidR="00633254" w:rsidRPr="00C10730" w14:paraId="43B05523" w14:textId="77777777" w:rsidTr="00C10730">
        <w:trPr>
          <w:jc w:val="center"/>
        </w:trPr>
        <w:tc>
          <w:tcPr>
            <w:tcW w:w="1844" w:type="dxa"/>
          </w:tcPr>
          <w:p w14:paraId="006ED350" w14:textId="77777777" w:rsidR="00633254" w:rsidRPr="00C10730" w:rsidRDefault="00000000" w:rsidP="00C10730">
            <w:pPr>
              <w:spacing w:before="40" w:after="40" w:line="360" w:lineRule="auto"/>
              <w:jc w:val="center"/>
              <w:rPr>
                <w:color w:val="000000" w:themeColor="text1"/>
                <w:sz w:val="24"/>
                <w:szCs w:val="24"/>
              </w:rPr>
            </w:pPr>
            <w:r w:rsidRPr="00C10730">
              <w:rPr>
                <w:rFonts w:ascii="Times New Roman" w:hAnsi="Times New Roman"/>
                <w:color w:val="000000" w:themeColor="text1"/>
                <w:sz w:val="24"/>
                <w:szCs w:val="24"/>
              </w:rPr>
              <w:t>3.2</w:t>
            </w:r>
          </w:p>
        </w:tc>
        <w:tc>
          <w:tcPr>
            <w:tcW w:w="5103" w:type="dxa"/>
          </w:tcPr>
          <w:p w14:paraId="36AD4E53" w14:textId="77777777" w:rsidR="00633254" w:rsidRPr="00C10730" w:rsidRDefault="00000000" w:rsidP="00C10730">
            <w:pPr>
              <w:spacing w:before="40" w:after="40" w:line="360" w:lineRule="auto"/>
              <w:rPr>
                <w:color w:val="000000" w:themeColor="text1"/>
                <w:sz w:val="24"/>
                <w:szCs w:val="24"/>
              </w:rPr>
            </w:pPr>
            <w:r w:rsidRPr="00C10730">
              <w:rPr>
                <w:rFonts w:ascii="Times New Roman" w:hAnsi="Times New Roman"/>
                <w:color w:val="000000" w:themeColor="text1"/>
                <w:sz w:val="24"/>
                <w:szCs w:val="24"/>
              </w:rPr>
              <w:t>Functional Requirements</w:t>
            </w:r>
          </w:p>
        </w:tc>
        <w:tc>
          <w:tcPr>
            <w:tcW w:w="1723" w:type="dxa"/>
          </w:tcPr>
          <w:p w14:paraId="31A28AB7" w14:textId="77777777" w:rsidR="00633254" w:rsidRPr="00C10730" w:rsidRDefault="00000000" w:rsidP="00C10730">
            <w:pPr>
              <w:spacing w:before="40" w:after="40" w:line="360" w:lineRule="auto"/>
              <w:jc w:val="right"/>
              <w:rPr>
                <w:color w:val="000000" w:themeColor="text1"/>
                <w:sz w:val="24"/>
                <w:szCs w:val="24"/>
              </w:rPr>
            </w:pPr>
            <w:r w:rsidRPr="00C10730">
              <w:rPr>
                <w:rFonts w:ascii="Times New Roman" w:hAnsi="Times New Roman"/>
                <w:color w:val="000000" w:themeColor="text1"/>
                <w:sz w:val="24"/>
                <w:szCs w:val="24"/>
              </w:rPr>
              <w:t>23</w:t>
            </w:r>
          </w:p>
        </w:tc>
      </w:tr>
      <w:tr w:rsidR="00633254" w:rsidRPr="00C10730" w14:paraId="1FBB192F" w14:textId="77777777" w:rsidTr="00C10730">
        <w:trPr>
          <w:jc w:val="center"/>
        </w:trPr>
        <w:tc>
          <w:tcPr>
            <w:tcW w:w="1844" w:type="dxa"/>
          </w:tcPr>
          <w:p w14:paraId="5EBF0491" w14:textId="77777777" w:rsidR="00633254" w:rsidRPr="00C10730" w:rsidRDefault="00000000" w:rsidP="00C10730">
            <w:pPr>
              <w:spacing w:before="40" w:after="40" w:line="360" w:lineRule="auto"/>
              <w:jc w:val="center"/>
              <w:rPr>
                <w:color w:val="000000" w:themeColor="text1"/>
                <w:sz w:val="24"/>
                <w:szCs w:val="24"/>
              </w:rPr>
            </w:pPr>
            <w:r w:rsidRPr="00C10730">
              <w:rPr>
                <w:rFonts w:ascii="Times New Roman" w:hAnsi="Times New Roman"/>
                <w:color w:val="000000" w:themeColor="text1"/>
                <w:sz w:val="24"/>
                <w:szCs w:val="24"/>
              </w:rPr>
              <w:t>3.3</w:t>
            </w:r>
          </w:p>
        </w:tc>
        <w:tc>
          <w:tcPr>
            <w:tcW w:w="5103" w:type="dxa"/>
          </w:tcPr>
          <w:p w14:paraId="611F1B3F" w14:textId="77777777" w:rsidR="00633254" w:rsidRPr="00C10730" w:rsidRDefault="00000000" w:rsidP="00C10730">
            <w:pPr>
              <w:spacing w:before="40" w:after="40" w:line="360" w:lineRule="auto"/>
              <w:rPr>
                <w:color w:val="000000" w:themeColor="text1"/>
                <w:sz w:val="24"/>
                <w:szCs w:val="24"/>
              </w:rPr>
            </w:pPr>
            <w:r w:rsidRPr="00C10730">
              <w:rPr>
                <w:rFonts w:ascii="Times New Roman" w:hAnsi="Times New Roman"/>
                <w:color w:val="000000" w:themeColor="text1"/>
                <w:sz w:val="24"/>
                <w:szCs w:val="24"/>
              </w:rPr>
              <w:t>Hardware Requirements</w:t>
            </w:r>
          </w:p>
        </w:tc>
        <w:tc>
          <w:tcPr>
            <w:tcW w:w="1723" w:type="dxa"/>
          </w:tcPr>
          <w:p w14:paraId="0165214C" w14:textId="77777777" w:rsidR="00633254" w:rsidRPr="00C10730" w:rsidRDefault="00000000" w:rsidP="00C10730">
            <w:pPr>
              <w:spacing w:before="40" w:after="40" w:line="360" w:lineRule="auto"/>
              <w:jc w:val="right"/>
              <w:rPr>
                <w:color w:val="000000" w:themeColor="text1"/>
                <w:sz w:val="24"/>
                <w:szCs w:val="24"/>
              </w:rPr>
            </w:pPr>
            <w:r w:rsidRPr="00C10730">
              <w:rPr>
                <w:rFonts w:ascii="Times New Roman" w:hAnsi="Times New Roman"/>
                <w:color w:val="000000" w:themeColor="text1"/>
                <w:sz w:val="24"/>
                <w:szCs w:val="24"/>
              </w:rPr>
              <w:t>24</w:t>
            </w:r>
          </w:p>
        </w:tc>
      </w:tr>
      <w:tr w:rsidR="00633254" w:rsidRPr="00C10730" w14:paraId="4CD7B1E7" w14:textId="77777777" w:rsidTr="00C10730">
        <w:trPr>
          <w:jc w:val="center"/>
        </w:trPr>
        <w:tc>
          <w:tcPr>
            <w:tcW w:w="1844" w:type="dxa"/>
          </w:tcPr>
          <w:p w14:paraId="67C1D8DE" w14:textId="77777777" w:rsidR="00633254" w:rsidRPr="00C10730" w:rsidRDefault="00000000" w:rsidP="00C10730">
            <w:pPr>
              <w:spacing w:before="40" w:after="40" w:line="360" w:lineRule="auto"/>
              <w:jc w:val="center"/>
              <w:rPr>
                <w:color w:val="000000" w:themeColor="text1"/>
                <w:sz w:val="24"/>
                <w:szCs w:val="24"/>
              </w:rPr>
            </w:pPr>
            <w:r w:rsidRPr="00C10730">
              <w:rPr>
                <w:rFonts w:ascii="Times New Roman" w:hAnsi="Times New Roman"/>
                <w:color w:val="000000" w:themeColor="text1"/>
                <w:sz w:val="24"/>
                <w:szCs w:val="24"/>
              </w:rPr>
              <w:t>4.1</w:t>
            </w:r>
          </w:p>
        </w:tc>
        <w:tc>
          <w:tcPr>
            <w:tcW w:w="5103" w:type="dxa"/>
          </w:tcPr>
          <w:p w14:paraId="12A9BC38" w14:textId="77777777" w:rsidR="00633254" w:rsidRPr="00C10730" w:rsidRDefault="00000000" w:rsidP="00C10730">
            <w:pPr>
              <w:spacing w:before="40" w:after="40" w:line="360" w:lineRule="auto"/>
              <w:rPr>
                <w:color w:val="000000" w:themeColor="text1"/>
                <w:sz w:val="24"/>
                <w:szCs w:val="24"/>
              </w:rPr>
            </w:pPr>
            <w:r w:rsidRPr="00C10730">
              <w:rPr>
                <w:rFonts w:ascii="Times New Roman" w:hAnsi="Times New Roman"/>
                <w:color w:val="000000" w:themeColor="text1"/>
                <w:sz w:val="24"/>
                <w:szCs w:val="24"/>
              </w:rPr>
              <w:t>30-Dimensional Harmonized Clinical Feature Space</w:t>
            </w:r>
          </w:p>
        </w:tc>
        <w:tc>
          <w:tcPr>
            <w:tcW w:w="1723" w:type="dxa"/>
          </w:tcPr>
          <w:p w14:paraId="14A65A02" w14:textId="77777777" w:rsidR="00633254" w:rsidRPr="00C10730" w:rsidRDefault="00000000" w:rsidP="00C10730">
            <w:pPr>
              <w:spacing w:before="40" w:after="40" w:line="360" w:lineRule="auto"/>
              <w:jc w:val="right"/>
              <w:rPr>
                <w:color w:val="000000" w:themeColor="text1"/>
                <w:sz w:val="24"/>
                <w:szCs w:val="24"/>
              </w:rPr>
            </w:pPr>
            <w:r w:rsidRPr="00C10730">
              <w:rPr>
                <w:rFonts w:ascii="Times New Roman" w:hAnsi="Times New Roman"/>
                <w:color w:val="000000" w:themeColor="text1"/>
                <w:sz w:val="24"/>
                <w:szCs w:val="24"/>
              </w:rPr>
              <w:t>30</w:t>
            </w:r>
          </w:p>
        </w:tc>
      </w:tr>
      <w:tr w:rsidR="00633254" w:rsidRPr="00C10730" w14:paraId="4B1C59AD" w14:textId="77777777" w:rsidTr="00C10730">
        <w:trPr>
          <w:jc w:val="center"/>
        </w:trPr>
        <w:tc>
          <w:tcPr>
            <w:tcW w:w="1844" w:type="dxa"/>
          </w:tcPr>
          <w:p w14:paraId="09D0C715" w14:textId="77777777" w:rsidR="00633254" w:rsidRPr="00C10730" w:rsidRDefault="00000000" w:rsidP="00C10730">
            <w:pPr>
              <w:spacing w:before="40" w:after="40" w:line="360" w:lineRule="auto"/>
              <w:jc w:val="center"/>
              <w:rPr>
                <w:color w:val="000000" w:themeColor="text1"/>
                <w:sz w:val="24"/>
                <w:szCs w:val="24"/>
              </w:rPr>
            </w:pPr>
            <w:r w:rsidRPr="00C10730">
              <w:rPr>
                <w:rFonts w:ascii="Times New Roman" w:hAnsi="Times New Roman"/>
                <w:color w:val="000000" w:themeColor="text1"/>
                <w:sz w:val="24"/>
                <w:szCs w:val="24"/>
              </w:rPr>
              <w:t>5.1</w:t>
            </w:r>
          </w:p>
        </w:tc>
        <w:tc>
          <w:tcPr>
            <w:tcW w:w="5103" w:type="dxa"/>
          </w:tcPr>
          <w:p w14:paraId="29723424" w14:textId="77777777" w:rsidR="00633254" w:rsidRPr="00C10730" w:rsidRDefault="00000000" w:rsidP="00C10730">
            <w:pPr>
              <w:spacing w:before="40" w:after="40" w:line="360" w:lineRule="auto"/>
              <w:rPr>
                <w:color w:val="000000" w:themeColor="text1"/>
                <w:sz w:val="24"/>
                <w:szCs w:val="24"/>
              </w:rPr>
            </w:pPr>
            <w:r w:rsidRPr="00C10730">
              <w:rPr>
                <w:rFonts w:ascii="Times New Roman" w:hAnsi="Times New Roman"/>
                <w:color w:val="000000" w:themeColor="text1"/>
                <w:sz w:val="24"/>
                <w:szCs w:val="24"/>
              </w:rPr>
              <w:t>Multi-Task Neural Network Test Set Performance Metrics</w:t>
            </w:r>
          </w:p>
        </w:tc>
        <w:tc>
          <w:tcPr>
            <w:tcW w:w="1723" w:type="dxa"/>
          </w:tcPr>
          <w:p w14:paraId="1D4715CF" w14:textId="77777777" w:rsidR="00633254" w:rsidRPr="00C10730" w:rsidRDefault="00000000" w:rsidP="00C10730">
            <w:pPr>
              <w:spacing w:before="40" w:after="40" w:line="360" w:lineRule="auto"/>
              <w:jc w:val="right"/>
              <w:rPr>
                <w:color w:val="000000" w:themeColor="text1"/>
                <w:sz w:val="24"/>
                <w:szCs w:val="24"/>
              </w:rPr>
            </w:pPr>
            <w:r w:rsidRPr="00C10730">
              <w:rPr>
                <w:rFonts w:ascii="Times New Roman" w:hAnsi="Times New Roman"/>
                <w:color w:val="000000" w:themeColor="text1"/>
                <w:sz w:val="24"/>
                <w:szCs w:val="24"/>
              </w:rPr>
              <w:t>41</w:t>
            </w:r>
          </w:p>
        </w:tc>
      </w:tr>
      <w:tr w:rsidR="00633254" w:rsidRPr="00C10730" w14:paraId="1EAE1FF0" w14:textId="77777777" w:rsidTr="00C10730">
        <w:trPr>
          <w:jc w:val="center"/>
        </w:trPr>
        <w:tc>
          <w:tcPr>
            <w:tcW w:w="1844" w:type="dxa"/>
          </w:tcPr>
          <w:p w14:paraId="19A91386" w14:textId="77777777" w:rsidR="00633254" w:rsidRPr="00C10730" w:rsidRDefault="00000000" w:rsidP="00C10730">
            <w:pPr>
              <w:spacing w:before="40" w:after="40" w:line="360" w:lineRule="auto"/>
              <w:jc w:val="center"/>
              <w:rPr>
                <w:color w:val="000000" w:themeColor="text1"/>
                <w:sz w:val="24"/>
                <w:szCs w:val="24"/>
              </w:rPr>
            </w:pPr>
            <w:r w:rsidRPr="00C10730">
              <w:rPr>
                <w:rFonts w:ascii="Times New Roman" w:hAnsi="Times New Roman"/>
                <w:color w:val="000000" w:themeColor="text1"/>
                <w:sz w:val="24"/>
                <w:szCs w:val="24"/>
              </w:rPr>
              <w:t>5.2</w:t>
            </w:r>
          </w:p>
        </w:tc>
        <w:tc>
          <w:tcPr>
            <w:tcW w:w="5103" w:type="dxa"/>
          </w:tcPr>
          <w:p w14:paraId="065EAEB6" w14:textId="77777777" w:rsidR="00633254" w:rsidRPr="00C10730" w:rsidRDefault="00000000" w:rsidP="00C10730">
            <w:pPr>
              <w:spacing w:before="40" w:after="40" w:line="360" w:lineRule="auto"/>
              <w:rPr>
                <w:color w:val="000000" w:themeColor="text1"/>
                <w:sz w:val="24"/>
                <w:szCs w:val="24"/>
              </w:rPr>
            </w:pPr>
            <w:r w:rsidRPr="00C10730">
              <w:rPr>
                <w:rFonts w:ascii="Times New Roman" w:hAnsi="Times New Roman"/>
                <w:color w:val="000000" w:themeColor="text1"/>
                <w:sz w:val="24"/>
                <w:szCs w:val="24"/>
              </w:rPr>
              <w:t>Empirical Baseline Comparison</w:t>
            </w:r>
          </w:p>
        </w:tc>
        <w:tc>
          <w:tcPr>
            <w:tcW w:w="1723" w:type="dxa"/>
          </w:tcPr>
          <w:p w14:paraId="796123FA" w14:textId="77777777" w:rsidR="00633254" w:rsidRPr="00C10730" w:rsidRDefault="00000000" w:rsidP="00C10730">
            <w:pPr>
              <w:spacing w:before="40" w:after="40" w:line="360" w:lineRule="auto"/>
              <w:jc w:val="right"/>
              <w:rPr>
                <w:color w:val="000000" w:themeColor="text1"/>
                <w:sz w:val="24"/>
                <w:szCs w:val="24"/>
              </w:rPr>
            </w:pPr>
            <w:r w:rsidRPr="00C10730">
              <w:rPr>
                <w:rFonts w:ascii="Times New Roman" w:hAnsi="Times New Roman"/>
                <w:color w:val="000000" w:themeColor="text1"/>
                <w:sz w:val="24"/>
                <w:szCs w:val="24"/>
              </w:rPr>
              <w:t>42</w:t>
            </w:r>
          </w:p>
        </w:tc>
      </w:tr>
      <w:tr w:rsidR="00633254" w:rsidRPr="00C10730" w14:paraId="39FA7281" w14:textId="77777777" w:rsidTr="00C10730">
        <w:trPr>
          <w:jc w:val="center"/>
        </w:trPr>
        <w:tc>
          <w:tcPr>
            <w:tcW w:w="1844" w:type="dxa"/>
          </w:tcPr>
          <w:p w14:paraId="190C063E" w14:textId="77777777" w:rsidR="00633254" w:rsidRPr="00C10730" w:rsidRDefault="00000000" w:rsidP="00C10730">
            <w:pPr>
              <w:spacing w:before="40" w:after="40" w:line="360" w:lineRule="auto"/>
              <w:jc w:val="center"/>
              <w:rPr>
                <w:color w:val="000000" w:themeColor="text1"/>
                <w:sz w:val="24"/>
                <w:szCs w:val="24"/>
              </w:rPr>
            </w:pPr>
            <w:r w:rsidRPr="00C10730">
              <w:rPr>
                <w:rFonts w:ascii="Times New Roman" w:hAnsi="Times New Roman"/>
                <w:color w:val="000000" w:themeColor="text1"/>
                <w:sz w:val="24"/>
                <w:szCs w:val="24"/>
              </w:rPr>
              <w:t>5.3</w:t>
            </w:r>
          </w:p>
        </w:tc>
        <w:tc>
          <w:tcPr>
            <w:tcW w:w="5103" w:type="dxa"/>
          </w:tcPr>
          <w:p w14:paraId="7D583A02" w14:textId="77777777" w:rsidR="00633254" w:rsidRPr="00C10730" w:rsidRDefault="00000000" w:rsidP="00C10730">
            <w:pPr>
              <w:spacing w:before="40" w:after="40" w:line="360" w:lineRule="auto"/>
              <w:rPr>
                <w:color w:val="000000" w:themeColor="text1"/>
                <w:sz w:val="24"/>
                <w:szCs w:val="24"/>
              </w:rPr>
            </w:pPr>
            <w:r w:rsidRPr="00C10730">
              <w:rPr>
                <w:rFonts w:ascii="Times New Roman" w:hAnsi="Times New Roman"/>
                <w:color w:val="000000" w:themeColor="text1"/>
                <w:sz w:val="24"/>
                <w:szCs w:val="24"/>
              </w:rPr>
              <w:t>Ablation Study on Shared Representation &amp; Task Loss Weighting</w:t>
            </w:r>
          </w:p>
        </w:tc>
        <w:tc>
          <w:tcPr>
            <w:tcW w:w="1723" w:type="dxa"/>
          </w:tcPr>
          <w:p w14:paraId="3CB6557D" w14:textId="77777777" w:rsidR="00633254" w:rsidRPr="00C10730" w:rsidRDefault="00000000" w:rsidP="00C10730">
            <w:pPr>
              <w:spacing w:before="40" w:after="40" w:line="360" w:lineRule="auto"/>
              <w:jc w:val="right"/>
              <w:rPr>
                <w:color w:val="000000" w:themeColor="text1"/>
                <w:sz w:val="24"/>
                <w:szCs w:val="24"/>
              </w:rPr>
            </w:pPr>
            <w:r w:rsidRPr="00C10730">
              <w:rPr>
                <w:rFonts w:ascii="Times New Roman" w:hAnsi="Times New Roman"/>
                <w:color w:val="000000" w:themeColor="text1"/>
                <w:sz w:val="24"/>
                <w:szCs w:val="24"/>
              </w:rPr>
              <w:t>43</w:t>
            </w:r>
          </w:p>
        </w:tc>
      </w:tr>
    </w:tbl>
    <w:p w14:paraId="58078D63" w14:textId="77777777" w:rsidR="00633254" w:rsidRPr="00E74E6D" w:rsidRDefault="00000000">
      <w:pPr>
        <w:rPr>
          <w:color w:val="000000" w:themeColor="text1"/>
        </w:rPr>
      </w:pPr>
      <w:r w:rsidRPr="00E74E6D">
        <w:rPr>
          <w:color w:val="000000" w:themeColor="text1"/>
        </w:rPr>
        <w:br w:type="page"/>
      </w:r>
    </w:p>
    <w:p w14:paraId="34C7F697" w14:textId="77777777" w:rsidR="00633254" w:rsidRPr="00E74E6D" w:rsidRDefault="00000000">
      <w:pPr>
        <w:spacing w:before="200" w:after="320"/>
        <w:jc w:val="center"/>
        <w:rPr>
          <w:color w:val="000000" w:themeColor="text1"/>
        </w:rPr>
      </w:pPr>
      <w:r w:rsidRPr="00E74E6D">
        <w:rPr>
          <w:rFonts w:ascii="Times New Roman" w:hAnsi="Times New Roman"/>
          <w:b/>
          <w:color w:val="000000" w:themeColor="text1"/>
          <w:sz w:val="28"/>
        </w:rPr>
        <w:lastRenderedPageBreak/>
        <w:t>LIST OF ABBREVIATIONS</w:t>
      </w:r>
    </w:p>
    <w:tbl>
      <w:tblPr>
        <w:tblW w:w="0" w:type="auto"/>
        <w:jc w:val="center"/>
        <w:tblLayout w:type="fixed"/>
        <w:tblLook w:val="04A0" w:firstRow="1" w:lastRow="0" w:firstColumn="1" w:lastColumn="0" w:noHBand="0" w:noVBand="1"/>
      </w:tblPr>
      <w:tblGrid>
        <w:gridCol w:w="1986"/>
        <w:gridCol w:w="2551"/>
        <w:gridCol w:w="4133"/>
      </w:tblGrid>
      <w:tr w:rsidR="00633254" w:rsidRPr="00C10730" w14:paraId="3A91ECA5" w14:textId="77777777" w:rsidTr="00C10730">
        <w:trPr>
          <w:jc w:val="center"/>
        </w:trPr>
        <w:tc>
          <w:tcPr>
            <w:tcW w:w="1986" w:type="dxa"/>
          </w:tcPr>
          <w:p w14:paraId="764BE0B5" w14:textId="25CDA689" w:rsidR="00633254" w:rsidRPr="00C10730" w:rsidRDefault="00C1073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b/>
                <w:color w:val="000000" w:themeColor="text1"/>
                <w:sz w:val="24"/>
                <w:szCs w:val="24"/>
              </w:rPr>
              <w:t>S. No</w:t>
            </w:r>
          </w:p>
        </w:tc>
        <w:tc>
          <w:tcPr>
            <w:tcW w:w="2551" w:type="dxa"/>
          </w:tcPr>
          <w:p w14:paraId="57F8887F"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b/>
                <w:color w:val="000000" w:themeColor="text1"/>
                <w:sz w:val="24"/>
                <w:szCs w:val="24"/>
              </w:rPr>
              <w:t>Abbreviation</w:t>
            </w:r>
          </w:p>
        </w:tc>
        <w:tc>
          <w:tcPr>
            <w:tcW w:w="4133" w:type="dxa"/>
          </w:tcPr>
          <w:p w14:paraId="74995D01"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b/>
                <w:color w:val="000000" w:themeColor="text1"/>
                <w:sz w:val="24"/>
                <w:szCs w:val="24"/>
              </w:rPr>
              <w:t>Word Expansion</w:t>
            </w:r>
          </w:p>
        </w:tc>
      </w:tr>
      <w:tr w:rsidR="00633254" w:rsidRPr="00C10730" w14:paraId="78FB6BAF" w14:textId="77777777" w:rsidTr="00C10730">
        <w:trPr>
          <w:jc w:val="center"/>
        </w:trPr>
        <w:tc>
          <w:tcPr>
            <w:tcW w:w="1986" w:type="dxa"/>
          </w:tcPr>
          <w:p w14:paraId="0B304465"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w:t>
            </w:r>
          </w:p>
        </w:tc>
        <w:tc>
          <w:tcPr>
            <w:tcW w:w="2551" w:type="dxa"/>
          </w:tcPr>
          <w:p w14:paraId="55BC90FC"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AI</w:t>
            </w:r>
          </w:p>
        </w:tc>
        <w:tc>
          <w:tcPr>
            <w:tcW w:w="4133" w:type="dxa"/>
          </w:tcPr>
          <w:p w14:paraId="3E12F986"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Artificial Intelligence</w:t>
            </w:r>
          </w:p>
        </w:tc>
      </w:tr>
      <w:tr w:rsidR="00633254" w:rsidRPr="00C10730" w14:paraId="767D2E63" w14:textId="77777777" w:rsidTr="00C10730">
        <w:trPr>
          <w:jc w:val="center"/>
        </w:trPr>
        <w:tc>
          <w:tcPr>
            <w:tcW w:w="1986" w:type="dxa"/>
          </w:tcPr>
          <w:p w14:paraId="605F08E4"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w:t>
            </w:r>
          </w:p>
        </w:tc>
        <w:tc>
          <w:tcPr>
            <w:tcW w:w="2551" w:type="dxa"/>
          </w:tcPr>
          <w:p w14:paraId="38E4F775"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ML</w:t>
            </w:r>
          </w:p>
        </w:tc>
        <w:tc>
          <w:tcPr>
            <w:tcW w:w="4133" w:type="dxa"/>
          </w:tcPr>
          <w:p w14:paraId="42F61B2C"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Machine Learning</w:t>
            </w:r>
          </w:p>
        </w:tc>
      </w:tr>
      <w:tr w:rsidR="00633254" w:rsidRPr="00C10730" w14:paraId="2EFC2B30" w14:textId="77777777" w:rsidTr="00C10730">
        <w:trPr>
          <w:jc w:val="center"/>
        </w:trPr>
        <w:tc>
          <w:tcPr>
            <w:tcW w:w="1986" w:type="dxa"/>
          </w:tcPr>
          <w:p w14:paraId="3B699024"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3</w:t>
            </w:r>
          </w:p>
        </w:tc>
        <w:tc>
          <w:tcPr>
            <w:tcW w:w="2551" w:type="dxa"/>
          </w:tcPr>
          <w:p w14:paraId="5BCB7870"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MTL</w:t>
            </w:r>
          </w:p>
        </w:tc>
        <w:tc>
          <w:tcPr>
            <w:tcW w:w="4133" w:type="dxa"/>
          </w:tcPr>
          <w:p w14:paraId="27D845D8"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Multi-Task Learning</w:t>
            </w:r>
          </w:p>
        </w:tc>
      </w:tr>
      <w:tr w:rsidR="00633254" w:rsidRPr="00C10730" w14:paraId="4E98BEDB" w14:textId="77777777" w:rsidTr="00C10730">
        <w:trPr>
          <w:jc w:val="center"/>
        </w:trPr>
        <w:tc>
          <w:tcPr>
            <w:tcW w:w="1986" w:type="dxa"/>
          </w:tcPr>
          <w:p w14:paraId="1B11A15D"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4</w:t>
            </w:r>
          </w:p>
        </w:tc>
        <w:tc>
          <w:tcPr>
            <w:tcW w:w="2551" w:type="dxa"/>
          </w:tcPr>
          <w:p w14:paraId="0E6826DC"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T2D</w:t>
            </w:r>
          </w:p>
        </w:tc>
        <w:tc>
          <w:tcPr>
            <w:tcW w:w="4133" w:type="dxa"/>
          </w:tcPr>
          <w:p w14:paraId="4CA770A1"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Type 2 Diabetes Mellitus</w:t>
            </w:r>
          </w:p>
        </w:tc>
      </w:tr>
      <w:tr w:rsidR="00633254" w:rsidRPr="00C10730" w14:paraId="2425AC62" w14:textId="77777777" w:rsidTr="00C10730">
        <w:trPr>
          <w:jc w:val="center"/>
        </w:trPr>
        <w:tc>
          <w:tcPr>
            <w:tcW w:w="1986" w:type="dxa"/>
          </w:tcPr>
          <w:p w14:paraId="54DEC6C0"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5</w:t>
            </w:r>
          </w:p>
        </w:tc>
        <w:tc>
          <w:tcPr>
            <w:tcW w:w="2551" w:type="dxa"/>
          </w:tcPr>
          <w:p w14:paraId="017BA2DF"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CVD</w:t>
            </w:r>
          </w:p>
        </w:tc>
        <w:tc>
          <w:tcPr>
            <w:tcW w:w="4133" w:type="dxa"/>
          </w:tcPr>
          <w:p w14:paraId="7F2406CC"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Cardiovascular Disease</w:t>
            </w:r>
          </w:p>
        </w:tc>
      </w:tr>
      <w:tr w:rsidR="00633254" w:rsidRPr="00C10730" w14:paraId="219B474A" w14:textId="77777777" w:rsidTr="00C10730">
        <w:trPr>
          <w:jc w:val="center"/>
        </w:trPr>
        <w:tc>
          <w:tcPr>
            <w:tcW w:w="1986" w:type="dxa"/>
          </w:tcPr>
          <w:p w14:paraId="5452FCBF"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6</w:t>
            </w:r>
          </w:p>
        </w:tc>
        <w:tc>
          <w:tcPr>
            <w:tcW w:w="2551" w:type="dxa"/>
          </w:tcPr>
          <w:p w14:paraId="0EB720BA"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CKD</w:t>
            </w:r>
          </w:p>
        </w:tc>
        <w:tc>
          <w:tcPr>
            <w:tcW w:w="4133" w:type="dxa"/>
          </w:tcPr>
          <w:p w14:paraId="226F4448"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Chronic Kidney Disease</w:t>
            </w:r>
          </w:p>
        </w:tc>
      </w:tr>
      <w:tr w:rsidR="00633254" w:rsidRPr="00C10730" w14:paraId="31D323AC" w14:textId="77777777" w:rsidTr="00C10730">
        <w:trPr>
          <w:jc w:val="center"/>
        </w:trPr>
        <w:tc>
          <w:tcPr>
            <w:tcW w:w="1986" w:type="dxa"/>
          </w:tcPr>
          <w:p w14:paraId="5D0AA026"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7</w:t>
            </w:r>
          </w:p>
        </w:tc>
        <w:tc>
          <w:tcPr>
            <w:tcW w:w="2551" w:type="dxa"/>
          </w:tcPr>
          <w:p w14:paraId="7BAEA978"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SHAP</w:t>
            </w:r>
          </w:p>
        </w:tc>
        <w:tc>
          <w:tcPr>
            <w:tcW w:w="4133" w:type="dxa"/>
          </w:tcPr>
          <w:p w14:paraId="76A84E5C"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proofErr w:type="spellStart"/>
            <w:r w:rsidRPr="00C10730">
              <w:rPr>
                <w:rFonts w:ascii="Times New Roman" w:hAnsi="Times New Roman" w:cs="Times New Roman"/>
                <w:color w:val="000000" w:themeColor="text1"/>
                <w:sz w:val="24"/>
                <w:szCs w:val="24"/>
              </w:rPr>
              <w:t>SHapley</w:t>
            </w:r>
            <w:proofErr w:type="spellEnd"/>
            <w:r w:rsidRPr="00C10730">
              <w:rPr>
                <w:rFonts w:ascii="Times New Roman" w:hAnsi="Times New Roman" w:cs="Times New Roman"/>
                <w:color w:val="000000" w:themeColor="text1"/>
                <w:sz w:val="24"/>
                <w:szCs w:val="24"/>
              </w:rPr>
              <w:t xml:space="preserve"> Additive </w:t>
            </w:r>
            <w:proofErr w:type="spellStart"/>
            <w:r w:rsidRPr="00C10730">
              <w:rPr>
                <w:rFonts w:ascii="Times New Roman" w:hAnsi="Times New Roman" w:cs="Times New Roman"/>
                <w:color w:val="000000" w:themeColor="text1"/>
                <w:sz w:val="24"/>
                <w:szCs w:val="24"/>
              </w:rPr>
              <w:t>exPlanations</w:t>
            </w:r>
            <w:proofErr w:type="spellEnd"/>
          </w:p>
        </w:tc>
      </w:tr>
      <w:tr w:rsidR="00633254" w:rsidRPr="00C10730" w14:paraId="6CA43E73" w14:textId="77777777" w:rsidTr="00C10730">
        <w:trPr>
          <w:jc w:val="center"/>
        </w:trPr>
        <w:tc>
          <w:tcPr>
            <w:tcW w:w="1986" w:type="dxa"/>
          </w:tcPr>
          <w:p w14:paraId="0C0C47E4"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8</w:t>
            </w:r>
          </w:p>
        </w:tc>
        <w:tc>
          <w:tcPr>
            <w:tcW w:w="2551" w:type="dxa"/>
          </w:tcPr>
          <w:p w14:paraId="4E2EB777"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ECE</w:t>
            </w:r>
          </w:p>
        </w:tc>
        <w:tc>
          <w:tcPr>
            <w:tcW w:w="4133" w:type="dxa"/>
          </w:tcPr>
          <w:p w14:paraId="71412E90"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Expected Calibration Error</w:t>
            </w:r>
          </w:p>
        </w:tc>
      </w:tr>
      <w:tr w:rsidR="00633254" w:rsidRPr="00C10730" w14:paraId="28AAB839" w14:textId="77777777" w:rsidTr="00C10730">
        <w:trPr>
          <w:jc w:val="center"/>
        </w:trPr>
        <w:tc>
          <w:tcPr>
            <w:tcW w:w="1986" w:type="dxa"/>
          </w:tcPr>
          <w:p w14:paraId="73FCB098"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9</w:t>
            </w:r>
          </w:p>
        </w:tc>
        <w:tc>
          <w:tcPr>
            <w:tcW w:w="2551" w:type="dxa"/>
          </w:tcPr>
          <w:p w14:paraId="400FA9EF"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ROC-AUC</w:t>
            </w:r>
          </w:p>
        </w:tc>
        <w:tc>
          <w:tcPr>
            <w:tcW w:w="4133" w:type="dxa"/>
          </w:tcPr>
          <w:p w14:paraId="33F71343"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Receiver Operating Characteristic - Area Under Curve</w:t>
            </w:r>
          </w:p>
        </w:tc>
      </w:tr>
      <w:tr w:rsidR="00633254" w:rsidRPr="00C10730" w14:paraId="4B4ED8E5" w14:textId="77777777" w:rsidTr="00C10730">
        <w:trPr>
          <w:jc w:val="center"/>
        </w:trPr>
        <w:tc>
          <w:tcPr>
            <w:tcW w:w="1986" w:type="dxa"/>
          </w:tcPr>
          <w:p w14:paraId="386A361A"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10</w:t>
            </w:r>
          </w:p>
        </w:tc>
        <w:tc>
          <w:tcPr>
            <w:tcW w:w="2551" w:type="dxa"/>
          </w:tcPr>
          <w:p w14:paraId="5DAA63A7"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PR-AUC</w:t>
            </w:r>
          </w:p>
        </w:tc>
        <w:tc>
          <w:tcPr>
            <w:tcW w:w="4133" w:type="dxa"/>
          </w:tcPr>
          <w:p w14:paraId="6CBDE032"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Precision-Recall - Area Under Curve</w:t>
            </w:r>
          </w:p>
        </w:tc>
      </w:tr>
      <w:tr w:rsidR="00633254" w:rsidRPr="00C10730" w14:paraId="44AAE1FC" w14:textId="77777777" w:rsidTr="00C10730">
        <w:trPr>
          <w:jc w:val="center"/>
        </w:trPr>
        <w:tc>
          <w:tcPr>
            <w:tcW w:w="1986" w:type="dxa"/>
          </w:tcPr>
          <w:p w14:paraId="2AE3B76A"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11</w:t>
            </w:r>
          </w:p>
        </w:tc>
        <w:tc>
          <w:tcPr>
            <w:tcW w:w="2551" w:type="dxa"/>
          </w:tcPr>
          <w:p w14:paraId="7D001866"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BMI</w:t>
            </w:r>
          </w:p>
        </w:tc>
        <w:tc>
          <w:tcPr>
            <w:tcW w:w="4133" w:type="dxa"/>
          </w:tcPr>
          <w:p w14:paraId="07B4F86B"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Body Mass Index</w:t>
            </w:r>
          </w:p>
        </w:tc>
      </w:tr>
      <w:tr w:rsidR="00633254" w:rsidRPr="00C10730" w14:paraId="313497AB" w14:textId="77777777" w:rsidTr="00C10730">
        <w:trPr>
          <w:jc w:val="center"/>
        </w:trPr>
        <w:tc>
          <w:tcPr>
            <w:tcW w:w="1986" w:type="dxa"/>
          </w:tcPr>
          <w:p w14:paraId="6AAC5477"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12</w:t>
            </w:r>
          </w:p>
        </w:tc>
        <w:tc>
          <w:tcPr>
            <w:tcW w:w="2551" w:type="dxa"/>
          </w:tcPr>
          <w:p w14:paraId="703143DA"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SBP</w:t>
            </w:r>
          </w:p>
        </w:tc>
        <w:tc>
          <w:tcPr>
            <w:tcW w:w="4133" w:type="dxa"/>
          </w:tcPr>
          <w:p w14:paraId="2D04EE3E"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Systolic Blood Pressure</w:t>
            </w:r>
          </w:p>
        </w:tc>
      </w:tr>
      <w:tr w:rsidR="00633254" w:rsidRPr="00C10730" w14:paraId="39E37657" w14:textId="77777777" w:rsidTr="00C10730">
        <w:trPr>
          <w:jc w:val="center"/>
        </w:trPr>
        <w:tc>
          <w:tcPr>
            <w:tcW w:w="1986" w:type="dxa"/>
          </w:tcPr>
          <w:p w14:paraId="49AB381D"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13</w:t>
            </w:r>
          </w:p>
        </w:tc>
        <w:tc>
          <w:tcPr>
            <w:tcW w:w="2551" w:type="dxa"/>
          </w:tcPr>
          <w:p w14:paraId="489484D4"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DBP</w:t>
            </w:r>
          </w:p>
        </w:tc>
        <w:tc>
          <w:tcPr>
            <w:tcW w:w="4133" w:type="dxa"/>
          </w:tcPr>
          <w:p w14:paraId="04B8A01F"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Diastolic Blood Pressure</w:t>
            </w:r>
          </w:p>
        </w:tc>
      </w:tr>
      <w:tr w:rsidR="00633254" w:rsidRPr="00C10730" w14:paraId="42A30031" w14:textId="77777777" w:rsidTr="00C10730">
        <w:trPr>
          <w:jc w:val="center"/>
        </w:trPr>
        <w:tc>
          <w:tcPr>
            <w:tcW w:w="1986" w:type="dxa"/>
          </w:tcPr>
          <w:p w14:paraId="663FC078"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14</w:t>
            </w:r>
          </w:p>
        </w:tc>
        <w:tc>
          <w:tcPr>
            <w:tcW w:w="2551" w:type="dxa"/>
          </w:tcPr>
          <w:p w14:paraId="36C7A5C5"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eGFR</w:t>
            </w:r>
          </w:p>
        </w:tc>
        <w:tc>
          <w:tcPr>
            <w:tcW w:w="4133" w:type="dxa"/>
          </w:tcPr>
          <w:p w14:paraId="242F38CE"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Estimated Glomerular Filtration Rate</w:t>
            </w:r>
          </w:p>
        </w:tc>
      </w:tr>
      <w:tr w:rsidR="00633254" w:rsidRPr="00C10730" w14:paraId="151188C3" w14:textId="77777777" w:rsidTr="00C10730">
        <w:trPr>
          <w:jc w:val="center"/>
        </w:trPr>
        <w:tc>
          <w:tcPr>
            <w:tcW w:w="1986" w:type="dxa"/>
          </w:tcPr>
          <w:p w14:paraId="024B2AFA"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15</w:t>
            </w:r>
          </w:p>
        </w:tc>
        <w:tc>
          <w:tcPr>
            <w:tcW w:w="2551" w:type="dxa"/>
          </w:tcPr>
          <w:p w14:paraId="18BC5DC3"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FBS</w:t>
            </w:r>
          </w:p>
        </w:tc>
        <w:tc>
          <w:tcPr>
            <w:tcW w:w="4133" w:type="dxa"/>
          </w:tcPr>
          <w:p w14:paraId="0D65CA60"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Fasting Blood Sugar</w:t>
            </w:r>
          </w:p>
        </w:tc>
      </w:tr>
      <w:tr w:rsidR="00633254" w:rsidRPr="00C10730" w14:paraId="2EDC03FC" w14:textId="77777777" w:rsidTr="00C10730">
        <w:trPr>
          <w:jc w:val="center"/>
        </w:trPr>
        <w:tc>
          <w:tcPr>
            <w:tcW w:w="1986" w:type="dxa"/>
          </w:tcPr>
          <w:p w14:paraId="5CB86A0B"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16</w:t>
            </w:r>
          </w:p>
        </w:tc>
        <w:tc>
          <w:tcPr>
            <w:tcW w:w="2551" w:type="dxa"/>
          </w:tcPr>
          <w:p w14:paraId="29C91398"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HbA1c</w:t>
            </w:r>
          </w:p>
        </w:tc>
        <w:tc>
          <w:tcPr>
            <w:tcW w:w="4133" w:type="dxa"/>
          </w:tcPr>
          <w:p w14:paraId="220181C4"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Glycated Hemoglobin</w:t>
            </w:r>
          </w:p>
        </w:tc>
      </w:tr>
      <w:tr w:rsidR="00633254" w:rsidRPr="00C10730" w14:paraId="0055FAD4" w14:textId="77777777" w:rsidTr="00C10730">
        <w:trPr>
          <w:jc w:val="center"/>
        </w:trPr>
        <w:tc>
          <w:tcPr>
            <w:tcW w:w="1986" w:type="dxa"/>
          </w:tcPr>
          <w:p w14:paraId="4991B4D6"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17</w:t>
            </w:r>
          </w:p>
        </w:tc>
        <w:tc>
          <w:tcPr>
            <w:tcW w:w="2551" w:type="dxa"/>
          </w:tcPr>
          <w:p w14:paraId="75D34ADC"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RBAC</w:t>
            </w:r>
          </w:p>
        </w:tc>
        <w:tc>
          <w:tcPr>
            <w:tcW w:w="4133" w:type="dxa"/>
          </w:tcPr>
          <w:p w14:paraId="45EBC0F3"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Role-Based Access Control</w:t>
            </w:r>
          </w:p>
        </w:tc>
      </w:tr>
      <w:tr w:rsidR="00633254" w:rsidRPr="00C10730" w14:paraId="3138327A" w14:textId="77777777" w:rsidTr="00C10730">
        <w:trPr>
          <w:jc w:val="center"/>
        </w:trPr>
        <w:tc>
          <w:tcPr>
            <w:tcW w:w="1986" w:type="dxa"/>
          </w:tcPr>
          <w:p w14:paraId="7D84549A"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18</w:t>
            </w:r>
          </w:p>
        </w:tc>
        <w:tc>
          <w:tcPr>
            <w:tcW w:w="2551" w:type="dxa"/>
          </w:tcPr>
          <w:p w14:paraId="58AEA3FD"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REST</w:t>
            </w:r>
          </w:p>
        </w:tc>
        <w:tc>
          <w:tcPr>
            <w:tcW w:w="4133" w:type="dxa"/>
          </w:tcPr>
          <w:p w14:paraId="3ED5F581"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Representational State Transfer</w:t>
            </w:r>
          </w:p>
        </w:tc>
      </w:tr>
      <w:tr w:rsidR="00633254" w:rsidRPr="00C10730" w14:paraId="1023CD4F" w14:textId="77777777" w:rsidTr="00C10730">
        <w:trPr>
          <w:jc w:val="center"/>
        </w:trPr>
        <w:tc>
          <w:tcPr>
            <w:tcW w:w="1986" w:type="dxa"/>
          </w:tcPr>
          <w:p w14:paraId="53F53947"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19</w:t>
            </w:r>
          </w:p>
        </w:tc>
        <w:tc>
          <w:tcPr>
            <w:tcW w:w="2551" w:type="dxa"/>
          </w:tcPr>
          <w:p w14:paraId="01A33329"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API</w:t>
            </w:r>
          </w:p>
        </w:tc>
        <w:tc>
          <w:tcPr>
            <w:tcW w:w="4133" w:type="dxa"/>
          </w:tcPr>
          <w:p w14:paraId="6CEE619E"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Application Programming Interface</w:t>
            </w:r>
          </w:p>
        </w:tc>
      </w:tr>
      <w:tr w:rsidR="00633254" w:rsidRPr="00C10730" w14:paraId="2D8A1A60" w14:textId="77777777" w:rsidTr="00C10730">
        <w:trPr>
          <w:jc w:val="center"/>
        </w:trPr>
        <w:tc>
          <w:tcPr>
            <w:tcW w:w="1986" w:type="dxa"/>
          </w:tcPr>
          <w:p w14:paraId="488805B9"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20</w:t>
            </w:r>
          </w:p>
        </w:tc>
        <w:tc>
          <w:tcPr>
            <w:tcW w:w="2551" w:type="dxa"/>
          </w:tcPr>
          <w:p w14:paraId="255062A0"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JWT</w:t>
            </w:r>
          </w:p>
        </w:tc>
        <w:tc>
          <w:tcPr>
            <w:tcW w:w="4133" w:type="dxa"/>
          </w:tcPr>
          <w:p w14:paraId="17E4547E"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JSON Web Token</w:t>
            </w:r>
          </w:p>
        </w:tc>
      </w:tr>
      <w:tr w:rsidR="00633254" w:rsidRPr="00C10730" w14:paraId="09A84A7D" w14:textId="77777777" w:rsidTr="00C10730">
        <w:trPr>
          <w:jc w:val="center"/>
        </w:trPr>
        <w:tc>
          <w:tcPr>
            <w:tcW w:w="1986" w:type="dxa"/>
          </w:tcPr>
          <w:p w14:paraId="26229BFC"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21</w:t>
            </w:r>
          </w:p>
        </w:tc>
        <w:tc>
          <w:tcPr>
            <w:tcW w:w="2551" w:type="dxa"/>
          </w:tcPr>
          <w:p w14:paraId="18C6D47D"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BRFSS</w:t>
            </w:r>
          </w:p>
        </w:tc>
        <w:tc>
          <w:tcPr>
            <w:tcW w:w="4133" w:type="dxa"/>
          </w:tcPr>
          <w:p w14:paraId="1ED26CE5"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Behavioral Risk Factor Surveillance System (CDC)</w:t>
            </w:r>
          </w:p>
        </w:tc>
      </w:tr>
      <w:tr w:rsidR="00633254" w:rsidRPr="00C10730" w14:paraId="0BE41CA5" w14:textId="77777777" w:rsidTr="00C10730">
        <w:trPr>
          <w:jc w:val="center"/>
        </w:trPr>
        <w:tc>
          <w:tcPr>
            <w:tcW w:w="1986" w:type="dxa"/>
          </w:tcPr>
          <w:p w14:paraId="183E40DB"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22</w:t>
            </w:r>
          </w:p>
        </w:tc>
        <w:tc>
          <w:tcPr>
            <w:tcW w:w="2551" w:type="dxa"/>
          </w:tcPr>
          <w:p w14:paraId="274AC1D0"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UCI</w:t>
            </w:r>
          </w:p>
        </w:tc>
        <w:tc>
          <w:tcPr>
            <w:tcW w:w="4133" w:type="dxa"/>
          </w:tcPr>
          <w:p w14:paraId="79FA2180"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University of California, Irvine</w:t>
            </w:r>
          </w:p>
        </w:tc>
      </w:tr>
      <w:tr w:rsidR="00633254" w:rsidRPr="00C10730" w14:paraId="2600EFE4" w14:textId="77777777" w:rsidTr="00C10730">
        <w:trPr>
          <w:jc w:val="center"/>
        </w:trPr>
        <w:tc>
          <w:tcPr>
            <w:tcW w:w="1986" w:type="dxa"/>
          </w:tcPr>
          <w:p w14:paraId="492BA435"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23</w:t>
            </w:r>
          </w:p>
        </w:tc>
        <w:tc>
          <w:tcPr>
            <w:tcW w:w="2551" w:type="dxa"/>
          </w:tcPr>
          <w:p w14:paraId="2A475CEC"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WHO</w:t>
            </w:r>
          </w:p>
        </w:tc>
        <w:tc>
          <w:tcPr>
            <w:tcW w:w="4133" w:type="dxa"/>
          </w:tcPr>
          <w:p w14:paraId="0EC49125"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World Health Organization</w:t>
            </w:r>
          </w:p>
        </w:tc>
      </w:tr>
      <w:tr w:rsidR="00633254" w:rsidRPr="00C10730" w14:paraId="602D0D1C" w14:textId="77777777" w:rsidTr="00C10730">
        <w:trPr>
          <w:jc w:val="center"/>
        </w:trPr>
        <w:tc>
          <w:tcPr>
            <w:tcW w:w="1986" w:type="dxa"/>
          </w:tcPr>
          <w:p w14:paraId="0CFFC131"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24</w:t>
            </w:r>
          </w:p>
        </w:tc>
        <w:tc>
          <w:tcPr>
            <w:tcW w:w="2551" w:type="dxa"/>
          </w:tcPr>
          <w:p w14:paraId="4AA33397"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ADA</w:t>
            </w:r>
          </w:p>
        </w:tc>
        <w:tc>
          <w:tcPr>
            <w:tcW w:w="4133" w:type="dxa"/>
          </w:tcPr>
          <w:p w14:paraId="71FF09EF"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American Diabetes Association</w:t>
            </w:r>
          </w:p>
        </w:tc>
      </w:tr>
      <w:tr w:rsidR="00633254" w:rsidRPr="00C10730" w14:paraId="209BFE94" w14:textId="77777777" w:rsidTr="00C10730">
        <w:trPr>
          <w:jc w:val="center"/>
        </w:trPr>
        <w:tc>
          <w:tcPr>
            <w:tcW w:w="1986" w:type="dxa"/>
          </w:tcPr>
          <w:p w14:paraId="3B5CCB9B"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lastRenderedPageBreak/>
              <w:t>25</w:t>
            </w:r>
          </w:p>
        </w:tc>
        <w:tc>
          <w:tcPr>
            <w:tcW w:w="2551" w:type="dxa"/>
          </w:tcPr>
          <w:p w14:paraId="71FBCA61"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ACC/AHA</w:t>
            </w:r>
          </w:p>
        </w:tc>
        <w:tc>
          <w:tcPr>
            <w:tcW w:w="4133" w:type="dxa"/>
          </w:tcPr>
          <w:p w14:paraId="638FD99B"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American College of Cardiology / American Heart Association</w:t>
            </w:r>
          </w:p>
        </w:tc>
      </w:tr>
      <w:tr w:rsidR="00633254" w:rsidRPr="00C10730" w14:paraId="29DC8C68" w14:textId="77777777" w:rsidTr="00C10730">
        <w:trPr>
          <w:jc w:val="center"/>
        </w:trPr>
        <w:tc>
          <w:tcPr>
            <w:tcW w:w="1986" w:type="dxa"/>
          </w:tcPr>
          <w:p w14:paraId="1B82437E"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26</w:t>
            </w:r>
          </w:p>
        </w:tc>
        <w:tc>
          <w:tcPr>
            <w:tcW w:w="2551" w:type="dxa"/>
          </w:tcPr>
          <w:p w14:paraId="6F63F670"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KDIGO</w:t>
            </w:r>
          </w:p>
        </w:tc>
        <w:tc>
          <w:tcPr>
            <w:tcW w:w="4133" w:type="dxa"/>
          </w:tcPr>
          <w:p w14:paraId="68F21355"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Kidney Disease: Improving Global Outcomes</w:t>
            </w:r>
          </w:p>
        </w:tc>
      </w:tr>
      <w:tr w:rsidR="00633254" w:rsidRPr="00C10730" w14:paraId="6A10DE3D" w14:textId="77777777" w:rsidTr="00C10730">
        <w:trPr>
          <w:jc w:val="center"/>
        </w:trPr>
        <w:tc>
          <w:tcPr>
            <w:tcW w:w="1986" w:type="dxa"/>
          </w:tcPr>
          <w:p w14:paraId="0D03342C"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27</w:t>
            </w:r>
          </w:p>
        </w:tc>
        <w:tc>
          <w:tcPr>
            <w:tcW w:w="2551" w:type="dxa"/>
          </w:tcPr>
          <w:p w14:paraId="4EF52CE9"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SDG</w:t>
            </w:r>
          </w:p>
        </w:tc>
        <w:tc>
          <w:tcPr>
            <w:tcW w:w="4133" w:type="dxa"/>
          </w:tcPr>
          <w:p w14:paraId="2EC8D7F0"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Sustainable Development Goals</w:t>
            </w:r>
          </w:p>
        </w:tc>
      </w:tr>
      <w:tr w:rsidR="00633254" w:rsidRPr="00C10730" w14:paraId="6FE10584" w14:textId="77777777" w:rsidTr="00C10730">
        <w:trPr>
          <w:jc w:val="center"/>
        </w:trPr>
        <w:tc>
          <w:tcPr>
            <w:tcW w:w="1986" w:type="dxa"/>
          </w:tcPr>
          <w:p w14:paraId="242AB203"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28</w:t>
            </w:r>
          </w:p>
        </w:tc>
        <w:tc>
          <w:tcPr>
            <w:tcW w:w="2551" w:type="dxa"/>
          </w:tcPr>
          <w:p w14:paraId="14FBED7E"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LLM</w:t>
            </w:r>
          </w:p>
        </w:tc>
        <w:tc>
          <w:tcPr>
            <w:tcW w:w="4133" w:type="dxa"/>
          </w:tcPr>
          <w:p w14:paraId="1FD2AA6E"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Large Language Model</w:t>
            </w:r>
          </w:p>
        </w:tc>
      </w:tr>
      <w:tr w:rsidR="00633254" w:rsidRPr="00C10730" w14:paraId="2B0BC5CF" w14:textId="77777777" w:rsidTr="00C10730">
        <w:trPr>
          <w:jc w:val="center"/>
        </w:trPr>
        <w:tc>
          <w:tcPr>
            <w:tcW w:w="1986" w:type="dxa"/>
          </w:tcPr>
          <w:p w14:paraId="269D84B4"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29</w:t>
            </w:r>
          </w:p>
        </w:tc>
        <w:tc>
          <w:tcPr>
            <w:tcW w:w="2551" w:type="dxa"/>
          </w:tcPr>
          <w:p w14:paraId="03F8A8AA"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XAI</w:t>
            </w:r>
          </w:p>
        </w:tc>
        <w:tc>
          <w:tcPr>
            <w:tcW w:w="4133" w:type="dxa"/>
          </w:tcPr>
          <w:p w14:paraId="756B28DE"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Explainable Artificial Intelligence</w:t>
            </w:r>
          </w:p>
        </w:tc>
      </w:tr>
      <w:tr w:rsidR="00633254" w:rsidRPr="00C10730" w14:paraId="10DF7E45" w14:textId="77777777" w:rsidTr="00C10730">
        <w:trPr>
          <w:jc w:val="center"/>
        </w:trPr>
        <w:tc>
          <w:tcPr>
            <w:tcW w:w="1986" w:type="dxa"/>
          </w:tcPr>
          <w:p w14:paraId="7DB06518" w14:textId="77777777" w:rsidR="00633254" w:rsidRPr="00C10730" w:rsidRDefault="00000000" w:rsidP="00C10730">
            <w:pPr>
              <w:spacing w:before="40" w:after="40" w:line="360" w:lineRule="auto"/>
              <w:jc w:val="center"/>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30</w:t>
            </w:r>
          </w:p>
        </w:tc>
        <w:tc>
          <w:tcPr>
            <w:tcW w:w="2551" w:type="dxa"/>
          </w:tcPr>
          <w:p w14:paraId="7323542F"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EHR</w:t>
            </w:r>
          </w:p>
        </w:tc>
        <w:tc>
          <w:tcPr>
            <w:tcW w:w="4133" w:type="dxa"/>
          </w:tcPr>
          <w:p w14:paraId="2D6182B1" w14:textId="77777777" w:rsidR="00633254" w:rsidRPr="00C10730" w:rsidRDefault="00000000" w:rsidP="00C10730">
            <w:pPr>
              <w:spacing w:before="40" w:after="40" w:line="360" w:lineRule="auto"/>
              <w:rPr>
                <w:rFonts w:ascii="Times New Roman" w:hAnsi="Times New Roman" w:cs="Times New Roman"/>
                <w:color w:val="000000" w:themeColor="text1"/>
                <w:sz w:val="24"/>
                <w:szCs w:val="24"/>
              </w:rPr>
            </w:pPr>
            <w:r w:rsidRPr="00C10730">
              <w:rPr>
                <w:rFonts w:ascii="Times New Roman" w:hAnsi="Times New Roman" w:cs="Times New Roman"/>
                <w:color w:val="000000" w:themeColor="text1"/>
                <w:sz w:val="24"/>
                <w:szCs w:val="24"/>
              </w:rPr>
              <w:t>Electronic Health Record</w:t>
            </w:r>
          </w:p>
        </w:tc>
      </w:tr>
    </w:tbl>
    <w:p w14:paraId="68FBD8DB" w14:textId="77777777" w:rsidR="00633254" w:rsidRPr="00E74E6D" w:rsidRDefault="00000000">
      <w:pPr>
        <w:rPr>
          <w:color w:val="000000" w:themeColor="text1"/>
        </w:rPr>
      </w:pPr>
      <w:r w:rsidRPr="00E74E6D">
        <w:rPr>
          <w:color w:val="000000" w:themeColor="text1"/>
        </w:rPr>
        <w:br w:type="page"/>
      </w:r>
    </w:p>
    <w:p w14:paraId="20BB47D1" w14:textId="77777777" w:rsidR="00633254" w:rsidRPr="00C10730" w:rsidRDefault="00000000">
      <w:pPr>
        <w:spacing w:before="120" w:after="80"/>
        <w:jc w:val="center"/>
        <w:rPr>
          <w:color w:val="000000" w:themeColor="text1"/>
          <w:sz w:val="24"/>
          <w:szCs w:val="24"/>
        </w:rPr>
      </w:pPr>
      <w:r w:rsidRPr="00C10730">
        <w:rPr>
          <w:rFonts w:ascii="Times New Roman" w:hAnsi="Times New Roman"/>
          <w:b/>
          <w:color w:val="000000" w:themeColor="text1"/>
          <w:sz w:val="28"/>
          <w:szCs w:val="24"/>
        </w:rPr>
        <w:lastRenderedPageBreak/>
        <w:t>DEPARTMENT VISION</w:t>
      </w:r>
    </w:p>
    <w:p w14:paraId="4BBED2E0" w14:textId="77777777" w:rsidR="00633254" w:rsidRPr="00E74E6D" w:rsidRDefault="00000000" w:rsidP="00C10730">
      <w:pPr>
        <w:spacing w:before="240" w:after="160" w:line="324" w:lineRule="auto"/>
        <w:jc w:val="both"/>
        <w:rPr>
          <w:color w:val="000000" w:themeColor="text1"/>
        </w:rPr>
      </w:pPr>
      <w:r w:rsidRPr="00E74E6D">
        <w:rPr>
          <w:rFonts w:ascii="Times New Roman" w:hAnsi="Times New Roman"/>
          <w:color w:val="000000" w:themeColor="text1"/>
          <w:sz w:val="24"/>
        </w:rPr>
        <w:t>To be a Department of Excellence in Information Technology Education, Research and Development.</w:t>
      </w:r>
    </w:p>
    <w:p w14:paraId="72ACACD2" w14:textId="77777777" w:rsidR="00633254" w:rsidRPr="00C10730" w:rsidRDefault="00000000">
      <w:pPr>
        <w:spacing w:before="160" w:after="80"/>
        <w:jc w:val="center"/>
        <w:rPr>
          <w:color w:val="000000" w:themeColor="text1"/>
          <w:sz w:val="24"/>
          <w:szCs w:val="24"/>
        </w:rPr>
      </w:pPr>
      <w:r w:rsidRPr="00C10730">
        <w:rPr>
          <w:rFonts w:ascii="Times New Roman" w:hAnsi="Times New Roman"/>
          <w:b/>
          <w:color w:val="000000" w:themeColor="text1"/>
          <w:sz w:val="28"/>
          <w:szCs w:val="24"/>
        </w:rPr>
        <w:t>DEPARTMENT MISSION</w:t>
      </w:r>
    </w:p>
    <w:p w14:paraId="656EDF23" w14:textId="77777777" w:rsidR="00633254" w:rsidRPr="00E74E6D" w:rsidRDefault="00000000" w:rsidP="00C10730">
      <w:pPr>
        <w:pStyle w:val="ListBullet"/>
        <w:numPr>
          <w:ilvl w:val="0"/>
          <w:numId w:val="0"/>
        </w:numPr>
        <w:spacing w:before="240" w:after="120" w:line="360" w:lineRule="auto"/>
        <w:jc w:val="both"/>
        <w:rPr>
          <w:color w:val="000000" w:themeColor="text1"/>
        </w:rPr>
      </w:pPr>
      <w:r w:rsidRPr="00E74E6D">
        <w:rPr>
          <w:rFonts w:ascii="Times New Roman" w:hAnsi="Times New Roman"/>
          <w:b/>
          <w:color w:val="000000" w:themeColor="text1"/>
          <w:sz w:val="24"/>
        </w:rPr>
        <w:t xml:space="preserve">M1: </w:t>
      </w:r>
      <w:r w:rsidRPr="00E74E6D">
        <w:rPr>
          <w:rFonts w:ascii="Times New Roman" w:hAnsi="Times New Roman"/>
          <w:color w:val="000000" w:themeColor="text1"/>
          <w:sz w:val="24"/>
        </w:rPr>
        <w:t>To train the students to become highly knowledgeable in the field of Information Technology.</w:t>
      </w:r>
    </w:p>
    <w:p w14:paraId="69731C73" w14:textId="77777777" w:rsidR="00633254" w:rsidRPr="00E74E6D" w:rsidRDefault="00000000" w:rsidP="00C10730">
      <w:pPr>
        <w:pStyle w:val="ListBullet"/>
        <w:numPr>
          <w:ilvl w:val="0"/>
          <w:numId w:val="0"/>
        </w:numPr>
        <w:spacing w:after="120" w:line="360" w:lineRule="auto"/>
        <w:jc w:val="both"/>
        <w:rPr>
          <w:color w:val="000000" w:themeColor="text1"/>
        </w:rPr>
      </w:pPr>
      <w:r w:rsidRPr="00E74E6D">
        <w:rPr>
          <w:rFonts w:ascii="Times New Roman" w:hAnsi="Times New Roman"/>
          <w:b/>
          <w:color w:val="000000" w:themeColor="text1"/>
          <w:sz w:val="24"/>
        </w:rPr>
        <w:t xml:space="preserve">M2: </w:t>
      </w:r>
      <w:r w:rsidRPr="00E74E6D">
        <w:rPr>
          <w:rFonts w:ascii="Times New Roman" w:hAnsi="Times New Roman"/>
          <w:color w:val="000000" w:themeColor="text1"/>
          <w:sz w:val="24"/>
        </w:rPr>
        <w:t>To promote continuous learning and research in core and emerging areas.</w:t>
      </w:r>
    </w:p>
    <w:p w14:paraId="001766B6" w14:textId="77777777" w:rsidR="00633254" w:rsidRPr="00E74E6D" w:rsidRDefault="00000000" w:rsidP="00C10730">
      <w:pPr>
        <w:pStyle w:val="ListBullet"/>
        <w:numPr>
          <w:ilvl w:val="0"/>
          <w:numId w:val="0"/>
        </w:numPr>
        <w:spacing w:after="120" w:line="360" w:lineRule="auto"/>
        <w:jc w:val="both"/>
        <w:rPr>
          <w:color w:val="000000" w:themeColor="text1"/>
        </w:rPr>
      </w:pPr>
      <w:r w:rsidRPr="00E74E6D">
        <w:rPr>
          <w:rFonts w:ascii="Times New Roman" w:hAnsi="Times New Roman"/>
          <w:b/>
          <w:color w:val="000000" w:themeColor="text1"/>
          <w:sz w:val="24"/>
        </w:rPr>
        <w:t xml:space="preserve">M3: </w:t>
      </w:r>
      <w:r w:rsidRPr="00E74E6D">
        <w:rPr>
          <w:rFonts w:ascii="Times New Roman" w:hAnsi="Times New Roman"/>
          <w:color w:val="000000" w:themeColor="text1"/>
          <w:sz w:val="24"/>
        </w:rPr>
        <w:t>To develop globally competent students with strong foundations, who will be able to adapt to changing technologies.</w:t>
      </w:r>
    </w:p>
    <w:p w14:paraId="1CCBFC0E" w14:textId="77777777" w:rsidR="00633254" w:rsidRPr="00C10730" w:rsidRDefault="00000000">
      <w:pPr>
        <w:spacing w:before="240" w:after="80"/>
        <w:jc w:val="center"/>
        <w:rPr>
          <w:color w:val="000000" w:themeColor="text1"/>
          <w:sz w:val="24"/>
          <w:szCs w:val="24"/>
        </w:rPr>
      </w:pPr>
      <w:r w:rsidRPr="00C10730">
        <w:rPr>
          <w:rFonts w:ascii="Times New Roman" w:hAnsi="Times New Roman"/>
          <w:b/>
          <w:color w:val="000000" w:themeColor="text1"/>
          <w:sz w:val="28"/>
          <w:szCs w:val="24"/>
        </w:rPr>
        <w:t>PROGRAMME EDUCATIONAL OBJECTIVES</w:t>
      </w:r>
    </w:p>
    <w:p w14:paraId="589177CF" w14:textId="77777777" w:rsidR="00633254" w:rsidRPr="00E74E6D" w:rsidRDefault="00000000" w:rsidP="00C10730">
      <w:pPr>
        <w:pStyle w:val="ListBullet"/>
        <w:numPr>
          <w:ilvl w:val="0"/>
          <w:numId w:val="0"/>
        </w:numPr>
        <w:spacing w:before="240" w:after="120" w:line="360" w:lineRule="auto"/>
        <w:jc w:val="both"/>
        <w:rPr>
          <w:color w:val="000000" w:themeColor="text1"/>
        </w:rPr>
      </w:pPr>
      <w:r w:rsidRPr="00E74E6D">
        <w:rPr>
          <w:rFonts w:ascii="Times New Roman" w:hAnsi="Times New Roman"/>
          <w:b/>
          <w:color w:val="000000" w:themeColor="text1"/>
          <w:sz w:val="24"/>
        </w:rPr>
        <w:t xml:space="preserve">PEO I: </w:t>
      </w:r>
      <w:r w:rsidRPr="00E74E6D">
        <w:rPr>
          <w:rFonts w:ascii="Times New Roman" w:hAnsi="Times New Roman"/>
          <w:color w:val="000000" w:themeColor="text1"/>
          <w:sz w:val="24"/>
        </w:rPr>
        <w:t xml:space="preserve">To provide essential background in </w:t>
      </w:r>
      <w:proofErr w:type="gramStart"/>
      <w:r w:rsidRPr="00E74E6D">
        <w:rPr>
          <w:rFonts w:ascii="Times New Roman" w:hAnsi="Times New Roman"/>
          <w:color w:val="000000" w:themeColor="text1"/>
          <w:sz w:val="24"/>
        </w:rPr>
        <w:t>Science</w:t>
      </w:r>
      <w:proofErr w:type="gramEnd"/>
      <w:r w:rsidRPr="00E74E6D">
        <w:rPr>
          <w:rFonts w:ascii="Times New Roman" w:hAnsi="Times New Roman"/>
          <w:color w:val="000000" w:themeColor="text1"/>
          <w:sz w:val="24"/>
        </w:rPr>
        <w:t>, basic Electronics and applied Mathematics.</w:t>
      </w:r>
    </w:p>
    <w:p w14:paraId="5FAE15B1" w14:textId="77777777" w:rsidR="00633254" w:rsidRPr="00E74E6D" w:rsidRDefault="00000000" w:rsidP="00C10730">
      <w:pPr>
        <w:pStyle w:val="ListBullet"/>
        <w:numPr>
          <w:ilvl w:val="0"/>
          <w:numId w:val="0"/>
        </w:numPr>
        <w:spacing w:after="120" w:line="360" w:lineRule="auto"/>
        <w:jc w:val="both"/>
        <w:rPr>
          <w:color w:val="000000" w:themeColor="text1"/>
        </w:rPr>
      </w:pPr>
      <w:r w:rsidRPr="00E74E6D">
        <w:rPr>
          <w:rFonts w:ascii="Times New Roman" w:hAnsi="Times New Roman"/>
          <w:b/>
          <w:color w:val="000000" w:themeColor="text1"/>
          <w:sz w:val="24"/>
        </w:rPr>
        <w:t xml:space="preserve">PEO II: </w:t>
      </w:r>
      <w:r w:rsidRPr="00E74E6D">
        <w:rPr>
          <w:rFonts w:ascii="Times New Roman" w:hAnsi="Times New Roman"/>
          <w:color w:val="000000" w:themeColor="text1"/>
          <w:sz w:val="24"/>
        </w:rPr>
        <w:t>To prepare the students with fundamental knowledge in programming languages and to develop applications.</w:t>
      </w:r>
    </w:p>
    <w:p w14:paraId="34830ACE" w14:textId="77777777" w:rsidR="00633254" w:rsidRPr="00E74E6D" w:rsidRDefault="00000000" w:rsidP="00C10730">
      <w:pPr>
        <w:pStyle w:val="ListBullet"/>
        <w:numPr>
          <w:ilvl w:val="0"/>
          <w:numId w:val="0"/>
        </w:numPr>
        <w:spacing w:after="120" w:line="360" w:lineRule="auto"/>
        <w:jc w:val="both"/>
        <w:rPr>
          <w:color w:val="000000" w:themeColor="text1"/>
        </w:rPr>
      </w:pPr>
      <w:r w:rsidRPr="00E74E6D">
        <w:rPr>
          <w:rFonts w:ascii="Times New Roman" w:hAnsi="Times New Roman"/>
          <w:b/>
          <w:color w:val="000000" w:themeColor="text1"/>
          <w:sz w:val="24"/>
        </w:rPr>
        <w:t xml:space="preserve">PEO III: </w:t>
      </w:r>
      <w:r w:rsidRPr="00E74E6D">
        <w:rPr>
          <w:rFonts w:ascii="Times New Roman" w:hAnsi="Times New Roman"/>
          <w:color w:val="000000" w:themeColor="text1"/>
          <w:sz w:val="24"/>
        </w:rPr>
        <w:t>To engage the students in life-long learning, and make them to remain current in their profession and obtain additional qualifications to enhance their career positions in IT industries.</w:t>
      </w:r>
    </w:p>
    <w:p w14:paraId="22426312" w14:textId="77777777" w:rsidR="00633254" w:rsidRPr="00E74E6D" w:rsidRDefault="00000000" w:rsidP="00C10730">
      <w:pPr>
        <w:pStyle w:val="ListBullet"/>
        <w:numPr>
          <w:ilvl w:val="0"/>
          <w:numId w:val="0"/>
        </w:numPr>
        <w:spacing w:after="120" w:line="360" w:lineRule="auto"/>
        <w:jc w:val="both"/>
        <w:rPr>
          <w:color w:val="000000" w:themeColor="text1"/>
        </w:rPr>
      </w:pPr>
      <w:r w:rsidRPr="00E74E6D">
        <w:rPr>
          <w:rFonts w:ascii="Times New Roman" w:hAnsi="Times New Roman"/>
          <w:b/>
          <w:color w:val="000000" w:themeColor="text1"/>
          <w:sz w:val="24"/>
        </w:rPr>
        <w:t xml:space="preserve">PEO IV: </w:t>
      </w:r>
      <w:r w:rsidRPr="00E74E6D">
        <w:rPr>
          <w:rFonts w:ascii="Times New Roman" w:hAnsi="Times New Roman"/>
          <w:color w:val="000000" w:themeColor="text1"/>
          <w:sz w:val="24"/>
        </w:rPr>
        <w:t>To enable the students to implement computing solutions for real world problems and carry out basic and applied research leading to new innovations in Information Technology (IT) and related interdisciplinary areas.</w:t>
      </w:r>
    </w:p>
    <w:p w14:paraId="7FC0CB75" w14:textId="718D93C0" w:rsidR="00633254" w:rsidRPr="00E74E6D" w:rsidRDefault="00000000" w:rsidP="00C10730">
      <w:pPr>
        <w:pStyle w:val="ListBullet"/>
        <w:numPr>
          <w:ilvl w:val="0"/>
          <w:numId w:val="0"/>
        </w:numPr>
        <w:spacing w:after="120" w:line="360" w:lineRule="auto"/>
        <w:jc w:val="both"/>
        <w:rPr>
          <w:color w:val="000000" w:themeColor="text1"/>
        </w:rPr>
      </w:pPr>
      <w:r w:rsidRPr="00E74E6D">
        <w:rPr>
          <w:rFonts w:ascii="Times New Roman" w:hAnsi="Times New Roman"/>
          <w:b/>
          <w:color w:val="000000" w:themeColor="text1"/>
          <w:sz w:val="24"/>
        </w:rPr>
        <w:t xml:space="preserve">PEO V: </w:t>
      </w:r>
      <w:r w:rsidRPr="00E74E6D">
        <w:rPr>
          <w:rFonts w:ascii="Times New Roman" w:hAnsi="Times New Roman"/>
          <w:color w:val="000000" w:themeColor="text1"/>
          <w:sz w:val="24"/>
        </w:rPr>
        <w:t xml:space="preserve">To familiarize the students with the ethical issues in engineering profession, issues related to the </w:t>
      </w:r>
      <w:proofErr w:type="gramStart"/>
      <w:r w:rsidRPr="00E74E6D">
        <w:rPr>
          <w:rFonts w:ascii="Times New Roman" w:hAnsi="Times New Roman"/>
          <w:color w:val="000000" w:themeColor="text1"/>
          <w:sz w:val="24"/>
        </w:rPr>
        <w:t>world wide</w:t>
      </w:r>
      <w:proofErr w:type="gramEnd"/>
      <w:r w:rsidRPr="00E74E6D">
        <w:rPr>
          <w:rFonts w:ascii="Times New Roman" w:hAnsi="Times New Roman"/>
          <w:color w:val="000000" w:themeColor="text1"/>
          <w:sz w:val="24"/>
        </w:rPr>
        <w:t xml:space="preserve"> economy, nurturing of current </w:t>
      </w:r>
      <w:proofErr w:type="gramStart"/>
      <w:r w:rsidRPr="00E74E6D">
        <w:rPr>
          <w:rFonts w:ascii="Times New Roman" w:hAnsi="Times New Roman"/>
          <w:color w:val="000000" w:themeColor="text1"/>
          <w:sz w:val="24"/>
        </w:rPr>
        <w:t>job related</w:t>
      </w:r>
      <w:proofErr w:type="gramEnd"/>
      <w:r w:rsidRPr="00E74E6D">
        <w:rPr>
          <w:rFonts w:ascii="Times New Roman" w:hAnsi="Times New Roman"/>
          <w:color w:val="000000" w:themeColor="text1"/>
          <w:sz w:val="24"/>
        </w:rPr>
        <w:t xml:space="preserve"> skills and emerging technologies.</w:t>
      </w:r>
    </w:p>
    <w:p w14:paraId="224A3FB1" w14:textId="77777777" w:rsidR="00633254" w:rsidRPr="00E74E6D" w:rsidRDefault="00000000">
      <w:pPr>
        <w:spacing w:before="120" w:after="160"/>
        <w:jc w:val="center"/>
        <w:rPr>
          <w:color w:val="000000" w:themeColor="text1"/>
        </w:rPr>
      </w:pPr>
      <w:r w:rsidRPr="00E74E6D">
        <w:rPr>
          <w:rFonts w:ascii="Times New Roman" w:hAnsi="Times New Roman"/>
          <w:b/>
          <w:color w:val="000000" w:themeColor="text1"/>
          <w:sz w:val="26"/>
        </w:rPr>
        <w:t>PROGRAM OUTCOMES (POs)</w:t>
      </w:r>
    </w:p>
    <w:p w14:paraId="157A2A44" w14:textId="479495F1" w:rsidR="00633254" w:rsidRPr="00E74E6D" w:rsidRDefault="00000000" w:rsidP="00C10730">
      <w:pPr>
        <w:pStyle w:val="ListBullet"/>
        <w:numPr>
          <w:ilvl w:val="0"/>
          <w:numId w:val="10"/>
        </w:numPr>
        <w:spacing w:before="240" w:after="120" w:line="360" w:lineRule="auto"/>
        <w:ind w:left="426"/>
        <w:jc w:val="both"/>
        <w:rPr>
          <w:color w:val="000000" w:themeColor="text1"/>
        </w:rPr>
      </w:pPr>
      <w:r w:rsidRPr="00E74E6D">
        <w:rPr>
          <w:rFonts w:ascii="Times New Roman" w:hAnsi="Times New Roman"/>
          <w:b/>
          <w:color w:val="000000" w:themeColor="text1"/>
          <w:sz w:val="24"/>
        </w:rPr>
        <w:t xml:space="preserve">Engineering knowledge: </w:t>
      </w:r>
      <w:r w:rsidRPr="00E74E6D">
        <w:rPr>
          <w:rFonts w:ascii="Times New Roman" w:hAnsi="Times New Roman"/>
          <w:color w:val="000000" w:themeColor="text1"/>
          <w:sz w:val="24"/>
        </w:rPr>
        <w:t>Apply the knowledge of mathematics, science, engineering fundamentals, and an engineering specialization to the solution of complex engineering problems.</w:t>
      </w:r>
    </w:p>
    <w:p w14:paraId="0AB438B1" w14:textId="2A491F82" w:rsidR="00633254" w:rsidRPr="00E74E6D" w:rsidRDefault="00000000" w:rsidP="00C10730">
      <w:pPr>
        <w:pStyle w:val="ListBullet"/>
        <w:numPr>
          <w:ilvl w:val="0"/>
          <w:numId w:val="10"/>
        </w:numPr>
        <w:spacing w:after="120" w:line="360" w:lineRule="auto"/>
        <w:ind w:left="426"/>
        <w:jc w:val="both"/>
        <w:rPr>
          <w:color w:val="000000" w:themeColor="text1"/>
        </w:rPr>
      </w:pPr>
      <w:r w:rsidRPr="00E74E6D">
        <w:rPr>
          <w:rFonts w:ascii="Times New Roman" w:hAnsi="Times New Roman"/>
          <w:b/>
          <w:color w:val="000000" w:themeColor="text1"/>
          <w:sz w:val="24"/>
        </w:rPr>
        <w:t xml:space="preserve">Problem analysis: </w:t>
      </w:r>
      <w:r w:rsidRPr="00E74E6D">
        <w:rPr>
          <w:rFonts w:ascii="Times New Roman" w:hAnsi="Times New Roman"/>
          <w:color w:val="000000" w:themeColor="text1"/>
          <w:sz w:val="24"/>
        </w:rPr>
        <w:t>Identify, formulate, review research literature, and analyze complex engineering problems reaching substantiated conclusions using first principles of mathematics, natural sciences, and engineering sciences.</w:t>
      </w:r>
    </w:p>
    <w:p w14:paraId="3EEF8471" w14:textId="524A99B7" w:rsidR="00633254" w:rsidRPr="00E74E6D" w:rsidRDefault="00000000" w:rsidP="00C10730">
      <w:pPr>
        <w:pStyle w:val="ListBullet"/>
        <w:numPr>
          <w:ilvl w:val="0"/>
          <w:numId w:val="10"/>
        </w:numPr>
        <w:spacing w:after="120" w:line="360" w:lineRule="auto"/>
        <w:ind w:left="426"/>
        <w:jc w:val="both"/>
        <w:rPr>
          <w:color w:val="000000" w:themeColor="text1"/>
        </w:rPr>
      </w:pPr>
      <w:r w:rsidRPr="00E74E6D">
        <w:rPr>
          <w:rFonts w:ascii="Times New Roman" w:hAnsi="Times New Roman"/>
          <w:b/>
          <w:color w:val="000000" w:themeColor="text1"/>
          <w:sz w:val="24"/>
        </w:rPr>
        <w:lastRenderedPageBreak/>
        <w:t xml:space="preserve">Design/development of solutions: </w:t>
      </w:r>
      <w:r w:rsidRPr="00E74E6D">
        <w:rPr>
          <w:rFonts w:ascii="Times New Roman" w:hAnsi="Times New Roman"/>
          <w:color w:val="000000" w:themeColor="text1"/>
          <w:sz w:val="24"/>
        </w:rPr>
        <w:t>Design solutions for complex engineering problems and design system components or processes that meet the specified needs with appropriate consideration for the public health and safety, and the cultural, societal, and environmental considerations.</w:t>
      </w:r>
    </w:p>
    <w:p w14:paraId="05B8A7FD" w14:textId="12F7D301" w:rsidR="00633254" w:rsidRPr="00E74E6D" w:rsidRDefault="00000000" w:rsidP="00C10730">
      <w:pPr>
        <w:pStyle w:val="ListBullet"/>
        <w:numPr>
          <w:ilvl w:val="0"/>
          <w:numId w:val="10"/>
        </w:numPr>
        <w:spacing w:after="120" w:line="360" w:lineRule="auto"/>
        <w:ind w:left="426"/>
        <w:jc w:val="both"/>
        <w:rPr>
          <w:color w:val="000000" w:themeColor="text1"/>
        </w:rPr>
      </w:pPr>
      <w:r w:rsidRPr="00E74E6D">
        <w:rPr>
          <w:rFonts w:ascii="Times New Roman" w:hAnsi="Times New Roman"/>
          <w:b/>
          <w:color w:val="000000" w:themeColor="text1"/>
          <w:sz w:val="24"/>
        </w:rPr>
        <w:t xml:space="preserve">Conduct investigations of complex problems: </w:t>
      </w:r>
      <w:r w:rsidRPr="00E74E6D">
        <w:rPr>
          <w:rFonts w:ascii="Times New Roman" w:hAnsi="Times New Roman"/>
          <w:color w:val="000000" w:themeColor="text1"/>
          <w:sz w:val="24"/>
        </w:rPr>
        <w:t>Use research-based knowledge and research methods including design of experiments, analysis and interpretation of data, and synthesis of the information to provide valid conclusions.</w:t>
      </w:r>
    </w:p>
    <w:p w14:paraId="18114C96" w14:textId="486698D1" w:rsidR="00633254" w:rsidRPr="00E74E6D" w:rsidRDefault="00000000" w:rsidP="00C10730">
      <w:pPr>
        <w:pStyle w:val="ListBullet"/>
        <w:numPr>
          <w:ilvl w:val="0"/>
          <w:numId w:val="10"/>
        </w:numPr>
        <w:spacing w:after="120" w:line="360" w:lineRule="auto"/>
        <w:ind w:left="426"/>
        <w:jc w:val="both"/>
        <w:rPr>
          <w:color w:val="000000" w:themeColor="text1"/>
        </w:rPr>
      </w:pPr>
      <w:r w:rsidRPr="00E74E6D">
        <w:rPr>
          <w:rFonts w:ascii="Times New Roman" w:hAnsi="Times New Roman"/>
          <w:b/>
          <w:color w:val="000000" w:themeColor="text1"/>
          <w:sz w:val="24"/>
        </w:rPr>
        <w:t xml:space="preserve">Modern tool usage: </w:t>
      </w:r>
      <w:r w:rsidRPr="00E74E6D">
        <w:rPr>
          <w:rFonts w:ascii="Times New Roman" w:hAnsi="Times New Roman"/>
          <w:color w:val="000000" w:themeColor="text1"/>
          <w:sz w:val="24"/>
        </w:rPr>
        <w:t>Create, select, and apply appropriate techniques, resources, and modern engineering and IT tools including prediction and modeling to complex engineering activities with an understanding of the limitations.</w:t>
      </w:r>
    </w:p>
    <w:p w14:paraId="6AB3C864" w14:textId="23016065" w:rsidR="00633254" w:rsidRPr="00E74E6D" w:rsidRDefault="00000000" w:rsidP="00C10730">
      <w:pPr>
        <w:pStyle w:val="ListBullet"/>
        <w:numPr>
          <w:ilvl w:val="0"/>
          <w:numId w:val="10"/>
        </w:numPr>
        <w:spacing w:after="120" w:line="360" w:lineRule="auto"/>
        <w:ind w:left="426"/>
        <w:jc w:val="both"/>
        <w:rPr>
          <w:color w:val="000000" w:themeColor="text1"/>
        </w:rPr>
      </w:pPr>
      <w:r w:rsidRPr="00E74E6D">
        <w:rPr>
          <w:rFonts w:ascii="Times New Roman" w:hAnsi="Times New Roman"/>
          <w:b/>
          <w:color w:val="000000" w:themeColor="text1"/>
          <w:sz w:val="24"/>
        </w:rPr>
        <w:t xml:space="preserve">The engineer and society: </w:t>
      </w:r>
      <w:r w:rsidRPr="00E74E6D">
        <w:rPr>
          <w:rFonts w:ascii="Times New Roman" w:hAnsi="Times New Roman"/>
          <w:color w:val="000000" w:themeColor="text1"/>
          <w:sz w:val="24"/>
        </w:rPr>
        <w:t>Apply reasoning informed by the contextual knowledge to assess societal, health, safety, legal and cultural issues and the consequent responsibilities relevant to the professional engineering practice.</w:t>
      </w:r>
    </w:p>
    <w:p w14:paraId="0E1BA37C" w14:textId="06DBCDB3" w:rsidR="00633254" w:rsidRPr="00E74E6D" w:rsidRDefault="00000000" w:rsidP="00C10730">
      <w:pPr>
        <w:pStyle w:val="ListBullet"/>
        <w:numPr>
          <w:ilvl w:val="0"/>
          <w:numId w:val="10"/>
        </w:numPr>
        <w:spacing w:after="120" w:line="360" w:lineRule="auto"/>
        <w:ind w:left="426"/>
        <w:jc w:val="both"/>
        <w:rPr>
          <w:color w:val="000000" w:themeColor="text1"/>
        </w:rPr>
      </w:pPr>
      <w:r w:rsidRPr="00E74E6D">
        <w:rPr>
          <w:rFonts w:ascii="Times New Roman" w:hAnsi="Times New Roman"/>
          <w:b/>
          <w:color w:val="000000" w:themeColor="text1"/>
          <w:sz w:val="24"/>
        </w:rPr>
        <w:t xml:space="preserve">Environment and sustainability: </w:t>
      </w:r>
      <w:r w:rsidRPr="00E74E6D">
        <w:rPr>
          <w:rFonts w:ascii="Times New Roman" w:hAnsi="Times New Roman"/>
          <w:color w:val="000000" w:themeColor="text1"/>
          <w:sz w:val="24"/>
        </w:rPr>
        <w:t>Understand the impact of the professional engineering solutions in societal and environmental contexts, and demonstrate the knowledge of, and need for sustainable development.</w:t>
      </w:r>
    </w:p>
    <w:p w14:paraId="555B88E3" w14:textId="396EF8AF" w:rsidR="00633254" w:rsidRPr="00E74E6D" w:rsidRDefault="00000000" w:rsidP="00C10730">
      <w:pPr>
        <w:pStyle w:val="ListBullet"/>
        <w:numPr>
          <w:ilvl w:val="0"/>
          <w:numId w:val="10"/>
        </w:numPr>
        <w:spacing w:after="120" w:line="360" w:lineRule="auto"/>
        <w:ind w:left="426"/>
        <w:jc w:val="both"/>
        <w:rPr>
          <w:color w:val="000000" w:themeColor="text1"/>
        </w:rPr>
      </w:pPr>
      <w:r w:rsidRPr="00E74E6D">
        <w:rPr>
          <w:rFonts w:ascii="Times New Roman" w:hAnsi="Times New Roman"/>
          <w:b/>
          <w:color w:val="000000" w:themeColor="text1"/>
          <w:sz w:val="24"/>
        </w:rPr>
        <w:t xml:space="preserve">Ethics: </w:t>
      </w:r>
      <w:r w:rsidRPr="00E74E6D">
        <w:rPr>
          <w:rFonts w:ascii="Times New Roman" w:hAnsi="Times New Roman"/>
          <w:color w:val="000000" w:themeColor="text1"/>
          <w:sz w:val="24"/>
        </w:rPr>
        <w:t>Apply ethical principles and commit to professional ethics and responsibilities and norms of the engineering practice.</w:t>
      </w:r>
    </w:p>
    <w:p w14:paraId="339F5930" w14:textId="7147354D" w:rsidR="00633254" w:rsidRPr="00E74E6D" w:rsidRDefault="00000000" w:rsidP="00C10730">
      <w:pPr>
        <w:pStyle w:val="ListBullet"/>
        <w:numPr>
          <w:ilvl w:val="0"/>
          <w:numId w:val="10"/>
        </w:numPr>
        <w:spacing w:after="120" w:line="360" w:lineRule="auto"/>
        <w:ind w:left="426"/>
        <w:jc w:val="both"/>
        <w:rPr>
          <w:color w:val="000000" w:themeColor="text1"/>
        </w:rPr>
      </w:pPr>
      <w:r w:rsidRPr="00E74E6D">
        <w:rPr>
          <w:rFonts w:ascii="Times New Roman" w:hAnsi="Times New Roman"/>
          <w:b/>
          <w:color w:val="000000" w:themeColor="text1"/>
          <w:sz w:val="24"/>
        </w:rPr>
        <w:t xml:space="preserve">Individual and team work: </w:t>
      </w:r>
      <w:r w:rsidRPr="00E74E6D">
        <w:rPr>
          <w:rFonts w:ascii="Times New Roman" w:hAnsi="Times New Roman"/>
          <w:color w:val="000000" w:themeColor="text1"/>
          <w:sz w:val="24"/>
        </w:rPr>
        <w:t>Function effectively as an individual, and as a member or leader in diverse teams, and in multidisciplinary settings.</w:t>
      </w:r>
    </w:p>
    <w:p w14:paraId="032D4F6C" w14:textId="53D4C21C" w:rsidR="00633254" w:rsidRPr="00E74E6D" w:rsidRDefault="00000000" w:rsidP="00C10730">
      <w:pPr>
        <w:pStyle w:val="ListBullet"/>
        <w:numPr>
          <w:ilvl w:val="0"/>
          <w:numId w:val="10"/>
        </w:numPr>
        <w:spacing w:after="120" w:line="360" w:lineRule="auto"/>
        <w:ind w:left="426"/>
        <w:jc w:val="both"/>
        <w:rPr>
          <w:color w:val="000000" w:themeColor="text1"/>
        </w:rPr>
      </w:pPr>
      <w:r w:rsidRPr="00E74E6D">
        <w:rPr>
          <w:rFonts w:ascii="Times New Roman" w:hAnsi="Times New Roman"/>
          <w:b/>
          <w:color w:val="000000" w:themeColor="text1"/>
          <w:sz w:val="24"/>
        </w:rPr>
        <w:t xml:space="preserve">Communication: </w:t>
      </w:r>
      <w:r w:rsidRPr="00E74E6D">
        <w:rPr>
          <w:rFonts w:ascii="Times New Roman" w:hAnsi="Times New Roman"/>
          <w:color w:val="000000" w:themeColor="text1"/>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7C4C928F" w14:textId="24277ED2" w:rsidR="00633254" w:rsidRPr="00E74E6D" w:rsidRDefault="00000000" w:rsidP="00C10730">
      <w:pPr>
        <w:pStyle w:val="ListBullet"/>
        <w:numPr>
          <w:ilvl w:val="0"/>
          <w:numId w:val="10"/>
        </w:numPr>
        <w:spacing w:after="120" w:line="360" w:lineRule="auto"/>
        <w:ind w:left="426"/>
        <w:jc w:val="both"/>
        <w:rPr>
          <w:color w:val="000000" w:themeColor="text1"/>
        </w:rPr>
      </w:pPr>
      <w:r w:rsidRPr="00E74E6D">
        <w:rPr>
          <w:rFonts w:ascii="Times New Roman" w:hAnsi="Times New Roman"/>
          <w:b/>
          <w:color w:val="000000" w:themeColor="text1"/>
          <w:sz w:val="24"/>
        </w:rPr>
        <w:t xml:space="preserve">Project management and finance: </w:t>
      </w:r>
      <w:r w:rsidRPr="00E74E6D">
        <w:rPr>
          <w:rFonts w:ascii="Times New Roman" w:hAnsi="Times New Roman"/>
          <w:color w:val="000000" w:themeColor="text1"/>
          <w:sz w:val="24"/>
        </w:rPr>
        <w:t>Demonstrate knowledge and understanding of the engineering and management principles and apply these to one’s own work, as a member and leader in a team, to manage projects and in multidisciplinary environments.</w:t>
      </w:r>
    </w:p>
    <w:p w14:paraId="21BA2E72" w14:textId="6C352436" w:rsidR="00633254" w:rsidRPr="00C10730" w:rsidRDefault="00000000" w:rsidP="00C10730">
      <w:pPr>
        <w:pStyle w:val="ListBullet"/>
        <w:numPr>
          <w:ilvl w:val="0"/>
          <w:numId w:val="10"/>
        </w:numPr>
        <w:spacing w:after="120" w:line="360" w:lineRule="auto"/>
        <w:ind w:left="426"/>
        <w:jc w:val="both"/>
        <w:rPr>
          <w:color w:val="000000" w:themeColor="text1"/>
        </w:rPr>
      </w:pPr>
      <w:r w:rsidRPr="00C10730">
        <w:rPr>
          <w:rFonts w:ascii="Times New Roman" w:hAnsi="Times New Roman"/>
          <w:b/>
          <w:color w:val="000000" w:themeColor="text1"/>
          <w:sz w:val="24"/>
        </w:rPr>
        <w:t xml:space="preserve">Life-long learning: </w:t>
      </w:r>
      <w:r w:rsidRPr="00C10730">
        <w:rPr>
          <w:rFonts w:ascii="Times New Roman" w:hAnsi="Times New Roman"/>
          <w:color w:val="000000" w:themeColor="text1"/>
          <w:sz w:val="24"/>
        </w:rPr>
        <w:t>Recognize the need for and have the preparation and ability to engage in independent and life-long learning in the broadest context of technological change.</w:t>
      </w:r>
    </w:p>
    <w:p w14:paraId="5F00687C" w14:textId="77777777" w:rsidR="00C10730" w:rsidRDefault="00C10730">
      <w:pPr>
        <w:spacing w:before="120" w:after="120"/>
        <w:jc w:val="center"/>
        <w:rPr>
          <w:rFonts w:ascii="Times New Roman" w:hAnsi="Times New Roman"/>
          <w:b/>
          <w:color w:val="000000" w:themeColor="text1"/>
          <w:sz w:val="26"/>
        </w:rPr>
      </w:pPr>
    </w:p>
    <w:p w14:paraId="1C57F085" w14:textId="77777777" w:rsidR="00C10730" w:rsidRDefault="00C10730">
      <w:pPr>
        <w:spacing w:before="120" w:after="120"/>
        <w:jc w:val="center"/>
        <w:rPr>
          <w:rFonts w:ascii="Times New Roman" w:hAnsi="Times New Roman"/>
          <w:b/>
          <w:color w:val="000000" w:themeColor="text1"/>
          <w:sz w:val="26"/>
        </w:rPr>
      </w:pPr>
    </w:p>
    <w:p w14:paraId="7E9487CE" w14:textId="2DB538FC" w:rsidR="00633254" w:rsidRPr="00E74E6D" w:rsidRDefault="00000000">
      <w:pPr>
        <w:spacing w:before="120" w:after="120"/>
        <w:jc w:val="center"/>
        <w:rPr>
          <w:color w:val="000000" w:themeColor="text1"/>
        </w:rPr>
      </w:pPr>
      <w:r w:rsidRPr="00E74E6D">
        <w:rPr>
          <w:rFonts w:ascii="Times New Roman" w:hAnsi="Times New Roman"/>
          <w:b/>
          <w:color w:val="000000" w:themeColor="text1"/>
          <w:sz w:val="26"/>
        </w:rPr>
        <w:lastRenderedPageBreak/>
        <w:t>PROGRAM SPECIFIC OUTCOMES (PSOs)</w:t>
      </w:r>
    </w:p>
    <w:p w14:paraId="232AD31D" w14:textId="4DBB13B1" w:rsidR="00633254" w:rsidRPr="00E74E6D" w:rsidRDefault="00000000" w:rsidP="00C10730">
      <w:pPr>
        <w:pStyle w:val="ListBullet"/>
        <w:numPr>
          <w:ilvl w:val="0"/>
          <w:numId w:val="11"/>
        </w:numPr>
        <w:spacing w:before="240" w:after="120" w:line="360" w:lineRule="auto"/>
        <w:ind w:left="426"/>
        <w:jc w:val="both"/>
        <w:rPr>
          <w:color w:val="000000" w:themeColor="text1"/>
        </w:rPr>
      </w:pPr>
      <w:r w:rsidRPr="00E74E6D">
        <w:rPr>
          <w:rFonts w:ascii="Times New Roman" w:hAnsi="Times New Roman"/>
          <w:color w:val="000000" w:themeColor="text1"/>
          <w:sz w:val="24"/>
        </w:rPr>
        <w:t>To comprehend and analyze user requirements to design IT based solutions.</w:t>
      </w:r>
    </w:p>
    <w:p w14:paraId="3CF1BAF4" w14:textId="1CEF52AE" w:rsidR="00633254" w:rsidRPr="00E74E6D" w:rsidRDefault="00000000" w:rsidP="00C10730">
      <w:pPr>
        <w:pStyle w:val="ListBullet"/>
        <w:numPr>
          <w:ilvl w:val="0"/>
          <w:numId w:val="11"/>
        </w:numPr>
        <w:spacing w:before="240" w:after="120" w:line="360" w:lineRule="auto"/>
        <w:ind w:left="426"/>
        <w:jc w:val="both"/>
        <w:rPr>
          <w:color w:val="000000" w:themeColor="text1"/>
        </w:rPr>
      </w:pPr>
      <w:r w:rsidRPr="00E74E6D">
        <w:rPr>
          <w:rFonts w:ascii="Times New Roman" w:hAnsi="Times New Roman"/>
          <w:color w:val="000000" w:themeColor="text1"/>
          <w:sz w:val="24"/>
        </w:rPr>
        <w:t>To identify and assess current technologies and review their applicability to address individual and organizational needs.</w:t>
      </w:r>
    </w:p>
    <w:p w14:paraId="209DFE0E" w14:textId="2443ADD6" w:rsidR="00633254" w:rsidRPr="00E74E6D" w:rsidRDefault="00000000" w:rsidP="00C10730">
      <w:pPr>
        <w:pStyle w:val="ListBullet"/>
        <w:numPr>
          <w:ilvl w:val="0"/>
          <w:numId w:val="11"/>
        </w:numPr>
        <w:spacing w:before="240" w:after="120" w:line="360" w:lineRule="auto"/>
        <w:ind w:left="426"/>
        <w:jc w:val="both"/>
        <w:rPr>
          <w:color w:val="000000" w:themeColor="text1"/>
        </w:rPr>
      </w:pPr>
      <w:r w:rsidRPr="00E74E6D">
        <w:rPr>
          <w:rFonts w:ascii="Times New Roman" w:hAnsi="Times New Roman"/>
          <w:color w:val="000000" w:themeColor="text1"/>
          <w:sz w:val="24"/>
        </w:rPr>
        <w:t>To engage in the computing profession by working effectively and utilizing professional skills to make a positive contribution to society.</w:t>
      </w:r>
    </w:p>
    <w:p w14:paraId="682829A3" w14:textId="5370AF4D" w:rsidR="00633254" w:rsidRPr="00E74E6D" w:rsidRDefault="00000000" w:rsidP="00C10730">
      <w:pPr>
        <w:pStyle w:val="ListBullet"/>
        <w:numPr>
          <w:ilvl w:val="0"/>
          <w:numId w:val="11"/>
        </w:numPr>
        <w:spacing w:before="240" w:after="120" w:line="360" w:lineRule="auto"/>
        <w:ind w:left="426"/>
        <w:jc w:val="both"/>
        <w:rPr>
          <w:color w:val="000000" w:themeColor="text1"/>
        </w:rPr>
      </w:pPr>
      <w:r w:rsidRPr="00E74E6D">
        <w:rPr>
          <w:rFonts w:ascii="Times New Roman" w:hAnsi="Times New Roman"/>
          <w:color w:val="000000" w:themeColor="text1"/>
          <w:sz w:val="24"/>
        </w:rPr>
        <w:t>To take on positions as promoters in business and embark on a research career in the field.</w:t>
      </w:r>
    </w:p>
    <w:p w14:paraId="67D24826" w14:textId="77777777" w:rsidR="00633254" w:rsidRPr="00C10730" w:rsidRDefault="00000000">
      <w:pPr>
        <w:spacing w:before="240" w:after="120"/>
        <w:jc w:val="center"/>
        <w:rPr>
          <w:color w:val="000000" w:themeColor="text1"/>
          <w:sz w:val="24"/>
          <w:szCs w:val="24"/>
        </w:rPr>
      </w:pPr>
      <w:r w:rsidRPr="00C10730">
        <w:rPr>
          <w:rFonts w:ascii="Times New Roman" w:hAnsi="Times New Roman"/>
          <w:b/>
          <w:color w:val="000000" w:themeColor="text1"/>
          <w:sz w:val="28"/>
          <w:szCs w:val="24"/>
        </w:rPr>
        <w:t>COURSE OBJECTIVE</w:t>
      </w:r>
    </w:p>
    <w:p w14:paraId="0926D644" w14:textId="6E0EF013" w:rsidR="00633254" w:rsidRPr="00C10730" w:rsidRDefault="00000000" w:rsidP="00C10730">
      <w:pPr>
        <w:pStyle w:val="ListParagraph"/>
        <w:numPr>
          <w:ilvl w:val="0"/>
          <w:numId w:val="12"/>
        </w:numPr>
        <w:spacing w:before="240" w:after="160" w:line="324" w:lineRule="auto"/>
        <w:ind w:left="426"/>
        <w:jc w:val="both"/>
        <w:rPr>
          <w:color w:val="000000" w:themeColor="text1"/>
        </w:rPr>
      </w:pPr>
      <w:r w:rsidRPr="00C10730">
        <w:rPr>
          <w:rFonts w:ascii="Times New Roman" w:hAnsi="Times New Roman"/>
          <w:color w:val="000000" w:themeColor="text1"/>
          <w:sz w:val="24"/>
        </w:rPr>
        <w:t>To enable the students to do the implementation of the industry-relevant and real-time projects on various core domains of information technology.</w:t>
      </w:r>
    </w:p>
    <w:p w14:paraId="31F696DE" w14:textId="77777777" w:rsidR="00633254" w:rsidRPr="00C10730" w:rsidRDefault="00000000">
      <w:pPr>
        <w:spacing w:before="240" w:after="120"/>
        <w:jc w:val="center"/>
        <w:rPr>
          <w:color w:val="000000" w:themeColor="text1"/>
          <w:sz w:val="24"/>
          <w:szCs w:val="24"/>
        </w:rPr>
      </w:pPr>
      <w:r w:rsidRPr="00C10730">
        <w:rPr>
          <w:rFonts w:ascii="Times New Roman" w:hAnsi="Times New Roman"/>
          <w:b/>
          <w:color w:val="000000" w:themeColor="text1"/>
          <w:sz w:val="28"/>
          <w:szCs w:val="24"/>
        </w:rPr>
        <w:t>COURSE OUTCOMES</w:t>
      </w:r>
    </w:p>
    <w:p w14:paraId="5C0683E9" w14:textId="179EB5B2" w:rsidR="00633254" w:rsidRPr="00C10730" w:rsidRDefault="00000000" w:rsidP="00C10730">
      <w:pPr>
        <w:pStyle w:val="ListParagraph"/>
        <w:numPr>
          <w:ilvl w:val="0"/>
          <w:numId w:val="12"/>
        </w:numPr>
        <w:spacing w:before="240" w:after="80" w:line="360" w:lineRule="auto"/>
        <w:ind w:left="426"/>
        <w:jc w:val="both"/>
        <w:rPr>
          <w:color w:val="000000" w:themeColor="text1"/>
        </w:rPr>
      </w:pPr>
      <w:r w:rsidRPr="00C10730">
        <w:rPr>
          <w:rFonts w:ascii="Times New Roman" w:hAnsi="Times New Roman"/>
          <w:color w:val="000000" w:themeColor="text1"/>
          <w:sz w:val="24"/>
        </w:rPr>
        <w:t>Analyze complex Engineering problems related Information Technology to reach substantiated conclusions by applying knowledge of Mathematics, Engineering fundamentals and Engineering specialization.</w:t>
      </w:r>
    </w:p>
    <w:p w14:paraId="00FF6381" w14:textId="14FFE162" w:rsidR="00633254" w:rsidRPr="00C10730" w:rsidRDefault="00000000" w:rsidP="00C10730">
      <w:pPr>
        <w:pStyle w:val="ListParagraph"/>
        <w:numPr>
          <w:ilvl w:val="0"/>
          <w:numId w:val="12"/>
        </w:numPr>
        <w:spacing w:before="240" w:after="80" w:line="360" w:lineRule="auto"/>
        <w:ind w:left="426"/>
        <w:jc w:val="both"/>
        <w:rPr>
          <w:color w:val="000000" w:themeColor="text1"/>
        </w:rPr>
      </w:pPr>
      <w:r w:rsidRPr="00C10730">
        <w:rPr>
          <w:rFonts w:ascii="Times New Roman" w:hAnsi="Times New Roman"/>
          <w:color w:val="000000" w:themeColor="text1"/>
          <w:sz w:val="24"/>
        </w:rPr>
        <w:t xml:space="preserve">Create </w:t>
      </w:r>
      <w:proofErr w:type="gramStart"/>
      <w:r w:rsidRPr="00C10730">
        <w:rPr>
          <w:rFonts w:ascii="Times New Roman" w:hAnsi="Times New Roman"/>
          <w:color w:val="000000" w:themeColor="text1"/>
          <w:sz w:val="24"/>
        </w:rPr>
        <w:t>research</w:t>
      </w:r>
      <w:r w:rsidR="00495AC2">
        <w:rPr>
          <w:rFonts w:ascii="Times New Roman" w:hAnsi="Times New Roman"/>
          <w:color w:val="000000" w:themeColor="text1"/>
          <w:sz w:val="24"/>
        </w:rPr>
        <w:t xml:space="preserve"> </w:t>
      </w:r>
      <w:r w:rsidRPr="00C10730">
        <w:rPr>
          <w:rFonts w:ascii="Times New Roman" w:hAnsi="Times New Roman"/>
          <w:color w:val="000000" w:themeColor="text1"/>
          <w:sz w:val="24"/>
        </w:rPr>
        <w:t>based</w:t>
      </w:r>
      <w:proofErr w:type="gramEnd"/>
      <w:r w:rsidRPr="00C10730">
        <w:rPr>
          <w:rFonts w:ascii="Times New Roman" w:hAnsi="Times New Roman"/>
          <w:color w:val="000000" w:themeColor="text1"/>
          <w:sz w:val="24"/>
        </w:rPr>
        <w:t xml:space="preserve"> solutions for complex computer Engineering or multidisciplinary problems, and design system components or processes by applying appropriate techniques, resources, and modern IT tools.</w:t>
      </w:r>
    </w:p>
    <w:p w14:paraId="609907E1" w14:textId="1275B869" w:rsidR="00633254" w:rsidRPr="00C10730" w:rsidRDefault="00000000" w:rsidP="00C10730">
      <w:pPr>
        <w:pStyle w:val="ListParagraph"/>
        <w:numPr>
          <w:ilvl w:val="0"/>
          <w:numId w:val="12"/>
        </w:numPr>
        <w:spacing w:before="240" w:after="80" w:line="360" w:lineRule="auto"/>
        <w:ind w:left="426"/>
        <w:jc w:val="both"/>
        <w:rPr>
          <w:color w:val="000000" w:themeColor="text1"/>
        </w:rPr>
      </w:pPr>
      <w:r w:rsidRPr="00C10730">
        <w:rPr>
          <w:rFonts w:ascii="Times New Roman" w:hAnsi="Times New Roman"/>
          <w:color w:val="000000" w:themeColor="text1"/>
          <w:sz w:val="24"/>
        </w:rPr>
        <w:t>Apply contextual computer science engineering solutions in the sustainable development towards environmental, societal, health, safety, legal, cultural issues and needs.</w:t>
      </w:r>
    </w:p>
    <w:p w14:paraId="69D02F88" w14:textId="49304213" w:rsidR="00633254" w:rsidRPr="00C10730" w:rsidRDefault="00000000" w:rsidP="00C10730">
      <w:pPr>
        <w:pStyle w:val="ListParagraph"/>
        <w:numPr>
          <w:ilvl w:val="0"/>
          <w:numId w:val="12"/>
        </w:numPr>
        <w:spacing w:before="240" w:after="80" w:line="360" w:lineRule="auto"/>
        <w:ind w:left="426"/>
        <w:jc w:val="both"/>
        <w:rPr>
          <w:color w:val="000000" w:themeColor="text1"/>
        </w:rPr>
      </w:pPr>
      <w:r w:rsidRPr="00C10730">
        <w:rPr>
          <w:rFonts w:ascii="Times New Roman" w:hAnsi="Times New Roman"/>
          <w:color w:val="000000" w:themeColor="text1"/>
          <w:sz w:val="24"/>
        </w:rPr>
        <w:t>Apply ethical principles and commit to professional ethics and responsibilities and norms of the engineering practice.</w:t>
      </w:r>
    </w:p>
    <w:p w14:paraId="72BC762E" w14:textId="48BC7C51" w:rsidR="00633254" w:rsidRPr="00C10730" w:rsidRDefault="00000000" w:rsidP="00C10730">
      <w:pPr>
        <w:pStyle w:val="ListParagraph"/>
        <w:numPr>
          <w:ilvl w:val="0"/>
          <w:numId w:val="12"/>
        </w:numPr>
        <w:spacing w:before="240" w:after="80" w:line="360" w:lineRule="auto"/>
        <w:ind w:left="426"/>
        <w:jc w:val="both"/>
        <w:rPr>
          <w:color w:val="000000" w:themeColor="text1"/>
        </w:rPr>
      </w:pPr>
      <w:r w:rsidRPr="00C10730">
        <w:rPr>
          <w:rFonts w:ascii="Times New Roman" w:hAnsi="Times New Roman"/>
          <w:color w:val="000000" w:themeColor="text1"/>
          <w:sz w:val="24"/>
        </w:rPr>
        <w:t xml:space="preserve">Perform effectively as an individual, and as a member or leader in diverse teams, </w:t>
      </w:r>
      <w:r w:rsidR="00495AC2" w:rsidRPr="00C10730">
        <w:rPr>
          <w:rFonts w:ascii="Times New Roman" w:hAnsi="Times New Roman"/>
          <w:color w:val="000000" w:themeColor="text1"/>
          <w:sz w:val="24"/>
        </w:rPr>
        <w:t>communicate</w:t>
      </w:r>
      <w:r w:rsidRPr="00C10730">
        <w:rPr>
          <w:rFonts w:ascii="Times New Roman" w:hAnsi="Times New Roman"/>
          <w:color w:val="000000" w:themeColor="text1"/>
          <w:sz w:val="24"/>
        </w:rPr>
        <w:t xml:space="preserve"> effectively and write effective reports and design documentation, ability to engage themselves in life-long learning.</w:t>
      </w:r>
    </w:p>
    <w:p w14:paraId="430EB3A1" w14:textId="77777777" w:rsidR="00633254" w:rsidRPr="00E74E6D" w:rsidRDefault="00000000">
      <w:pPr>
        <w:rPr>
          <w:color w:val="000000" w:themeColor="text1"/>
        </w:rPr>
      </w:pPr>
      <w:r w:rsidRPr="00E74E6D">
        <w:rPr>
          <w:color w:val="000000" w:themeColor="text1"/>
        </w:rPr>
        <w:br w:type="page"/>
      </w:r>
    </w:p>
    <w:p w14:paraId="260DF724" w14:textId="77777777" w:rsidR="00633254" w:rsidRPr="00495AC2" w:rsidRDefault="00000000" w:rsidP="00495AC2">
      <w:pPr>
        <w:keepNext/>
        <w:spacing w:before="320" w:after="160"/>
        <w:jc w:val="center"/>
        <w:rPr>
          <w:color w:val="000000" w:themeColor="text1"/>
          <w:sz w:val="24"/>
          <w:szCs w:val="24"/>
        </w:rPr>
      </w:pPr>
      <w:r w:rsidRPr="00495AC2">
        <w:rPr>
          <w:rFonts w:ascii="Times New Roman" w:hAnsi="Times New Roman"/>
          <w:b/>
          <w:color w:val="000000" w:themeColor="text1"/>
          <w:sz w:val="32"/>
          <w:szCs w:val="24"/>
        </w:rPr>
        <w:lastRenderedPageBreak/>
        <w:t>CHAPTER 1</w:t>
      </w:r>
      <w:r w:rsidRPr="00495AC2">
        <w:rPr>
          <w:rFonts w:ascii="Times New Roman" w:hAnsi="Times New Roman"/>
          <w:b/>
          <w:color w:val="000000" w:themeColor="text1"/>
          <w:sz w:val="32"/>
          <w:szCs w:val="24"/>
        </w:rPr>
        <w:br/>
        <w:t>INTRODUCTION</w:t>
      </w:r>
    </w:p>
    <w:p w14:paraId="00CED6C8" w14:textId="77777777" w:rsidR="00633254" w:rsidRPr="00495AC2" w:rsidRDefault="00000000">
      <w:pPr>
        <w:keepNext/>
        <w:spacing w:before="240" w:after="120"/>
        <w:rPr>
          <w:color w:val="000000" w:themeColor="text1"/>
          <w:sz w:val="24"/>
          <w:szCs w:val="24"/>
        </w:rPr>
      </w:pPr>
      <w:r w:rsidRPr="00495AC2">
        <w:rPr>
          <w:rFonts w:ascii="Times New Roman" w:hAnsi="Times New Roman"/>
          <w:b/>
          <w:color w:val="000000" w:themeColor="text1"/>
          <w:sz w:val="28"/>
          <w:szCs w:val="24"/>
        </w:rPr>
        <w:t>1.1 MOTIVATION</w:t>
      </w:r>
    </w:p>
    <w:p w14:paraId="1A125AB3"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Healthcare remains one of the most critical sectors affecting human well-being and socio-economic stability worldwide. Despite rapid advancements in clinical diagnostics and pharmacology, the global healthcare ecosystem faces unprecedented challenges due to the escalating burden of chronic non-communicable diseases (NCDs), prolonged asymptomatic disease latency, fragmented diagnostic services, and a lack of timely, personalized, data-driven clinical support. Most existing diagnostic portals and computerized risk assessment tools still provide generalized, single-disease recommendations that fail to consider the intricate pathophysiological interdependencies among co-occurring chronic conditions. As a result, healthcare practitioners and patients often make uncoordinated therapeutic decisions, leading to late-stage diagnoses, accelerated comorbidity progression, higher mortality rates, and unsustainable healthcare costs.</w:t>
      </w:r>
    </w:p>
    <w:p w14:paraId="4D2E46AA"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The motivation behind this project — SmartCare AI: Comorbidity-Aware Explainable Multi-Task Learning for Integrated Diabetes, Cardiovascular, and Chronic Kidney Disease Risk Prediction — stems from the critical need to bridge this clinical and technological gap. By integrating Artificial Intelligence (AI), Multi-Task Deep Learning (MTL), Explainable AI (XAI), and Clinical Knowledge Engineering, the project aims to provide localized, highly accurate, and comorbidity-aware risk stratifications at the individual patient and primary care levels. Through the use of a unified Shared Feature Neural Encoder, the system simultaneously models the complex cardiorenal-metabolic cross-talk connecting Type 2 Diabetes Mellitus (T2D), Cardiovascular Disease (CVD), and Chronic Kidney Disease (CKD). This multi-task innovation ensures that predictive risk assessments are holistic, statistically calibrated, and actionable, rather than fragmented and one-size-fits-all.</w:t>
      </w:r>
    </w:p>
    <w:p w14:paraId="0359D199"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 xml:space="preserve">The project is designed to empower clinicians and patients with actionable intelligence, assisting in early subclinical detection, optimizing multi-condition lifestyle and pharmacological interventions, and minimizing severe adverse events such as myocardial infarctions, strokes, and end-stage renal disease (ESRD). By promoting precision preventative medicine and evidence-based decision-making, the system directly </w:t>
      </w:r>
      <w:r w:rsidRPr="00E74E6D">
        <w:rPr>
          <w:rFonts w:ascii="Times New Roman" w:hAnsi="Times New Roman"/>
          <w:color w:val="000000" w:themeColor="text1"/>
          <w:sz w:val="24"/>
        </w:rPr>
        <w:lastRenderedPageBreak/>
        <w:t>contributes to individual longevity, healthcare equity, and national economic productivity. Ultimately, the motivation lies in transforming traditional episodic and reactive healthcare into a smart, proactive, comorbidity-aware, and sustainable healthcare intelligence ecosystem that enhances clinical outcomes while safeguarding public health resources for future generations.</w:t>
      </w:r>
    </w:p>
    <w:p w14:paraId="27CA90AF" w14:textId="77777777" w:rsidR="00633254" w:rsidRPr="00495AC2" w:rsidRDefault="00000000">
      <w:pPr>
        <w:keepNext/>
        <w:spacing w:before="240" w:after="120"/>
        <w:rPr>
          <w:color w:val="000000" w:themeColor="text1"/>
          <w:sz w:val="24"/>
          <w:szCs w:val="24"/>
        </w:rPr>
      </w:pPr>
      <w:r w:rsidRPr="00495AC2">
        <w:rPr>
          <w:rFonts w:ascii="Times New Roman" w:hAnsi="Times New Roman"/>
          <w:b/>
          <w:color w:val="000000" w:themeColor="text1"/>
          <w:sz w:val="28"/>
          <w:szCs w:val="24"/>
        </w:rPr>
        <w:t>1.2 EXISTING SYSTEM</w:t>
      </w:r>
    </w:p>
    <w:p w14:paraId="211D4299"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Existing computerized disease prediction platforms and clinical risk calculators primarily rely on static, isolated, or generalized datasets. These legacy systems often evaluate each medical condition in complete clinical isolation, failing to provide joint multi-disease risk assessments or account for real-time dynamic biomarkers such as blood pressure fluctuations, glycemic variability, or renal function indices.</w:t>
      </w:r>
    </w:p>
    <w:p w14:paraId="7A90A3D2"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Traditional risk tools like the Framingham Risk Score, ASCVD risk calculators, or standard online screening portals provide useful but broad statistical scores that lack precision for patient-specific, micro-level clinical decision-making. Moreover, current tools lack integration across disparate electronic health cohorts, physiological vitals, laboratory biomarkers, and lifestyle parameters, leading to one-size-fits-all risk estimates. This uncoordinated approach is ineffective in managing complex comorbid patients where diabetes, hypertension, and renal impairment interact continuously. As a result, clinicians and patients are left with limited or disconnected guidance, causing delayed interventions and increased clinical risk.</w:t>
      </w:r>
    </w:p>
    <w:p w14:paraId="3537C3EF" w14:textId="4CC602DD" w:rsidR="00633254" w:rsidRDefault="00000000" w:rsidP="00495AC2">
      <w:pPr>
        <w:spacing w:after="160" w:line="360" w:lineRule="auto"/>
        <w:jc w:val="both"/>
        <w:rPr>
          <w:rFonts w:ascii="Times New Roman" w:hAnsi="Times New Roman"/>
          <w:color w:val="000000" w:themeColor="text1"/>
          <w:sz w:val="24"/>
        </w:rPr>
      </w:pPr>
      <w:r w:rsidRPr="00E74E6D">
        <w:rPr>
          <w:rFonts w:ascii="Times New Roman" w:hAnsi="Times New Roman"/>
          <w:color w:val="000000" w:themeColor="text1"/>
          <w:sz w:val="24"/>
        </w:rPr>
        <w:t>Additionally, most existing automated diagnostic platforms are rule-based or rely on opaque 'black-box' tree ensembles and shallow classifiers that lack explainability and probability calibration. These systems do not evolve dynamically with changing patient physiological trajectories or newly identified biomarker patterns. As a result, they cannot accurately capture dynamic clinical progressions or respond to sudden health deteriorations. Furthermore, data ingestion in many existing systems suffers from unhandled missingness, naive listwise deletion, or data leakage, which severely degrades predictive accuracy and clinical trust. The lack of interpretability prevents physicians from verifying the physiological rationale underlying AI predictions.</w:t>
      </w:r>
    </w:p>
    <w:p w14:paraId="01D6DF5F" w14:textId="77777777" w:rsidR="00495AC2" w:rsidRPr="00E74E6D" w:rsidRDefault="00495AC2" w:rsidP="00495AC2">
      <w:pPr>
        <w:spacing w:after="160" w:line="360" w:lineRule="auto"/>
        <w:jc w:val="both"/>
        <w:rPr>
          <w:color w:val="000000" w:themeColor="text1"/>
        </w:rPr>
      </w:pP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2890"/>
        <w:gridCol w:w="2890"/>
        <w:gridCol w:w="3010"/>
      </w:tblGrid>
      <w:tr w:rsidR="00633254" w:rsidRPr="00495AC2" w14:paraId="6BD60626" w14:textId="77777777" w:rsidTr="00495AC2">
        <w:trPr>
          <w:jc w:val="center"/>
        </w:trPr>
        <w:tc>
          <w:tcPr>
            <w:tcW w:w="2890" w:type="dxa"/>
          </w:tcPr>
          <w:p w14:paraId="3764827D" w14:textId="77777777" w:rsidR="00633254" w:rsidRPr="00495AC2" w:rsidRDefault="00000000" w:rsidP="00495AC2">
            <w:pPr>
              <w:spacing w:line="360" w:lineRule="auto"/>
              <w:rPr>
                <w:color w:val="000000" w:themeColor="text1"/>
                <w:sz w:val="24"/>
                <w:szCs w:val="24"/>
              </w:rPr>
            </w:pPr>
            <w:r w:rsidRPr="00495AC2">
              <w:rPr>
                <w:rFonts w:ascii="Times New Roman" w:hAnsi="Times New Roman"/>
                <w:b/>
                <w:color w:val="000000" w:themeColor="text1"/>
                <w:sz w:val="24"/>
                <w:szCs w:val="24"/>
              </w:rPr>
              <w:lastRenderedPageBreak/>
              <w:t>Parameter</w:t>
            </w:r>
          </w:p>
        </w:tc>
        <w:tc>
          <w:tcPr>
            <w:tcW w:w="2890" w:type="dxa"/>
          </w:tcPr>
          <w:p w14:paraId="25EEC702" w14:textId="77777777" w:rsidR="00633254" w:rsidRPr="00495AC2" w:rsidRDefault="00000000" w:rsidP="00495AC2">
            <w:pPr>
              <w:spacing w:line="360" w:lineRule="auto"/>
              <w:rPr>
                <w:color w:val="000000" w:themeColor="text1"/>
                <w:sz w:val="24"/>
                <w:szCs w:val="24"/>
              </w:rPr>
            </w:pPr>
            <w:r w:rsidRPr="00495AC2">
              <w:rPr>
                <w:rFonts w:ascii="Times New Roman" w:hAnsi="Times New Roman"/>
                <w:b/>
                <w:color w:val="000000" w:themeColor="text1"/>
                <w:sz w:val="24"/>
                <w:szCs w:val="24"/>
              </w:rPr>
              <w:t>Existing System</w:t>
            </w:r>
          </w:p>
        </w:tc>
        <w:tc>
          <w:tcPr>
            <w:tcW w:w="3010" w:type="dxa"/>
          </w:tcPr>
          <w:p w14:paraId="54556A26" w14:textId="77777777" w:rsidR="00633254" w:rsidRPr="00495AC2" w:rsidRDefault="00000000" w:rsidP="00495AC2">
            <w:pPr>
              <w:spacing w:line="360" w:lineRule="auto"/>
              <w:rPr>
                <w:color w:val="000000" w:themeColor="text1"/>
                <w:sz w:val="24"/>
                <w:szCs w:val="24"/>
              </w:rPr>
            </w:pPr>
            <w:r w:rsidRPr="00495AC2">
              <w:rPr>
                <w:rFonts w:ascii="Times New Roman" w:hAnsi="Times New Roman"/>
                <w:b/>
                <w:color w:val="000000" w:themeColor="text1"/>
                <w:sz w:val="24"/>
                <w:szCs w:val="24"/>
              </w:rPr>
              <w:t>Proposed System</w:t>
            </w:r>
          </w:p>
        </w:tc>
      </w:tr>
      <w:tr w:rsidR="00633254" w:rsidRPr="00495AC2" w14:paraId="0E6B884A" w14:textId="77777777" w:rsidTr="00495AC2">
        <w:trPr>
          <w:jc w:val="center"/>
        </w:trPr>
        <w:tc>
          <w:tcPr>
            <w:tcW w:w="2890" w:type="dxa"/>
          </w:tcPr>
          <w:p w14:paraId="0CB6D18D" w14:textId="77777777" w:rsidR="00633254" w:rsidRPr="00495AC2" w:rsidRDefault="00000000" w:rsidP="00495AC2">
            <w:pPr>
              <w:spacing w:line="360" w:lineRule="auto"/>
              <w:rPr>
                <w:color w:val="000000" w:themeColor="text1"/>
                <w:sz w:val="24"/>
                <w:szCs w:val="24"/>
              </w:rPr>
            </w:pPr>
            <w:r w:rsidRPr="00495AC2">
              <w:rPr>
                <w:rFonts w:ascii="Times New Roman" w:hAnsi="Times New Roman"/>
                <w:b/>
                <w:color w:val="000000" w:themeColor="text1"/>
                <w:sz w:val="24"/>
                <w:szCs w:val="24"/>
              </w:rPr>
              <w:t>Data Source</w:t>
            </w:r>
          </w:p>
        </w:tc>
        <w:tc>
          <w:tcPr>
            <w:tcW w:w="2890" w:type="dxa"/>
          </w:tcPr>
          <w:p w14:paraId="5C91B782"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Static, single-cohort clinical datasets</w:t>
            </w:r>
          </w:p>
        </w:tc>
        <w:tc>
          <w:tcPr>
            <w:tcW w:w="3010" w:type="dxa"/>
          </w:tcPr>
          <w:p w14:paraId="5D39D349"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Harmonized multi-cohort clinical datasets (CDC BRFSS, Kaggle CVD, UCI CKD: 139k+ records)</w:t>
            </w:r>
          </w:p>
        </w:tc>
      </w:tr>
      <w:tr w:rsidR="00633254" w:rsidRPr="00495AC2" w14:paraId="06694DB9" w14:textId="77777777" w:rsidTr="00495AC2">
        <w:trPr>
          <w:jc w:val="center"/>
        </w:trPr>
        <w:tc>
          <w:tcPr>
            <w:tcW w:w="2890" w:type="dxa"/>
          </w:tcPr>
          <w:p w14:paraId="4E584085" w14:textId="77777777" w:rsidR="00633254" w:rsidRPr="00495AC2" w:rsidRDefault="00000000" w:rsidP="00495AC2">
            <w:pPr>
              <w:spacing w:line="360" w:lineRule="auto"/>
              <w:rPr>
                <w:color w:val="000000" w:themeColor="text1"/>
                <w:sz w:val="24"/>
                <w:szCs w:val="24"/>
              </w:rPr>
            </w:pPr>
            <w:r w:rsidRPr="00495AC2">
              <w:rPr>
                <w:rFonts w:ascii="Times New Roman" w:hAnsi="Times New Roman"/>
                <w:b/>
                <w:color w:val="000000" w:themeColor="text1"/>
                <w:sz w:val="24"/>
                <w:szCs w:val="24"/>
              </w:rPr>
              <w:t>Granularity</w:t>
            </w:r>
          </w:p>
        </w:tc>
        <w:tc>
          <w:tcPr>
            <w:tcW w:w="2890" w:type="dxa"/>
          </w:tcPr>
          <w:p w14:paraId="2AB00CA7"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Population-level or single-disease level</w:t>
            </w:r>
          </w:p>
        </w:tc>
        <w:tc>
          <w:tcPr>
            <w:tcW w:w="3010" w:type="dxa"/>
          </w:tcPr>
          <w:p w14:paraId="3EE23072"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Micro-level (individual biomarker, vital sign, and patient trajectory level)</w:t>
            </w:r>
          </w:p>
        </w:tc>
      </w:tr>
      <w:tr w:rsidR="00633254" w:rsidRPr="00495AC2" w14:paraId="53495D6B" w14:textId="77777777" w:rsidTr="00495AC2">
        <w:trPr>
          <w:jc w:val="center"/>
        </w:trPr>
        <w:tc>
          <w:tcPr>
            <w:tcW w:w="2890" w:type="dxa"/>
          </w:tcPr>
          <w:p w14:paraId="10D7708D" w14:textId="77777777" w:rsidR="00633254" w:rsidRPr="00495AC2" w:rsidRDefault="00000000" w:rsidP="00495AC2">
            <w:pPr>
              <w:spacing w:line="360" w:lineRule="auto"/>
              <w:rPr>
                <w:color w:val="000000" w:themeColor="text1"/>
                <w:sz w:val="24"/>
                <w:szCs w:val="24"/>
              </w:rPr>
            </w:pPr>
            <w:r w:rsidRPr="00495AC2">
              <w:rPr>
                <w:rFonts w:ascii="Times New Roman" w:hAnsi="Times New Roman"/>
                <w:b/>
                <w:color w:val="000000" w:themeColor="text1"/>
                <w:sz w:val="24"/>
                <w:szCs w:val="24"/>
              </w:rPr>
              <w:t>Technology Used</w:t>
            </w:r>
          </w:p>
        </w:tc>
        <w:tc>
          <w:tcPr>
            <w:tcW w:w="2890" w:type="dxa"/>
          </w:tcPr>
          <w:p w14:paraId="3405897F"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Traditional single-task regression or shallow ML models</w:t>
            </w:r>
          </w:p>
        </w:tc>
        <w:tc>
          <w:tcPr>
            <w:tcW w:w="3010" w:type="dxa"/>
          </w:tcPr>
          <w:p w14:paraId="5378906C"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Multi-Task Learning (MTL) Neural Network, Platt Calibration, and SHAP Explainable AI</w:t>
            </w:r>
          </w:p>
        </w:tc>
      </w:tr>
      <w:tr w:rsidR="00633254" w:rsidRPr="00495AC2" w14:paraId="165D779D" w14:textId="77777777" w:rsidTr="00495AC2">
        <w:trPr>
          <w:jc w:val="center"/>
        </w:trPr>
        <w:tc>
          <w:tcPr>
            <w:tcW w:w="2890" w:type="dxa"/>
          </w:tcPr>
          <w:p w14:paraId="4091B813" w14:textId="77777777" w:rsidR="00633254" w:rsidRPr="00495AC2" w:rsidRDefault="00000000" w:rsidP="00495AC2">
            <w:pPr>
              <w:spacing w:line="360" w:lineRule="auto"/>
              <w:rPr>
                <w:color w:val="000000" w:themeColor="text1"/>
                <w:sz w:val="24"/>
                <w:szCs w:val="24"/>
              </w:rPr>
            </w:pPr>
            <w:r w:rsidRPr="00495AC2">
              <w:rPr>
                <w:rFonts w:ascii="Times New Roman" w:hAnsi="Times New Roman"/>
                <w:b/>
                <w:color w:val="000000" w:themeColor="text1"/>
                <w:sz w:val="24"/>
                <w:szCs w:val="24"/>
              </w:rPr>
              <w:t>Disease Prediction</w:t>
            </w:r>
          </w:p>
        </w:tc>
        <w:tc>
          <w:tcPr>
            <w:tcW w:w="2890" w:type="dxa"/>
          </w:tcPr>
          <w:p w14:paraId="314F8174"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Based on static isolated parameters (glucose or cholesterol only)</w:t>
            </w:r>
          </w:p>
        </w:tc>
        <w:tc>
          <w:tcPr>
            <w:tcW w:w="3010" w:type="dxa"/>
          </w:tcPr>
          <w:p w14:paraId="5225FCBB"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Dynamic, simultaneous comorbidity risk stratification for T2D, CVD, and CKD</w:t>
            </w:r>
          </w:p>
        </w:tc>
      </w:tr>
      <w:tr w:rsidR="00633254" w:rsidRPr="00495AC2" w14:paraId="7BFAE1A5" w14:textId="77777777" w:rsidTr="00495AC2">
        <w:trPr>
          <w:jc w:val="center"/>
        </w:trPr>
        <w:tc>
          <w:tcPr>
            <w:tcW w:w="2890" w:type="dxa"/>
          </w:tcPr>
          <w:p w14:paraId="1AC2882C" w14:textId="77777777" w:rsidR="00633254" w:rsidRPr="00495AC2" w:rsidRDefault="00000000" w:rsidP="00495AC2">
            <w:pPr>
              <w:spacing w:line="360" w:lineRule="auto"/>
              <w:rPr>
                <w:color w:val="000000" w:themeColor="text1"/>
                <w:sz w:val="24"/>
                <w:szCs w:val="24"/>
              </w:rPr>
            </w:pPr>
            <w:r w:rsidRPr="00495AC2">
              <w:rPr>
                <w:rFonts w:ascii="Times New Roman" w:hAnsi="Times New Roman"/>
                <w:b/>
                <w:color w:val="000000" w:themeColor="text1"/>
                <w:sz w:val="24"/>
                <w:szCs w:val="24"/>
              </w:rPr>
              <w:t>Clinical Decision Support</w:t>
            </w:r>
          </w:p>
        </w:tc>
        <w:tc>
          <w:tcPr>
            <w:tcW w:w="2890" w:type="dxa"/>
          </w:tcPr>
          <w:p w14:paraId="33EEB410"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Limited or none; raw numerical scores only</w:t>
            </w:r>
          </w:p>
        </w:tc>
        <w:tc>
          <w:tcPr>
            <w:tcW w:w="3010" w:type="dxa"/>
          </w:tcPr>
          <w:p w14:paraId="677E8681"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Automated clinical rules engine generating ADA/ACC/KDIGO-adherent care plans</w:t>
            </w:r>
          </w:p>
        </w:tc>
      </w:tr>
      <w:tr w:rsidR="00633254" w:rsidRPr="00495AC2" w14:paraId="4CE67027" w14:textId="77777777" w:rsidTr="00495AC2">
        <w:trPr>
          <w:jc w:val="center"/>
        </w:trPr>
        <w:tc>
          <w:tcPr>
            <w:tcW w:w="2890" w:type="dxa"/>
          </w:tcPr>
          <w:p w14:paraId="62AF6E86" w14:textId="77777777" w:rsidR="00633254" w:rsidRPr="00495AC2" w:rsidRDefault="00000000" w:rsidP="00495AC2">
            <w:pPr>
              <w:spacing w:line="360" w:lineRule="auto"/>
              <w:rPr>
                <w:color w:val="000000" w:themeColor="text1"/>
                <w:sz w:val="24"/>
                <w:szCs w:val="24"/>
              </w:rPr>
            </w:pPr>
            <w:r w:rsidRPr="00495AC2">
              <w:rPr>
                <w:rFonts w:ascii="Times New Roman" w:hAnsi="Times New Roman"/>
                <w:b/>
                <w:color w:val="000000" w:themeColor="text1"/>
                <w:sz w:val="24"/>
                <w:szCs w:val="24"/>
              </w:rPr>
              <w:t>Longitudinal Telemetry</w:t>
            </w:r>
          </w:p>
        </w:tc>
        <w:tc>
          <w:tcPr>
            <w:tcW w:w="2890" w:type="dxa"/>
          </w:tcPr>
          <w:p w14:paraId="7F3006FB"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Manual or periodic hospital visits</w:t>
            </w:r>
          </w:p>
        </w:tc>
        <w:tc>
          <w:tcPr>
            <w:tcW w:w="3010" w:type="dxa"/>
          </w:tcPr>
          <w:p w14:paraId="7088D87F"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Continuous longitudinal vital tracking with automated SMS/Email emergency alerts</w:t>
            </w:r>
          </w:p>
        </w:tc>
      </w:tr>
      <w:tr w:rsidR="00633254" w:rsidRPr="00495AC2" w14:paraId="701CAF39" w14:textId="77777777" w:rsidTr="00495AC2">
        <w:trPr>
          <w:jc w:val="center"/>
        </w:trPr>
        <w:tc>
          <w:tcPr>
            <w:tcW w:w="2890" w:type="dxa"/>
          </w:tcPr>
          <w:p w14:paraId="3F697749" w14:textId="77777777" w:rsidR="00633254" w:rsidRPr="00495AC2" w:rsidRDefault="00000000" w:rsidP="00495AC2">
            <w:pPr>
              <w:spacing w:line="360" w:lineRule="auto"/>
              <w:rPr>
                <w:color w:val="000000" w:themeColor="text1"/>
                <w:sz w:val="24"/>
                <w:szCs w:val="24"/>
              </w:rPr>
            </w:pPr>
            <w:r w:rsidRPr="00495AC2">
              <w:rPr>
                <w:rFonts w:ascii="Times New Roman" w:hAnsi="Times New Roman"/>
                <w:b/>
                <w:color w:val="000000" w:themeColor="text1"/>
                <w:sz w:val="24"/>
                <w:szCs w:val="24"/>
              </w:rPr>
              <w:t>Explainability &amp; Trust</w:t>
            </w:r>
          </w:p>
        </w:tc>
        <w:tc>
          <w:tcPr>
            <w:tcW w:w="2890" w:type="dxa"/>
          </w:tcPr>
          <w:p w14:paraId="4C1213AB"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Opaque 'black-box' predictions with zero feature attribution</w:t>
            </w:r>
          </w:p>
        </w:tc>
        <w:tc>
          <w:tcPr>
            <w:tcW w:w="3010" w:type="dxa"/>
          </w:tcPr>
          <w:p w14:paraId="6C897364"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Game-theoretic SHAP waterfall plots and global biomarker importance rankings</w:t>
            </w:r>
          </w:p>
        </w:tc>
      </w:tr>
      <w:tr w:rsidR="00633254" w:rsidRPr="00495AC2" w14:paraId="197E15A0" w14:textId="77777777" w:rsidTr="00495AC2">
        <w:trPr>
          <w:jc w:val="center"/>
        </w:trPr>
        <w:tc>
          <w:tcPr>
            <w:tcW w:w="2890" w:type="dxa"/>
          </w:tcPr>
          <w:p w14:paraId="177B0D21" w14:textId="77777777" w:rsidR="00633254" w:rsidRPr="00495AC2" w:rsidRDefault="00000000" w:rsidP="00495AC2">
            <w:pPr>
              <w:spacing w:line="360" w:lineRule="auto"/>
              <w:rPr>
                <w:color w:val="000000" w:themeColor="text1"/>
                <w:sz w:val="24"/>
                <w:szCs w:val="24"/>
              </w:rPr>
            </w:pPr>
            <w:r w:rsidRPr="00495AC2">
              <w:rPr>
                <w:rFonts w:ascii="Times New Roman" w:hAnsi="Times New Roman"/>
                <w:b/>
                <w:color w:val="000000" w:themeColor="text1"/>
                <w:sz w:val="24"/>
                <w:szCs w:val="24"/>
              </w:rPr>
              <w:t>Multi-Lingual Access</w:t>
            </w:r>
          </w:p>
        </w:tc>
        <w:tc>
          <w:tcPr>
            <w:tcW w:w="2890" w:type="dxa"/>
          </w:tcPr>
          <w:p w14:paraId="66B3625C"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t xml:space="preserve">Monolingual (English </w:t>
            </w:r>
            <w:r w:rsidRPr="00495AC2">
              <w:rPr>
                <w:rFonts w:ascii="Times New Roman" w:hAnsi="Times New Roman"/>
                <w:color w:val="000000" w:themeColor="text1"/>
                <w:sz w:val="24"/>
                <w:szCs w:val="24"/>
              </w:rPr>
              <w:lastRenderedPageBreak/>
              <w:t>only) with technical jargon</w:t>
            </w:r>
          </w:p>
        </w:tc>
        <w:tc>
          <w:tcPr>
            <w:tcW w:w="3010" w:type="dxa"/>
          </w:tcPr>
          <w:p w14:paraId="0AD1462E" w14:textId="77777777" w:rsidR="00633254" w:rsidRPr="00495AC2" w:rsidRDefault="00000000" w:rsidP="00495AC2">
            <w:pPr>
              <w:spacing w:line="360" w:lineRule="auto"/>
              <w:rPr>
                <w:color w:val="000000" w:themeColor="text1"/>
                <w:sz w:val="24"/>
                <w:szCs w:val="24"/>
              </w:rPr>
            </w:pPr>
            <w:r w:rsidRPr="00495AC2">
              <w:rPr>
                <w:rFonts w:ascii="Times New Roman" w:hAnsi="Times New Roman"/>
                <w:color w:val="000000" w:themeColor="text1"/>
                <w:sz w:val="24"/>
                <w:szCs w:val="24"/>
              </w:rPr>
              <w:lastRenderedPageBreak/>
              <w:t xml:space="preserve">Localized 4-language </w:t>
            </w:r>
            <w:r w:rsidRPr="00495AC2">
              <w:rPr>
                <w:rFonts w:ascii="Times New Roman" w:hAnsi="Times New Roman"/>
                <w:color w:val="000000" w:themeColor="text1"/>
                <w:sz w:val="24"/>
                <w:szCs w:val="24"/>
              </w:rPr>
              <w:lastRenderedPageBreak/>
              <w:t>support (English, Tamil, Hindi, Spanish) &amp; AI Copilot</w:t>
            </w:r>
          </w:p>
        </w:tc>
      </w:tr>
    </w:tbl>
    <w:p w14:paraId="2E34AE81" w14:textId="2B43E235" w:rsidR="00495AC2" w:rsidRPr="00194128" w:rsidRDefault="00495AC2" w:rsidP="00495AC2">
      <w:pPr>
        <w:keepNext/>
        <w:spacing w:before="240" w:after="120"/>
        <w:jc w:val="center"/>
        <w:rPr>
          <w:rFonts w:ascii="Times New Roman" w:hAnsi="Times New Roman"/>
          <w:b/>
          <w:color w:val="000000" w:themeColor="text1"/>
          <w:sz w:val="24"/>
          <w:szCs w:val="20"/>
        </w:rPr>
      </w:pPr>
      <w:r w:rsidRPr="00194128">
        <w:rPr>
          <w:rFonts w:ascii="Times New Roman" w:hAnsi="Times New Roman"/>
          <w:b/>
          <w:i/>
          <w:color w:val="000000" w:themeColor="text1"/>
          <w:sz w:val="20"/>
          <w:szCs w:val="20"/>
        </w:rPr>
        <w:lastRenderedPageBreak/>
        <w:t>Table 1.1: Existing Vs Proposed System</w:t>
      </w:r>
    </w:p>
    <w:p w14:paraId="15105679" w14:textId="1FB961A9" w:rsidR="00633254" w:rsidRPr="00495AC2" w:rsidRDefault="00000000">
      <w:pPr>
        <w:keepNext/>
        <w:spacing w:before="240" w:after="120"/>
        <w:rPr>
          <w:color w:val="000000" w:themeColor="text1"/>
          <w:sz w:val="24"/>
          <w:szCs w:val="24"/>
        </w:rPr>
      </w:pPr>
      <w:r w:rsidRPr="00495AC2">
        <w:rPr>
          <w:rFonts w:ascii="Times New Roman" w:hAnsi="Times New Roman"/>
          <w:b/>
          <w:color w:val="000000" w:themeColor="text1"/>
          <w:sz w:val="28"/>
          <w:szCs w:val="24"/>
        </w:rPr>
        <w:t>1.3 PROBLEM STATEMENT</w:t>
      </w:r>
    </w:p>
    <w:p w14:paraId="2ED20E0A"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Chronic non-communicable diseases remain the leading cause of premature mortality and healthcare burden globally, yet a vast number of patients and healthcare providers continue to face uncertainty in early risk detection, comorbidity management, and preventative care planning. Many individuals rely on episodic health check-ups, word-of-mouth advice, or subjective symptom awareness when managing chronic health risks. However, the silent, asymptomatic onset of Type 2 Diabetes, Cardiovascular Disease, and Chronic Kidney Disease makes these conventional, reactive approaches unreliable and dangerously delayed.</w:t>
      </w:r>
    </w:p>
    <w:p w14:paraId="4B71644F"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One of the major challenges faced by clinicians is the lack of personalized, comorbidity-aware diagnostic decision support. Physiological biomarkers, blood pressure, renal filtration rate, glycemic status, and lifestyle behaviors collectively influence long-term cardiometabolic and renal prognosis. However, medical practitioners often do not have access to unified computational tools that analyze these interconnected parameters simultaneously to provide coherent, multi-disease risk assessments. As a result, fragmented diagnostic evaluations lead to missed subclinical complications, delayed therapeutic escalations, and avoidable multi-organ damage.</w:t>
      </w:r>
    </w:p>
    <w:p w14:paraId="5821F9E6"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Another pressing issue is the lack of explainability and statistical calibration in modern clinical machine learning. While deep learning models achieve high classification benchmarks, their 'black-box' nature prevents clinicians from understanding the underlying physiological factors driving individual risk scores. Furthermore, uncalibrated probability outputs mislead clinical triage thresholds. In addition, existing systems fail to link predictive risk scores directly to evidence-based medical guidelines, leaving patients without structured, actionable lifestyle and dietary intervention plans.</w:t>
      </w:r>
    </w:p>
    <w:p w14:paraId="2A7CC62C"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 xml:space="preserve">Therefore, the problem addressed in this project is the lack of an integrated, explainable, and comorbidity-aware AI clinical decision-support system that empowers healthcare practitioners and patients with simultaneous risk stratification, calibrated probabilities, </w:t>
      </w:r>
      <w:r w:rsidRPr="00E74E6D">
        <w:rPr>
          <w:rFonts w:ascii="Times New Roman" w:hAnsi="Times New Roman"/>
          <w:color w:val="000000" w:themeColor="text1"/>
          <w:sz w:val="24"/>
        </w:rPr>
        <w:lastRenderedPageBreak/>
        <w:t>game-theoretic biomarker attributions, and guideline-adherent multi-condition care plans within an accessible, multi-lingual web platform.</w:t>
      </w:r>
    </w:p>
    <w:p w14:paraId="0FCB42C1" w14:textId="77777777" w:rsidR="00633254" w:rsidRPr="00495AC2" w:rsidRDefault="00000000">
      <w:pPr>
        <w:keepNext/>
        <w:spacing w:before="240" w:after="120"/>
        <w:rPr>
          <w:color w:val="000000" w:themeColor="text1"/>
          <w:sz w:val="24"/>
          <w:szCs w:val="24"/>
        </w:rPr>
      </w:pPr>
      <w:r w:rsidRPr="00495AC2">
        <w:rPr>
          <w:rFonts w:ascii="Times New Roman" w:hAnsi="Times New Roman"/>
          <w:b/>
          <w:color w:val="000000" w:themeColor="text1"/>
          <w:sz w:val="28"/>
          <w:szCs w:val="24"/>
        </w:rPr>
        <w:t>1.4 OBJECTIVES OF THE PROJECT</w:t>
      </w:r>
    </w:p>
    <w:p w14:paraId="03CCA582" w14:textId="0AE83F34" w:rsidR="00633254" w:rsidRPr="00495AC2" w:rsidRDefault="00000000" w:rsidP="00495AC2">
      <w:pPr>
        <w:pStyle w:val="ListParagraph"/>
        <w:numPr>
          <w:ilvl w:val="0"/>
          <w:numId w:val="13"/>
        </w:numPr>
        <w:spacing w:after="160" w:line="360" w:lineRule="auto"/>
        <w:jc w:val="both"/>
        <w:rPr>
          <w:color w:val="000000" w:themeColor="text1"/>
        </w:rPr>
      </w:pPr>
      <w:r w:rsidRPr="00495AC2">
        <w:rPr>
          <w:rFonts w:ascii="Times New Roman" w:hAnsi="Times New Roman"/>
          <w:color w:val="000000" w:themeColor="text1"/>
          <w:sz w:val="24"/>
        </w:rPr>
        <w:t xml:space="preserve">The main objective of this project is to develop an intelligent, data-driven clinical decision-support platform that can simultaneously analyze comorbidity risks and predict the onset of Type 2 Diabetes, Cardiovascular Disease, and </w:t>
      </w:r>
      <w:r w:rsidR="00495AC2" w:rsidRPr="00495AC2">
        <w:rPr>
          <w:rFonts w:ascii="Times New Roman" w:hAnsi="Times New Roman"/>
          <w:color w:val="000000" w:themeColor="text1"/>
          <w:sz w:val="24"/>
        </w:rPr>
        <w:t>chronic kidney disease</w:t>
      </w:r>
      <w:r w:rsidRPr="00495AC2">
        <w:rPr>
          <w:rFonts w:ascii="Times New Roman" w:hAnsi="Times New Roman"/>
          <w:color w:val="000000" w:themeColor="text1"/>
          <w:sz w:val="24"/>
        </w:rPr>
        <w:t xml:space="preserve"> using Multi-Task Deep Learning (MTL) and Explainable AI (XAI). The system is designed to integrate heterogeneous clinical data sources—including CDC epidemiological surveys, cardiovascular cohorts, and nephrology records—to create a standardized 30-dimensional clinical feature space for multi-disease predictive modeling.</w:t>
      </w:r>
    </w:p>
    <w:p w14:paraId="5CF612F7" w14:textId="24D3CAA0" w:rsidR="00633254" w:rsidRPr="00495AC2" w:rsidRDefault="00000000" w:rsidP="00495AC2">
      <w:pPr>
        <w:pStyle w:val="ListParagraph"/>
        <w:numPr>
          <w:ilvl w:val="0"/>
          <w:numId w:val="13"/>
        </w:numPr>
        <w:spacing w:after="160" w:line="360" w:lineRule="auto"/>
        <w:jc w:val="both"/>
        <w:rPr>
          <w:color w:val="000000" w:themeColor="text1"/>
        </w:rPr>
      </w:pPr>
      <w:r w:rsidRPr="00495AC2">
        <w:rPr>
          <w:rFonts w:ascii="Times New Roman" w:hAnsi="Times New Roman"/>
          <w:color w:val="000000" w:themeColor="text1"/>
          <w:sz w:val="24"/>
        </w:rPr>
        <w:t>A key goal of this project is to utilize a Shared Feature Neural Encoder to capture latent pathophysiological dependencies and metabolic cross-talk across diabetes, hypertension, and renal impairment. This shared representation enables the system to transfer representation capacity from data-rich domains to data-scarce conditions (such as CKD), leading to superior diagnostic sensitivity and generalization across heterogeneous clinical populations.</w:t>
      </w:r>
    </w:p>
    <w:p w14:paraId="6742640C" w14:textId="6C1113DF" w:rsidR="00633254" w:rsidRPr="00495AC2" w:rsidRDefault="00000000" w:rsidP="00495AC2">
      <w:pPr>
        <w:pStyle w:val="ListParagraph"/>
        <w:numPr>
          <w:ilvl w:val="0"/>
          <w:numId w:val="13"/>
        </w:numPr>
        <w:spacing w:after="160" w:line="360" w:lineRule="auto"/>
        <w:jc w:val="both"/>
        <w:rPr>
          <w:color w:val="000000" w:themeColor="text1"/>
        </w:rPr>
      </w:pPr>
      <w:r w:rsidRPr="00495AC2">
        <w:rPr>
          <w:rFonts w:ascii="Times New Roman" w:hAnsi="Times New Roman"/>
          <w:color w:val="000000" w:themeColor="text1"/>
          <w:sz w:val="24"/>
        </w:rPr>
        <w:t>Another major objective is to implement post-hoc Platt Sigmoid Scaling to ensure strict statistical probability calibration (minimizing Expected Calibration Error to &lt; 0.011) and integrate game-theoretic SHAP (SHapley Additive exPlanations) for transparent biomarker attribution. This provides clinicians with clear, visual waterfall charts that elucidate positive and negative risk contributors for every individual patient.</w:t>
      </w:r>
    </w:p>
    <w:p w14:paraId="790503C9" w14:textId="045C61FB" w:rsidR="00633254" w:rsidRPr="00495AC2" w:rsidRDefault="00000000" w:rsidP="00495AC2">
      <w:pPr>
        <w:pStyle w:val="ListParagraph"/>
        <w:numPr>
          <w:ilvl w:val="0"/>
          <w:numId w:val="13"/>
        </w:numPr>
        <w:spacing w:after="160" w:line="360" w:lineRule="auto"/>
        <w:jc w:val="both"/>
        <w:rPr>
          <w:color w:val="000000" w:themeColor="text1"/>
        </w:rPr>
      </w:pPr>
      <w:r w:rsidRPr="00495AC2">
        <w:rPr>
          <w:rFonts w:ascii="Times New Roman" w:hAnsi="Times New Roman"/>
          <w:color w:val="000000" w:themeColor="text1"/>
          <w:sz w:val="24"/>
        </w:rPr>
        <w:t xml:space="preserve">The project also intends to translate predictive risks into actionable clinical care plans using an automated clinical rules engine adhering to American Diabetes Association (ADA), American Heart Association (AHA/ACC), and </w:t>
      </w:r>
      <w:r w:rsidR="00495AC2" w:rsidRPr="00495AC2">
        <w:rPr>
          <w:rFonts w:ascii="Times New Roman" w:hAnsi="Times New Roman"/>
          <w:color w:val="000000" w:themeColor="text1"/>
          <w:sz w:val="24"/>
        </w:rPr>
        <w:t>kidney disease</w:t>
      </w:r>
      <w:r w:rsidRPr="00495AC2">
        <w:rPr>
          <w:rFonts w:ascii="Times New Roman" w:hAnsi="Times New Roman"/>
          <w:color w:val="000000" w:themeColor="text1"/>
          <w:sz w:val="24"/>
        </w:rPr>
        <w:t>: Improving Global Outcomes (KDIGO) guidelines. It further incorporates longitudinal vital tracking, automated SMS/email emergency alerting via Twilio, multi-lingual localization (English, Tamil, Hindi, Spanish), and a conversational clinical AI copilot to maximize accessibility.</w:t>
      </w:r>
    </w:p>
    <w:p w14:paraId="506F37A5" w14:textId="77777777" w:rsidR="00633254" w:rsidRPr="00495AC2" w:rsidRDefault="00000000">
      <w:pPr>
        <w:keepNext/>
        <w:spacing w:before="240" w:after="120"/>
        <w:rPr>
          <w:color w:val="000000" w:themeColor="text1"/>
          <w:sz w:val="24"/>
          <w:szCs w:val="24"/>
        </w:rPr>
      </w:pPr>
      <w:r w:rsidRPr="00495AC2">
        <w:rPr>
          <w:rFonts w:ascii="Times New Roman" w:hAnsi="Times New Roman"/>
          <w:b/>
          <w:color w:val="000000" w:themeColor="text1"/>
          <w:sz w:val="28"/>
          <w:szCs w:val="24"/>
        </w:rPr>
        <w:lastRenderedPageBreak/>
        <w:t>1.5 PROPOSED SYSTEM</w:t>
      </w:r>
    </w:p>
    <w:p w14:paraId="55B69812"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The proposed system, SmartCare AI: Comorbidity-Aware Explainable Multi-Task Learning for Integrated Diabetes, Cardiovascular, and Chronic Kidney Disease Risk Prediction, aims to revolutionize chronic disease prevention and clinical decision support through multi-task deep learning and transparent artificial intelligence. Unlike traditional single-disease diagnostic calculators that evaluate conditions in isolation, SmartCare AI focuses on comprehensive comorbidity modeling. It integrates demographic parameters, physiological vitals, biochemical laboratory markers, lifestyle habits, and computed cardiovascular/renal indices into a standardized 30-feature clinical vector to generate simultaneous risk assessments for Type 2 Diabetes, Cardiovascular Disease, and Chronic Kidney Disease.</w:t>
      </w:r>
    </w:p>
    <w:p w14:paraId="58F4D04A"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At the core of SmartCare AI lies the Multi-Task Shared Feature Neural Encoder, which maps the 30-dimensional input vector into a joint 32-dimensional latent embedding space. While traditional models treat each disease independently, the shared neural encoder learns invariant representations governing systemic vascular and metabolic damage. Three dedicated task heads branch from this shared latent layer to predict individual calibrated risk probabilities.</w:t>
      </w:r>
    </w:p>
    <w:p w14:paraId="42E79A59"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The SmartCare AI web platform serves as the interactive clinical interface for medical practitioners and patients. It presents intuitive dashboards displaying calibrated comorbidity risk gauges, longitudinal vital trajectories, and interactive SHAP biomarker waterfall plots. Furthermore, the platform integrates an automated clinical rules engine that synthesizes personalized dietary, physical activity, pharmacological review, and follow-up intervention schedules. The entire system is built upon a modular, cloud-ready FastAPI backend and a responsive React frontend, secured by JWT authentication and Role-Based Access Control.</w:t>
      </w:r>
    </w:p>
    <w:p w14:paraId="4A191EA6" w14:textId="77777777" w:rsidR="00633254" w:rsidRPr="00495AC2" w:rsidRDefault="00000000" w:rsidP="00495AC2">
      <w:pPr>
        <w:keepNext/>
        <w:spacing w:after="120"/>
        <w:rPr>
          <w:color w:val="000000" w:themeColor="text1"/>
          <w:sz w:val="24"/>
          <w:szCs w:val="24"/>
        </w:rPr>
      </w:pPr>
      <w:r w:rsidRPr="00495AC2">
        <w:rPr>
          <w:rFonts w:ascii="Times New Roman" w:hAnsi="Times New Roman"/>
          <w:b/>
          <w:color w:val="000000" w:themeColor="text1"/>
          <w:sz w:val="28"/>
          <w:szCs w:val="24"/>
        </w:rPr>
        <w:t>1.6 BENEFITS OF THE PROJECT</w:t>
      </w:r>
    </w:p>
    <w:p w14:paraId="40B9A9BC" w14:textId="77777777" w:rsidR="00633254" w:rsidRPr="00E74E6D" w:rsidRDefault="00000000" w:rsidP="00495AC2">
      <w:pPr>
        <w:pStyle w:val="ListBullet"/>
        <w:numPr>
          <w:ilvl w:val="0"/>
          <w:numId w:val="14"/>
        </w:numPr>
        <w:spacing w:after="120" w:line="360" w:lineRule="auto"/>
        <w:jc w:val="both"/>
        <w:rPr>
          <w:color w:val="000000" w:themeColor="text1"/>
        </w:rPr>
      </w:pPr>
      <w:r w:rsidRPr="00E74E6D">
        <w:rPr>
          <w:rFonts w:ascii="Times New Roman" w:hAnsi="Times New Roman"/>
          <w:b/>
          <w:color w:val="000000" w:themeColor="text1"/>
          <w:sz w:val="24"/>
        </w:rPr>
        <w:t xml:space="preserve">Better Clinical Decision-Making based on Comorbidity-Aware Insights: </w:t>
      </w:r>
      <w:r w:rsidRPr="00E74E6D">
        <w:rPr>
          <w:rFonts w:ascii="Times New Roman" w:hAnsi="Times New Roman"/>
          <w:color w:val="000000" w:themeColor="text1"/>
          <w:sz w:val="24"/>
        </w:rPr>
        <w:t>Provides clinicians with a holistic view of the patient's cardiorenal-metabolic status, transcending isolated single-disease assessments and preventing overlooked subclinical complications.</w:t>
      </w:r>
    </w:p>
    <w:p w14:paraId="2DB16C90" w14:textId="77777777" w:rsidR="00633254" w:rsidRPr="00E74E6D" w:rsidRDefault="00000000" w:rsidP="00495AC2">
      <w:pPr>
        <w:pStyle w:val="ListBullet"/>
        <w:numPr>
          <w:ilvl w:val="0"/>
          <w:numId w:val="14"/>
        </w:numPr>
        <w:spacing w:after="120" w:line="360" w:lineRule="auto"/>
        <w:jc w:val="both"/>
        <w:rPr>
          <w:color w:val="000000" w:themeColor="text1"/>
        </w:rPr>
      </w:pPr>
      <w:r w:rsidRPr="00E74E6D">
        <w:rPr>
          <w:rFonts w:ascii="Times New Roman" w:hAnsi="Times New Roman"/>
          <w:b/>
          <w:color w:val="000000" w:themeColor="text1"/>
          <w:sz w:val="24"/>
        </w:rPr>
        <w:lastRenderedPageBreak/>
        <w:t xml:space="preserve">Transparent and Trustworthy Explainable AI: </w:t>
      </w:r>
      <w:r w:rsidRPr="00E74E6D">
        <w:rPr>
          <w:rFonts w:ascii="Times New Roman" w:hAnsi="Times New Roman"/>
          <w:color w:val="000000" w:themeColor="text1"/>
          <w:sz w:val="24"/>
        </w:rPr>
        <w:t>Eliminates 'black-box' opacity by presenting exact game-theoretic SHAP feature attributions and biomarker contribution rankings for every patient diagnosis.</w:t>
      </w:r>
    </w:p>
    <w:p w14:paraId="0A9E8CEF" w14:textId="77777777" w:rsidR="00633254" w:rsidRPr="00E74E6D" w:rsidRDefault="00000000" w:rsidP="00495AC2">
      <w:pPr>
        <w:pStyle w:val="ListBullet"/>
        <w:numPr>
          <w:ilvl w:val="0"/>
          <w:numId w:val="14"/>
        </w:numPr>
        <w:spacing w:after="120" w:line="360" w:lineRule="auto"/>
        <w:jc w:val="both"/>
        <w:rPr>
          <w:color w:val="000000" w:themeColor="text1"/>
        </w:rPr>
      </w:pPr>
      <w:r w:rsidRPr="00E74E6D">
        <w:rPr>
          <w:rFonts w:ascii="Times New Roman" w:hAnsi="Times New Roman"/>
          <w:b/>
          <w:color w:val="000000" w:themeColor="text1"/>
          <w:sz w:val="24"/>
        </w:rPr>
        <w:t xml:space="preserve">Statistically Calibrated Risk Probabilities: </w:t>
      </w:r>
      <w:r w:rsidRPr="00E74E6D">
        <w:rPr>
          <w:rFonts w:ascii="Times New Roman" w:hAnsi="Times New Roman"/>
          <w:color w:val="000000" w:themeColor="text1"/>
          <w:sz w:val="24"/>
        </w:rPr>
        <w:t>Applies Platt Sigmoid Scaling to ensure reported risk scores represent genuine posterior probabilities (ECE &lt; 0.011), supporting reliable clinical triage.</w:t>
      </w:r>
    </w:p>
    <w:p w14:paraId="7F915E46" w14:textId="77777777" w:rsidR="00633254" w:rsidRPr="00E74E6D" w:rsidRDefault="00000000" w:rsidP="00495AC2">
      <w:pPr>
        <w:pStyle w:val="ListBullet"/>
        <w:numPr>
          <w:ilvl w:val="0"/>
          <w:numId w:val="14"/>
        </w:numPr>
        <w:spacing w:after="120" w:line="360" w:lineRule="auto"/>
        <w:jc w:val="both"/>
        <w:rPr>
          <w:color w:val="000000" w:themeColor="text1"/>
        </w:rPr>
      </w:pPr>
      <w:r w:rsidRPr="00E74E6D">
        <w:rPr>
          <w:rFonts w:ascii="Times New Roman" w:hAnsi="Times New Roman"/>
          <w:b/>
          <w:color w:val="000000" w:themeColor="text1"/>
          <w:sz w:val="24"/>
        </w:rPr>
        <w:t xml:space="preserve">Actionable Guideline-Concordant Intervention Regimens: </w:t>
      </w:r>
      <w:r w:rsidRPr="00E74E6D">
        <w:rPr>
          <w:rFonts w:ascii="Times New Roman" w:hAnsi="Times New Roman"/>
          <w:color w:val="000000" w:themeColor="text1"/>
          <w:sz w:val="24"/>
        </w:rPr>
        <w:t>Automates evidence-based lifestyle, dietary, and medical guidance conforming strictly to ADA, ACC/AHA, and KDIGO clinical standards.</w:t>
      </w:r>
    </w:p>
    <w:p w14:paraId="06DA9F24" w14:textId="77777777" w:rsidR="00633254" w:rsidRPr="00E74E6D" w:rsidRDefault="00000000" w:rsidP="00495AC2">
      <w:pPr>
        <w:pStyle w:val="ListBullet"/>
        <w:numPr>
          <w:ilvl w:val="0"/>
          <w:numId w:val="14"/>
        </w:numPr>
        <w:spacing w:after="120" w:line="360" w:lineRule="auto"/>
        <w:jc w:val="both"/>
        <w:rPr>
          <w:color w:val="000000" w:themeColor="text1"/>
        </w:rPr>
      </w:pPr>
      <w:r w:rsidRPr="00E74E6D">
        <w:rPr>
          <w:rFonts w:ascii="Times New Roman" w:hAnsi="Times New Roman"/>
          <w:b/>
          <w:color w:val="000000" w:themeColor="text1"/>
          <w:sz w:val="24"/>
        </w:rPr>
        <w:t xml:space="preserve">Proactive Longitudinal Telemetry and Emergency Alerting: </w:t>
      </w:r>
      <w:r w:rsidRPr="00E74E6D">
        <w:rPr>
          <w:rFonts w:ascii="Times New Roman" w:hAnsi="Times New Roman"/>
          <w:color w:val="000000" w:themeColor="text1"/>
          <w:sz w:val="24"/>
        </w:rPr>
        <w:t>Monitors temporal vital trends and automatically dispatches real-time SMS (Twilio) and email alerts upon detecting acute threshold breaches (e.g., SBP &gt;= 180 mmHg).</w:t>
      </w:r>
    </w:p>
    <w:p w14:paraId="0C17D75D" w14:textId="77777777" w:rsidR="00633254" w:rsidRPr="00E74E6D" w:rsidRDefault="00000000" w:rsidP="00495AC2">
      <w:pPr>
        <w:pStyle w:val="ListBullet"/>
        <w:numPr>
          <w:ilvl w:val="0"/>
          <w:numId w:val="14"/>
        </w:numPr>
        <w:spacing w:after="120" w:line="360" w:lineRule="auto"/>
        <w:jc w:val="both"/>
        <w:rPr>
          <w:color w:val="000000" w:themeColor="text1"/>
        </w:rPr>
      </w:pPr>
      <w:r w:rsidRPr="00E74E6D">
        <w:rPr>
          <w:rFonts w:ascii="Times New Roman" w:hAnsi="Times New Roman"/>
          <w:b/>
          <w:color w:val="000000" w:themeColor="text1"/>
          <w:sz w:val="24"/>
        </w:rPr>
        <w:t xml:space="preserve">Multi-Lingual Accessibility and Conversational AI Assistance: </w:t>
      </w:r>
      <w:r w:rsidRPr="00E74E6D">
        <w:rPr>
          <w:rFonts w:ascii="Times New Roman" w:hAnsi="Times New Roman"/>
          <w:color w:val="000000" w:themeColor="text1"/>
          <w:sz w:val="24"/>
        </w:rPr>
        <w:t>Democratizes health intelligence across diverse populations through 4-language localization (English, Tamil, Hindi, Spanish) and an empathetic conversational AI copilot.</w:t>
      </w:r>
    </w:p>
    <w:p w14:paraId="09ADAF81" w14:textId="77777777" w:rsidR="00633254" w:rsidRPr="00E74E6D" w:rsidRDefault="00000000" w:rsidP="00495AC2">
      <w:pPr>
        <w:pStyle w:val="ListBullet"/>
        <w:numPr>
          <w:ilvl w:val="0"/>
          <w:numId w:val="14"/>
        </w:numPr>
        <w:spacing w:after="120" w:line="360" w:lineRule="auto"/>
        <w:jc w:val="both"/>
        <w:rPr>
          <w:color w:val="000000" w:themeColor="text1"/>
        </w:rPr>
      </w:pPr>
      <w:r w:rsidRPr="00E74E6D">
        <w:rPr>
          <w:rFonts w:ascii="Times New Roman" w:hAnsi="Times New Roman"/>
          <w:b/>
          <w:color w:val="000000" w:themeColor="text1"/>
          <w:sz w:val="24"/>
        </w:rPr>
        <w:t xml:space="preserve">Contribution to Sustainable Development Goals (SDGs): </w:t>
      </w:r>
      <w:r w:rsidRPr="00E74E6D">
        <w:rPr>
          <w:rFonts w:ascii="Times New Roman" w:hAnsi="Times New Roman"/>
          <w:color w:val="000000" w:themeColor="text1"/>
          <w:sz w:val="24"/>
        </w:rPr>
        <w:t>Directly supports UN SDGs: SDG 3 (Good Health and Well-Being), SDG 8 (Decent Work &amp; Economic Growth), SDG 9 (Industry, Innovation &amp; Infrastructure), SDG 10 (Reduced Inequalities), and SDG 12 (Responsible Resource Utilization).</w:t>
      </w:r>
    </w:p>
    <w:p w14:paraId="67329B7D" w14:textId="77777777" w:rsidR="00633254" w:rsidRPr="00E74E6D" w:rsidRDefault="00000000">
      <w:pPr>
        <w:rPr>
          <w:color w:val="000000" w:themeColor="text1"/>
        </w:rPr>
      </w:pPr>
      <w:r w:rsidRPr="00E74E6D">
        <w:rPr>
          <w:color w:val="000000" w:themeColor="text1"/>
        </w:rPr>
        <w:br w:type="page"/>
      </w:r>
    </w:p>
    <w:p w14:paraId="1B83EA05" w14:textId="77777777" w:rsidR="00633254" w:rsidRPr="00495AC2" w:rsidRDefault="00000000" w:rsidP="00495AC2">
      <w:pPr>
        <w:keepNext/>
        <w:spacing w:before="320" w:after="160"/>
        <w:jc w:val="center"/>
        <w:rPr>
          <w:color w:val="000000" w:themeColor="text1"/>
          <w:sz w:val="24"/>
          <w:szCs w:val="24"/>
        </w:rPr>
      </w:pPr>
      <w:r w:rsidRPr="00495AC2">
        <w:rPr>
          <w:rFonts w:ascii="Times New Roman" w:hAnsi="Times New Roman"/>
          <w:b/>
          <w:color w:val="000000" w:themeColor="text1"/>
          <w:sz w:val="32"/>
          <w:szCs w:val="24"/>
        </w:rPr>
        <w:lastRenderedPageBreak/>
        <w:t>CHAPTER 2</w:t>
      </w:r>
      <w:r w:rsidRPr="00495AC2">
        <w:rPr>
          <w:rFonts w:ascii="Times New Roman" w:hAnsi="Times New Roman"/>
          <w:b/>
          <w:color w:val="000000" w:themeColor="text1"/>
          <w:sz w:val="32"/>
          <w:szCs w:val="24"/>
        </w:rPr>
        <w:br/>
        <w:t>LITERATURE SURVEY</w:t>
      </w:r>
    </w:p>
    <w:p w14:paraId="2EB592F7" w14:textId="77777777" w:rsidR="00633254" w:rsidRPr="00495AC2" w:rsidRDefault="00000000">
      <w:pPr>
        <w:keepNext/>
        <w:spacing w:before="240" w:after="120"/>
        <w:rPr>
          <w:color w:val="000000" w:themeColor="text1"/>
          <w:sz w:val="24"/>
          <w:szCs w:val="24"/>
        </w:rPr>
      </w:pPr>
      <w:r w:rsidRPr="00495AC2">
        <w:rPr>
          <w:rFonts w:ascii="Times New Roman" w:hAnsi="Times New Roman"/>
          <w:b/>
          <w:color w:val="000000" w:themeColor="text1"/>
          <w:sz w:val="28"/>
          <w:szCs w:val="24"/>
        </w:rPr>
        <w:t>2.1 INTRODUCTION</w:t>
      </w:r>
    </w:p>
    <w:p w14:paraId="06D3DCB5"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A literature review serves as the foundation for understanding the technological, methodological, and clinical landscape relevant to chronic disease risk stratification and artificial intelligence in healthcare. Numerous studies in medical informatics, machine learning, and clinical decision support have demonstrated the immense potential of data integration in improving diagnostic accuracy. However, most existing computerized systems remain limited in their ability to model multi-disease comorbidity interactions or fail to provide explainable, calibrated risk predictions suitable for real-world clinical deployment.</w:t>
      </w:r>
    </w:p>
    <w:p w14:paraId="08C6D078"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This chapter reviews existing research on machine learning for diabetes screening, cardiovascular disease prediction, chronic kidney disease detection, multi-task learning paradigms, explainable AI (XAI) frameworks, and clinical decision-support architectures. It also highlights the recent evolution of calibrated and explainable multi-task methodologies that improve predictive performance and clinical trustworthiness by capturing interdependencies across co-occurring chronic conditions.</w:t>
      </w:r>
    </w:p>
    <w:p w14:paraId="4E382E5C" w14:textId="77777777" w:rsidR="00633254" w:rsidRPr="00495AC2" w:rsidRDefault="00000000">
      <w:pPr>
        <w:keepNext/>
        <w:spacing w:before="240" w:after="120"/>
        <w:rPr>
          <w:color w:val="000000" w:themeColor="text1"/>
          <w:sz w:val="24"/>
          <w:szCs w:val="24"/>
        </w:rPr>
      </w:pPr>
      <w:r w:rsidRPr="00495AC2">
        <w:rPr>
          <w:rFonts w:ascii="Times New Roman" w:hAnsi="Times New Roman"/>
          <w:b/>
          <w:color w:val="000000" w:themeColor="text1"/>
          <w:sz w:val="28"/>
          <w:szCs w:val="24"/>
        </w:rPr>
        <w:t>2.2 RELATED WORK</w:t>
      </w:r>
    </w:p>
    <w:p w14:paraId="5C57640D" w14:textId="77777777" w:rsidR="00633254" w:rsidRPr="00E74E6D" w:rsidRDefault="00000000" w:rsidP="00495AC2">
      <w:pPr>
        <w:keepNext/>
        <w:spacing w:before="160" w:after="80" w:line="360" w:lineRule="auto"/>
        <w:rPr>
          <w:color w:val="000000" w:themeColor="text1"/>
        </w:rPr>
      </w:pPr>
      <w:r w:rsidRPr="00E74E6D">
        <w:rPr>
          <w:rFonts w:ascii="Times New Roman" w:hAnsi="Times New Roman"/>
          <w:b/>
          <w:color w:val="000000" w:themeColor="text1"/>
          <w:sz w:val="24"/>
        </w:rPr>
        <w:t>2.2.1 Multi-Disease and Cardiorenal-Metabolic Risk Prediction</w:t>
      </w:r>
    </w:p>
    <w:p w14:paraId="1FA61E64"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Recent investigations have underscored the necessity of evaluating cardiovascular and renal outcomes jointly in diabetic populations. Kwiendacz et al. [1] conducted a pivotal machine learning study within the Silesia Diabetes-Heart Project, demonstrating that major adverse cardiac events (MACE) in patients with diabetes are heavily exacerbated by concomitant chronic kidney disease. Their findings proved that isolated cardiac calculators consistently underestimate risk in patients with impaired renal function. In a related breakthrough, Hossain et al. [2] introduced CardioMeta, a calibrated multi-task learning framework designed to simultaneously predict diabetes, hypertension, and cardiovascular disease, establishing that multi-task parameter sharing significantly improves prediction stability across interrelated cardiometabolic endpoints.</w:t>
      </w:r>
    </w:p>
    <w:p w14:paraId="42E8A9BC" w14:textId="77777777" w:rsidR="00633254" w:rsidRPr="00E74E6D" w:rsidRDefault="00000000" w:rsidP="00495AC2">
      <w:pPr>
        <w:keepNext/>
        <w:spacing w:before="160" w:after="80" w:line="360" w:lineRule="auto"/>
        <w:jc w:val="both"/>
        <w:rPr>
          <w:color w:val="000000" w:themeColor="text1"/>
        </w:rPr>
      </w:pPr>
      <w:r w:rsidRPr="00E74E6D">
        <w:rPr>
          <w:rFonts w:ascii="Times New Roman" w:hAnsi="Times New Roman"/>
          <w:b/>
          <w:color w:val="000000" w:themeColor="text1"/>
          <w:sz w:val="24"/>
        </w:rPr>
        <w:lastRenderedPageBreak/>
        <w:t>2.2.2 Multi-Task Learning and Neural Graph Modeling in Chronic Disease</w:t>
      </w:r>
    </w:p>
    <w:p w14:paraId="72C46F1B"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The application of deep multi-task architectures in nephrology and complex chronic disease management was further advanced by Sakil et al. [3], who combined Transformer representations and graph neural networks for multi-task learning in chronic kidney disease management. Their architecture validated that joint representation learning effectively mitigates sample sparsity in specialized nephrology cohorts. Furthermore, Rajwade et al. [5] developed 'Diagnosify', a multidisclose predictive system using ensemble machine learning to detect co-occurring chronic illnesses, emphasizing the operational value of unified diagnostic platforms in outpatient primary care settings.</w:t>
      </w:r>
    </w:p>
    <w:p w14:paraId="74E74888" w14:textId="77777777" w:rsidR="00633254" w:rsidRPr="00E74E6D" w:rsidRDefault="00000000" w:rsidP="00495AC2">
      <w:pPr>
        <w:keepNext/>
        <w:spacing w:before="160" w:after="80" w:line="360" w:lineRule="auto"/>
        <w:jc w:val="both"/>
        <w:rPr>
          <w:color w:val="000000" w:themeColor="text1"/>
        </w:rPr>
      </w:pPr>
      <w:r w:rsidRPr="00E74E6D">
        <w:rPr>
          <w:rFonts w:ascii="Times New Roman" w:hAnsi="Times New Roman"/>
          <w:b/>
          <w:color w:val="000000" w:themeColor="text1"/>
          <w:sz w:val="24"/>
        </w:rPr>
        <w:t>2.2.3 Explainable AI (XAI) and SHAP Interpretability in Healthcare</w:t>
      </w:r>
    </w:p>
    <w:p w14:paraId="67D66EA2"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Model interpretability is paramount for clinical adoption. Sridevi et al. [4] developed a machine learning framework for chronic kidney disease and diabetes prediction augmented with SHAP (SHapley Additive exPlanations) interpretability, proving that game-theoretic feature attribution provides actionable insights into key metabolic drivers. Similarly, Shah et al. [13] evaluated cardiovascular risk prediction using hybrid ensemble learning coupled with explainable AI, illustrating how patient-level attribution plots enhance clinician confidence. In nephrology, Jawad et al. [14] and Nguycharoen et al. [15] applied explainable ensemble methods to predict chronic kidney disease in primary care settings, demonstrating that visualizing biomarker contributions drastically reduces diagnostic turnaround times.</w:t>
      </w:r>
    </w:p>
    <w:p w14:paraId="285F25FA" w14:textId="77777777" w:rsidR="00633254" w:rsidRPr="00E74E6D" w:rsidRDefault="00000000" w:rsidP="00495AC2">
      <w:pPr>
        <w:keepNext/>
        <w:spacing w:before="160" w:after="80" w:line="360" w:lineRule="auto"/>
        <w:jc w:val="both"/>
        <w:rPr>
          <w:color w:val="000000" w:themeColor="text1"/>
        </w:rPr>
      </w:pPr>
      <w:r w:rsidRPr="00E74E6D">
        <w:rPr>
          <w:rFonts w:ascii="Times New Roman" w:hAnsi="Times New Roman"/>
          <w:b/>
          <w:color w:val="000000" w:themeColor="text1"/>
          <w:sz w:val="24"/>
        </w:rPr>
        <w:t>2.2.4 Cardiovascular Disease Modeling in Diabetic and Renal Cohorts</w:t>
      </w:r>
    </w:p>
    <w:p w14:paraId="6540BB97"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The intimate physiological coupling between renal decline, diabetes, and cardiovascular complications has been extensively investigated. Zhu et al. [6] implemented machine learning models specifically for cardiovascular disease risk prediction in patients with chronic kidney disease, identifying proteinuria and arterial stiffness as critical cross-domain predictors. Sang et al. [7] and Jiang et al. [8] developed and systematically reviewed machine learning predictive models for cardiovascular complications in Type 2 Diabetes cohorts, noting that multi-feature architectures combining glycemic biomarkers with blood pressure indices significantly outperform conventional linear risk scores.</w:t>
      </w:r>
    </w:p>
    <w:p w14:paraId="7F696C8A" w14:textId="77777777" w:rsidR="00633254" w:rsidRPr="00E74E6D" w:rsidRDefault="00000000" w:rsidP="00495AC2">
      <w:pPr>
        <w:keepNext/>
        <w:spacing w:before="160" w:after="80" w:line="360" w:lineRule="auto"/>
        <w:jc w:val="both"/>
        <w:rPr>
          <w:color w:val="000000" w:themeColor="text1"/>
        </w:rPr>
      </w:pPr>
      <w:r w:rsidRPr="00E74E6D">
        <w:rPr>
          <w:rFonts w:ascii="Times New Roman" w:hAnsi="Times New Roman"/>
          <w:b/>
          <w:color w:val="000000" w:themeColor="text1"/>
          <w:sz w:val="24"/>
        </w:rPr>
        <w:t>2.2.5 Predictive Modeling of Chronic Kidney Disease and Diabetic Nephropathy</w:t>
      </w:r>
    </w:p>
    <w:p w14:paraId="0A75DE6D"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Predicting diabetic kidney disease progression before irreversible structural damage occurs is a major focus of modern bioinformatics. Nayak et al. [9] demonstrated high-</w:t>
      </w:r>
      <w:r w:rsidRPr="00E74E6D">
        <w:rPr>
          <w:rFonts w:ascii="Times New Roman" w:hAnsi="Times New Roman"/>
          <w:color w:val="000000" w:themeColor="text1"/>
          <w:sz w:val="24"/>
        </w:rPr>
        <w:lastRenderedPageBreak/>
        <w:t>precision machine learning models for diabetic kidney disease progression, while Zhou et al. [10] developed predictive algorithms for CKD progression specifically in hyperglycemic older adults. Wu et al. [11] investigated explainable machine learning for renal function progression, emphasizing the diagnostic value of tracking longitudinal eGFR trajectories. Furthermore, Fu et al. [12] developed a nationwide predictive model for CKD progression in diabetic patients, demonstrating that early predictive intervention substantially reduces dialysis incidence.</w:t>
      </w:r>
    </w:p>
    <w:p w14:paraId="66E2AB7A" w14:textId="77777777" w:rsidR="00633254" w:rsidRPr="00E74E6D" w:rsidRDefault="00000000" w:rsidP="00495AC2">
      <w:pPr>
        <w:keepNext/>
        <w:spacing w:before="160" w:after="80" w:line="360" w:lineRule="auto"/>
        <w:jc w:val="both"/>
        <w:rPr>
          <w:color w:val="000000" w:themeColor="text1"/>
        </w:rPr>
      </w:pPr>
      <w:r w:rsidRPr="00E74E6D">
        <w:rPr>
          <w:rFonts w:ascii="Times New Roman" w:hAnsi="Times New Roman"/>
          <w:b/>
          <w:color w:val="000000" w:themeColor="text1"/>
          <w:sz w:val="24"/>
        </w:rPr>
        <w:t>2.2.6 Ensemble Learning and Feature Selection in Chronic Disease Screening</w:t>
      </w:r>
    </w:p>
    <w:p w14:paraId="20D943C9"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Ensemble methodologies have demonstrated robust classification performance across diverse medical benchmarks. Endalew et al. [16] implemented ensemble machine learning models for diabetes prediction based on clinical and lifestyle risk factors, achieving superior classification accuracy over single decision trees. Pathak et al. [17] and Jeribi et al. [18] investigated heart disease risk prediction using advanced feature selection and engineering techniques, proving that derived hemodynamic indices (such as Pulse Pressure and Mean Arterial Pressure) substantially enhance model discrimination.</w:t>
      </w:r>
    </w:p>
    <w:p w14:paraId="4A0A2F0A" w14:textId="77777777" w:rsidR="00633254" w:rsidRPr="00E74E6D" w:rsidRDefault="00000000" w:rsidP="00495AC2">
      <w:pPr>
        <w:keepNext/>
        <w:spacing w:before="160" w:after="80" w:line="360" w:lineRule="auto"/>
        <w:jc w:val="both"/>
        <w:rPr>
          <w:color w:val="000000" w:themeColor="text1"/>
        </w:rPr>
      </w:pPr>
      <w:r w:rsidRPr="00E74E6D">
        <w:rPr>
          <w:rFonts w:ascii="Times New Roman" w:hAnsi="Times New Roman"/>
          <w:b/>
          <w:color w:val="000000" w:themeColor="text1"/>
          <w:sz w:val="24"/>
        </w:rPr>
        <w:t>2.2.7 Systematic Reviews on Clinical AI and Vascular Risk Modeling</w:t>
      </w:r>
    </w:p>
    <w:p w14:paraId="03BB753E"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Comprehensive systematic literature reviews by Sanmarchi et al. [19] surveyed the global state of machine learning for predicting, diagnosing, and treating chronic kidney disease, highlighting the urgent need for model calibration, external validation, and seamless EHR integration. Finally, Liu et al. [20] conducted predictive modeling and risk analysis for peripheral vascular disease in Type 2 Diabetes, confirming that systemic microvascular damage in diabetes serves as a common pathophysiological substrate across all major organ systems.</w:t>
      </w:r>
    </w:p>
    <w:p w14:paraId="498D807F" w14:textId="77777777" w:rsidR="00633254" w:rsidRPr="00495AC2" w:rsidRDefault="00000000">
      <w:pPr>
        <w:keepNext/>
        <w:spacing w:before="240" w:after="120"/>
        <w:rPr>
          <w:color w:val="000000" w:themeColor="text1"/>
          <w:sz w:val="24"/>
          <w:szCs w:val="24"/>
        </w:rPr>
      </w:pPr>
      <w:r w:rsidRPr="00495AC2">
        <w:rPr>
          <w:rFonts w:ascii="Times New Roman" w:hAnsi="Times New Roman"/>
          <w:b/>
          <w:color w:val="000000" w:themeColor="text1"/>
          <w:sz w:val="28"/>
          <w:szCs w:val="24"/>
        </w:rPr>
        <w:t>2.3 INFERENCE FROM RELATED WORK</w:t>
      </w:r>
    </w:p>
    <w:p w14:paraId="54877216" w14:textId="77777777" w:rsidR="00633254" w:rsidRPr="00E74E6D" w:rsidRDefault="00000000" w:rsidP="00495AC2">
      <w:pPr>
        <w:spacing w:after="160" w:line="360" w:lineRule="auto"/>
        <w:jc w:val="both"/>
        <w:rPr>
          <w:color w:val="000000" w:themeColor="text1"/>
        </w:rPr>
      </w:pPr>
      <w:r w:rsidRPr="00E74E6D">
        <w:rPr>
          <w:rFonts w:ascii="Times New Roman" w:hAnsi="Times New Roman"/>
          <w:color w:val="000000" w:themeColor="text1"/>
          <w:sz w:val="24"/>
        </w:rPr>
        <w:t>From the literature review, several critical insights shape the foundation of the proposed SmartCare AI system:</w:t>
      </w:r>
    </w:p>
    <w:p w14:paraId="6B3089AF" w14:textId="77777777" w:rsidR="00633254" w:rsidRPr="00E74E6D" w:rsidRDefault="00000000" w:rsidP="00495AC2">
      <w:pPr>
        <w:pStyle w:val="ListBullet"/>
        <w:numPr>
          <w:ilvl w:val="0"/>
          <w:numId w:val="15"/>
        </w:numPr>
        <w:spacing w:after="120" w:line="360" w:lineRule="auto"/>
        <w:jc w:val="both"/>
        <w:rPr>
          <w:color w:val="000000" w:themeColor="text1"/>
        </w:rPr>
      </w:pPr>
      <w:r w:rsidRPr="00E74E6D">
        <w:rPr>
          <w:rFonts w:ascii="Times New Roman" w:hAnsi="Times New Roman"/>
          <w:b/>
          <w:color w:val="000000" w:themeColor="text1"/>
          <w:sz w:val="24"/>
        </w:rPr>
        <w:t xml:space="preserve">Gap in Comorbidity-Aware Modeling: </w:t>
      </w:r>
      <w:r w:rsidRPr="00E74E6D">
        <w:rPr>
          <w:rFonts w:ascii="Times New Roman" w:hAnsi="Times New Roman"/>
          <w:color w:val="000000" w:themeColor="text1"/>
          <w:sz w:val="24"/>
        </w:rPr>
        <w:t>Traditional machine learning models excel in single-disease prediction [7, 16, 17] but fail to capture the mutual pathophysiological cross-talk connecting diabetes, cardiovascular events, and renal decline [1, 6, 8]. Multi-Task Learning (MTL) provides a mathematically sound solution by learning shared latent representations [2, 3].</w:t>
      </w:r>
    </w:p>
    <w:p w14:paraId="401EFAA8" w14:textId="77777777" w:rsidR="00633254" w:rsidRPr="00E74E6D" w:rsidRDefault="00000000" w:rsidP="00495AC2">
      <w:pPr>
        <w:pStyle w:val="ListBullet"/>
        <w:numPr>
          <w:ilvl w:val="0"/>
          <w:numId w:val="15"/>
        </w:numPr>
        <w:spacing w:after="120" w:line="360" w:lineRule="auto"/>
        <w:jc w:val="both"/>
        <w:rPr>
          <w:color w:val="000000" w:themeColor="text1"/>
        </w:rPr>
      </w:pPr>
      <w:r w:rsidRPr="00E74E6D">
        <w:rPr>
          <w:rFonts w:ascii="Times New Roman" w:hAnsi="Times New Roman"/>
          <w:b/>
          <w:color w:val="000000" w:themeColor="text1"/>
          <w:sz w:val="24"/>
        </w:rPr>
        <w:lastRenderedPageBreak/>
        <w:t xml:space="preserve">Data Scarcity and Cross-Cohort Harmonization: </w:t>
      </w:r>
      <w:r w:rsidRPr="00E74E6D">
        <w:rPr>
          <w:rFonts w:ascii="Times New Roman" w:hAnsi="Times New Roman"/>
          <w:color w:val="000000" w:themeColor="text1"/>
          <w:sz w:val="24"/>
        </w:rPr>
        <w:t>Specialized clinical datasets (such as CKD) are often limited in sample size [3, 19]. Harmonizing diverse cohorts (CDC BRFSS, Kaggle CVD, UCI CKD) and employing task-balanced sampling allows data-rich tasks to reinforce data-scarce domains.</w:t>
      </w:r>
    </w:p>
    <w:p w14:paraId="7F82D113" w14:textId="77777777" w:rsidR="00633254" w:rsidRPr="00E74E6D" w:rsidRDefault="00000000" w:rsidP="00495AC2">
      <w:pPr>
        <w:pStyle w:val="ListBullet"/>
        <w:numPr>
          <w:ilvl w:val="0"/>
          <w:numId w:val="15"/>
        </w:numPr>
        <w:spacing w:after="120" w:line="360" w:lineRule="auto"/>
        <w:jc w:val="both"/>
        <w:rPr>
          <w:color w:val="000000" w:themeColor="text1"/>
        </w:rPr>
      </w:pPr>
      <w:r w:rsidRPr="00E74E6D">
        <w:rPr>
          <w:rFonts w:ascii="Times New Roman" w:hAnsi="Times New Roman"/>
          <w:b/>
          <w:color w:val="000000" w:themeColor="text1"/>
          <w:sz w:val="24"/>
        </w:rPr>
        <w:t xml:space="preserve">Essential Role of Probability Calibration: </w:t>
      </w:r>
      <w:r w:rsidRPr="00E74E6D">
        <w:rPr>
          <w:rFonts w:ascii="Times New Roman" w:hAnsi="Times New Roman"/>
          <w:color w:val="000000" w:themeColor="text1"/>
          <w:sz w:val="24"/>
        </w:rPr>
        <w:t>Raw neural network and ensemble logits are frequently miscalibrated [2]. Implementing Platt Sigmoid Scaling ensures that risk outputs reflect true clinical posterior probabilities (ECE &lt; 0.011).</w:t>
      </w:r>
    </w:p>
    <w:p w14:paraId="589BC222" w14:textId="77777777" w:rsidR="00633254" w:rsidRPr="00E74E6D" w:rsidRDefault="00000000" w:rsidP="00495AC2">
      <w:pPr>
        <w:pStyle w:val="ListBullet"/>
        <w:numPr>
          <w:ilvl w:val="0"/>
          <w:numId w:val="15"/>
        </w:numPr>
        <w:spacing w:after="120" w:line="360" w:lineRule="auto"/>
        <w:jc w:val="both"/>
        <w:rPr>
          <w:color w:val="000000" w:themeColor="text1"/>
        </w:rPr>
      </w:pPr>
      <w:r w:rsidRPr="00E74E6D">
        <w:rPr>
          <w:rFonts w:ascii="Times New Roman" w:hAnsi="Times New Roman"/>
          <w:b/>
          <w:color w:val="000000" w:themeColor="text1"/>
          <w:sz w:val="24"/>
        </w:rPr>
        <w:t xml:space="preserve">Necessity of Game-Theoretic Explainability: </w:t>
      </w:r>
      <w:r w:rsidRPr="00E74E6D">
        <w:rPr>
          <w:rFonts w:ascii="Times New Roman" w:hAnsi="Times New Roman"/>
          <w:color w:val="000000" w:themeColor="text1"/>
          <w:sz w:val="24"/>
        </w:rPr>
        <w:t>Clinicians require interpretable feature attributions before adopting AI in medical practice [4, 11, 13, 14, 15]. Game-theoretic SHAP waterfall plots provide exact local and global biomarker explanations.</w:t>
      </w:r>
    </w:p>
    <w:p w14:paraId="6A73727B" w14:textId="77777777" w:rsidR="00633254" w:rsidRPr="00E74E6D" w:rsidRDefault="00000000" w:rsidP="00495AC2">
      <w:pPr>
        <w:pStyle w:val="ListBullet"/>
        <w:numPr>
          <w:ilvl w:val="0"/>
          <w:numId w:val="15"/>
        </w:numPr>
        <w:spacing w:after="120" w:line="360" w:lineRule="auto"/>
        <w:jc w:val="both"/>
        <w:rPr>
          <w:color w:val="000000" w:themeColor="text1"/>
        </w:rPr>
      </w:pPr>
      <w:r w:rsidRPr="00E74E6D">
        <w:rPr>
          <w:rFonts w:ascii="Times New Roman" w:hAnsi="Times New Roman"/>
          <w:b/>
          <w:color w:val="000000" w:themeColor="text1"/>
          <w:sz w:val="24"/>
        </w:rPr>
        <w:t xml:space="preserve">Bridging Prediction to Clinical Action: </w:t>
      </w:r>
      <w:r w:rsidRPr="00E74E6D">
        <w:rPr>
          <w:rFonts w:ascii="Times New Roman" w:hAnsi="Times New Roman"/>
          <w:color w:val="000000" w:themeColor="text1"/>
          <w:sz w:val="24"/>
        </w:rPr>
        <w:t>Predictive models must not stop at numerical scores; integrating deterministic rules engines adhering to global clinical guidelines (ADA, ACC/AHA, KDIGO) translates risk predictions into actionable care plans.</w:t>
      </w:r>
    </w:p>
    <w:p w14:paraId="69FBDA9B" w14:textId="77777777" w:rsidR="00633254" w:rsidRPr="00E74E6D" w:rsidRDefault="00000000" w:rsidP="00495AC2">
      <w:pPr>
        <w:pStyle w:val="ListBullet"/>
        <w:numPr>
          <w:ilvl w:val="0"/>
          <w:numId w:val="15"/>
        </w:numPr>
        <w:spacing w:after="120" w:line="360" w:lineRule="auto"/>
        <w:jc w:val="both"/>
        <w:rPr>
          <w:color w:val="000000" w:themeColor="text1"/>
        </w:rPr>
      </w:pPr>
      <w:r w:rsidRPr="00E74E6D">
        <w:rPr>
          <w:rFonts w:ascii="Times New Roman" w:hAnsi="Times New Roman"/>
          <w:b/>
          <w:color w:val="000000" w:themeColor="text1"/>
          <w:sz w:val="24"/>
        </w:rPr>
        <w:t xml:space="preserve">Continuous Longitudinal Telemetry and Multi-Lingual Accessibility: </w:t>
      </w:r>
      <w:r w:rsidRPr="00E74E6D">
        <w:rPr>
          <w:rFonts w:ascii="Times New Roman" w:hAnsi="Times New Roman"/>
          <w:color w:val="000000" w:themeColor="text1"/>
          <w:sz w:val="24"/>
        </w:rPr>
        <w:t>Modern clinical platforms require real-time emergency alerting (Twilio SMS, Email) and regional language localization to ensure equitable and proactive healthcare delivery.</w:t>
      </w:r>
    </w:p>
    <w:p w14:paraId="7DFE6B29" w14:textId="77777777" w:rsidR="00633254" w:rsidRPr="00E74E6D" w:rsidRDefault="00000000">
      <w:pPr>
        <w:rPr>
          <w:color w:val="000000" w:themeColor="text1"/>
        </w:rPr>
      </w:pPr>
      <w:r w:rsidRPr="00E74E6D">
        <w:rPr>
          <w:color w:val="000000" w:themeColor="text1"/>
        </w:rPr>
        <w:br w:type="page"/>
      </w:r>
    </w:p>
    <w:p w14:paraId="2461F197" w14:textId="77777777" w:rsidR="00633254" w:rsidRPr="00194128" w:rsidRDefault="00000000" w:rsidP="00194128">
      <w:pPr>
        <w:keepNext/>
        <w:spacing w:before="320" w:after="160"/>
        <w:jc w:val="center"/>
        <w:rPr>
          <w:color w:val="000000" w:themeColor="text1"/>
          <w:sz w:val="24"/>
          <w:szCs w:val="24"/>
        </w:rPr>
      </w:pPr>
      <w:r w:rsidRPr="00194128">
        <w:rPr>
          <w:rFonts w:ascii="Times New Roman" w:hAnsi="Times New Roman"/>
          <w:b/>
          <w:color w:val="000000" w:themeColor="text1"/>
          <w:sz w:val="32"/>
          <w:szCs w:val="24"/>
        </w:rPr>
        <w:lastRenderedPageBreak/>
        <w:t>CHAPTER 3</w:t>
      </w:r>
      <w:r w:rsidRPr="00194128">
        <w:rPr>
          <w:rFonts w:ascii="Times New Roman" w:hAnsi="Times New Roman"/>
          <w:b/>
          <w:color w:val="000000" w:themeColor="text1"/>
          <w:sz w:val="32"/>
          <w:szCs w:val="24"/>
        </w:rPr>
        <w:br/>
        <w:t>SYSTEM DESIGN</w:t>
      </w:r>
    </w:p>
    <w:p w14:paraId="5C7E04B2" w14:textId="77777777" w:rsidR="00633254" w:rsidRPr="00194128" w:rsidRDefault="00000000">
      <w:pPr>
        <w:keepNext/>
        <w:spacing w:before="240" w:after="120"/>
        <w:rPr>
          <w:color w:val="000000" w:themeColor="text1"/>
          <w:sz w:val="24"/>
          <w:szCs w:val="24"/>
        </w:rPr>
      </w:pPr>
      <w:r w:rsidRPr="00194128">
        <w:rPr>
          <w:rFonts w:ascii="Times New Roman" w:hAnsi="Times New Roman"/>
          <w:b/>
          <w:color w:val="000000" w:themeColor="text1"/>
          <w:sz w:val="28"/>
          <w:szCs w:val="24"/>
        </w:rPr>
        <w:t>3.1 INTRODUCTION</w:t>
      </w:r>
    </w:p>
    <w:p w14:paraId="69870E82" w14:textId="77777777" w:rsidR="00633254" w:rsidRPr="00E74E6D" w:rsidRDefault="00000000" w:rsidP="00194128">
      <w:pPr>
        <w:spacing w:after="160" w:line="360" w:lineRule="auto"/>
        <w:jc w:val="both"/>
        <w:rPr>
          <w:color w:val="000000" w:themeColor="text1"/>
        </w:rPr>
      </w:pPr>
      <w:r w:rsidRPr="00E74E6D">
        <w:rPr>
          <w:rFonts w:ascii="Times New Roman" w:hAnsi="Times New Roman"/>
          <w:color w:val="000000" w:themeColor="text1"/>
          <w:sz w:val="24"/>
        </w:rPr>
        <w:t>System design forms the backbone of the SmartCare AI platform, defining how various hardware, software, machine learning, and data components interact to achieve the project’s clinical objectives. It establishes a structured framework that governs clinical data acquisition, cross-cohort harmonization, multi-task neural inference, probability calibration, explainability generation, clinical rule translation, and interactive presentation. The purpose of system design is to ensure that each stage—ranging from patient data ingestion to the generation of predictive comorbidity insights—is efficiently coordinated and executed with high accuracy. This phase bridges conceptual algorithmic design with practical implementation by transforming theoretical models into a robust, enterprise-grade clinical software architecture.</w:t>
      </w:r>
    </w:p>
    <w:p w14:paraId="7D447600" w14:textId="77777777" w:rsidR="00633254" w:rsidRPr="00E74E6D" w:rsidRDefault="00000000" w:rsidP="00194128">
      <w:pPr>
        <w:spacing w:after="160" w:line="360" w:lineRule="auto"/>
        <w:jc w:val="both"/>
        <w:rPr>
          <w:color w:val="000000" w:themeColor="text1"/>
        </w:rPr>
      </w:pPr>
      <w:r w:rsidRPr="00E74E6D">
        <w:rPr>
          <w:rFonts w:ascii="Times New Roman" w:hAnsi="Times New Roman"/>
          <w:color w:val="000000" w:themeColor="text1"/>
          <w:sz w:val="24"/>
        </w:rPr>
        <w:t>The SmartCare AI system design emphasizes modularity, loose coupling, and scalability, ensuring that functional components such as data preprocessing, multi-task neural modeling, SHAP explainability, guideline rules execution, emergency telemetry alerting, and user interfaces can operate independently yet cohesively within a microservices ecosystem.</w:t>
      </w:r>
    </w:p>
    <w:p w14:paraId="466FE9F7" w14:textId="77777777" w:rsidR="00633254" w:rsidRPr="00194128" w:rsidRDefault="00000000" w:rsidP="00194128">
      <w:pPr>
        <w:keepNext/>
        <w:spacing w:after="120"/>
        <w:rPr>
          <w:color w:val="000000" w:themeColor="text1"/>
          <w:sz w:val="24"/>
          <w:szCs w:val="24"/>
        </w:rPr>
      </w:pPr>
      <w:r w:rsidRPr="00194128">
        <w:rPr>
          <w:rFonts w:ascii="Times New Roman" w:hAnsi="Times New Roman"/>
          <w:b/>
          <w:color w:val="000000" w:themeColor="text1"/>
          <w:sz w:val="28"/>
          <w:szCs w:val="24"/>
        </w:rPr>
        <w:t>3.2 SYSTEM ARCHITECTURE</w:t>
      </w:r>
    </w:p>
    <w:p w14:paraId="4E6F8E42" w14:textId="77777777" w:rsidR="00633254" w:rsidRPr="00E74E6D" w:rsidRDefault="00000000" w:rsidP="00194128">
      <w:pPr>
        <w:spacing w:after="160" w:line="360" w:lineRule="auto"/>
        <w:jc w:val="both"/>
        <w:rPr>
          <w:color w:val="000000" w:themeColor="text1"/>
        </w:rPr>
      </w:pPr>
      <w:r w:rsidRPr="00E74E6D">
        <w:rPr>
          <w:rFonts w:ascii="Times New Roman" w:hAnsi="Times New Roman"/>
          <w:color w:val="000000" w:themeColor="text1"/>
          <w:sz w:val="24"/>
        </w:rPr>
        <w:t>The system is designed with a modular, six-tier layered architecture to efficiently handle complex, data-driven comorbidity risk assessment. At the foundation, the Data Ingestion and Harmonization Layer integrates 30 standardized clinical features across demographics, physiological vitals, laboratory biomarkers, and lifestyle factors. The raw data passes through a zero-leakage preprocessing pipeline that executes training-fitted median imputation and RobustScaler normalization.</w:t>
      </w:r>
    </w:p>
    <w:p w14:paraId="28B1588A" w14:textId="77777777" w:rsidR="00633254" w:rsidRPr="00E74E6D" w:rsidRDefault="00000000" w:rsidP="00194128">
      <w:pPr>
        <w:spacing w:after="160" w:line="360" w:lineRule="auto"/>
        <w:jc w:val="both"/>
        <w:rPr>
          <w:color w:val="000000" w:themeColor="text1"/>
        </w:rPr>
      </w:pPr>
      <w:r w:rsidRPr="00E74E6D">
        <w:rPr>
          <w:rFonts w:ascii="Times New Roman" w:hAnsi="Times New Roman"/>
          <w:color w:val="000000" w:themeColor="text1"/>
          <w:sz w:val="24"/>
        </w:rPr>
        <w:t xml:space="preserve">The core analytical engine is the Multi-Task Neural Network, which utilizes a Shared Feature Encoder (Dense 30-&gt;64 -&gt; Dense 64-&gt;32) to map patient features into a 32-dimensional latent representation space capturing joint cardiorenal-metabolic patterns. Three dedicated task heads branch from this shared latent space to generate simultaneous prediction logits for Type 2 Diabetes, Cardiovascular Disease, and Chronic Kidney Disease. The Probability Calibration Subsystem applies Platt Sigmoid Scaling to ensure </w:t>
      </w:r>
      <w:r w:rsidRPr="00E74E6D">
        <w:rPr>
          <w:rFonts w:ascii="Times New Roman" w:hAnsi="Times New Roman"/>
          <w:color w:val="000000" w:themeColor="text1"/>
          <w:sz w:val="24"/>
        </w:rPr>
        <w:lastRenderedPageBreak/>
        <w:t>true statistical probabilities, while the SHAP Explainability Engine calculates exact Shapley attributions. The Clinical Rules Engine translates risks into ADA/ACC/KDIGO-adherent care plans, which are served via a FastAPI REST service to an interactive React dashboard.</w:t>
      </w:r>
    </w:p>
    <w:p w14:paraId="369E6273" w14:textId="77777777" w:rsidR="00633254" w:rsidRPr="00E74E6D" w:rsidRDefault="00000000">
      <w:pPr>
        <w:spacing w:before="160" w:after="80"/>
        <w:jc w:val="center"/>
        <w:rPr>
          <w:color w:val="000000" w:themeColor="text1"/>
        </w:rPr>
      </w:pPr>
      <w:r w:rsidRPr="00E74E6D">
        <w:rPr>
          <w:noProof/>
          <w:color w:val="000000" w:themeColor="text1"/>
        </w:rPr>
        <w:drawing>
          <wp:inline distT="0" distB="0" distL="0" distR="0" wp14:anchorId="74DF67AC" wp14:editId="3999379B">
            <wp:extent cx="548640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system_architecture.png"/>
                    <pic:cNvPicPr/>
                  </pic:nvPicPr>
                  <pic:blipFill>
                    <a:blip r:embed="rId10"/>
                    <a:stretch>
                      <a:fillRect/>
                    </a:stretch>
                  </pic:blipFill>
                  <pic:spPr>
                    <a:xfrm>
                      <a:off x="0" y="0"/>
                      <a:ext cx="5486400" cy="3401568"/>
                    </a:xfrm>
                    <a:prstGeom prst="rect">
                      <a:avLst/>
                    </a:prstGeom>
                  </pic:spPr>
                </pic:pic>
              </a:graphicData>
            </a:graphic>
          </wp:inline>
        </w:drawing>
      </w:r>
    </w:p>
    <w:p w14:paraId="7533B815" w14:textId="77777777" w:rsidR="00633254" w:rsidRPr="00194128" w:rsidRDefault="00000000">
      <w:pPr>
        <w:spacing w:before="40" w:after="240"/>
        <w:jc w:val="center"/>
        <w:rPr>
          <w:color w:val="000000" w:themeColor="text1"/>
          <w:sz w:val="20"/>
          <w:szCs w:val="20"/>
        </w:rPr>
      </w:pPr>
      <w:r w:rsidRPr="00194128">
        <w:rPr>
          <w:rFonts w:ascii="Times New Roman" w:hAnsi="Times New Roman"/>
          <w:b/>
          <w:i/>
          <w:color w:val="000000" w:themeColor="text1"/>
          <w:sz w:val="20"/>
          <w:szCs w:val="20"/>
        </w:rPr>
        <w:t>Figure 3.1: System Architecture Diagram</w:t>
      </w:r>
    </w:p>
    <w:p w14:paraId="5C29E374" w14:textId="77777777" w:rsidR="00633254" w:rsidRPr="00194128" w:rsidRDefault="00000000">
      <w:pPr>
        <w:keepNext/>
        <w:spacing w:before="240" w:after="120"/>
        <w:rPr>
          <w:color w:val="000000" w:themeColor="text1"/>
          <w:sz w:val="24"/>
          <w:szCs w:val="24"/>
        </w:rPr>
      </w:pPr>
      <w:r w:rsidRPr="00194128">
        <w:rPr>
          <w:rFonts w:ascii="Times New Roman" w:hAnsi="Times New Roman"/>
          <w:b/>
          <w:color w:val="000000" w:themeColor="text1"/>
          <w:sz w:val="28"/>
          <w:szCs w:val="24"/>
        </w:rPr>
        <w:t>3.3 SYSTEM REQUIREMENTS</w:t>
      </w:r>
    </w:p>
    <w:p w14:paraId="1D4F6079" w14:textId="10B9E462" w:rsidR="00633254" w:rsidRPr="00E74E6D" w:rsidRDefault="00000000" w:rsidP="00194128">
      <w:pPr>
        <w:spacing w:after="160" w:line="360" w:lineRule="auto"/>
        <w:jc w:val="both"/>
        <w:rPr>
          <w:color w:val="000000" w:themeColor="text1"/>
        </w:rPr>
      </w:pPr>
      <w:r w:rsidRPr="00E74E6D">
        <w:rPr>
          <w:rFonts w:ascii="Times New Roman" w:hAnsi="Times New Roman"/>
          <w:color w:val="000000" w:themeColor="text1"/>
          <w:sz w:val="24"/>
        </w:rPr>
        <w:t>The system requirements define the essential hardware and software specifications necessary for the efficient development, training, deployment, and operation of the SmartCare AI platform. These requirements ensure that all modules—including multi-task comorbidity risk stratification, SHAP explainability, clinical rules execution, longitudinal vital tracking, and conversational AI assistance—function smoothly and deliver real-time, accurate insights to clinicians and patients.</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2890"/>
        <w:gridCol w:w="2890"/>
        <w:gridCol w:w="2890"/>
      </w:tblGrid>
      <w:tr w:rsidR="00633254" w:rsidRPr="00194128" w14:paraId="71B0EE95" w14:textId="77777777" w:rsidTr="00194128">
        <w:trPr>
          <w:jc w:val="center"/>
        </w:trPr>
        <w:tc>
          <w:tcPr>
            <w:tcW w:w="2890" w:type="dxa"/>
          </w:tcPr>
          <w:p w14:paraId="0934BB48" w14:textId="77777777" w:rsidR="00633254" w:rsidRPr="00194128" w:rsidRDefault="00000000" w:rsidP="00194128">
            <w:pPr>
              <w:spacing w:line="360" w:lineRule="auto"/>
              <w:rPr>
                <w:color w:val="000000" w:themeColor="text1"/>
                <w:sz w:val="24"/>
                <w:szCs w:val="24"/>
              </w:rPr>
            </w:pPr>
            <w:r w:rsidRPr="00194128">
              <w:rPr>
                <w:rFonts w:ascii="Times New Roman" w:hAnsi="Times New Roman"/>
                <w:b/>
                <w:color w:val="000000" w:themeColor="text1"/>
                <w:sz w:val="24"/>
                <w:szCs w:val="24"/>
              </w:rPr>
              <w:t>Component</w:t>
            </w:r>
          </w:p>
        </w:tc>
        <w:tc>
          <w:tcPr>
            <w:tcW w:w="2890" w:type="dxa"/>
          </w:tcPr>
          <w:p w14:paraId="47016AE9" w14:textId="77777777" w:rsidR="00633254" w:rsidRPr="00194128" w:rsidRDefault="00000000" w:rsidP="00194128">
            <w:pPr>
              <w:spacing w:line="360" w:lineRule="auto"/>
              <w:rPr>
                <w:color w:val="000000" w:themeColor="text1"/>
                <w:sz w:val="24"/>
                <w:szCs w:val="24"/>
              </w:rPr>
            </w:pPr>
            <w:r w:rsidRPr="00194128">
              <w:rPr>
                <w:rFonts w:ascii="Times New Roman" w:hAnsi="Times New Roman"/>
                <w:b/>
                <w:color w:val="000000" w:themeColor="text1"/>
                <w:sz w:val="24"/>
                <w:szCs w:val="24"/>
              </w:rPr>
              <w:t>Technology</w:t>
            </w:r>
          </w:p>
        </w:tc>
        <w:tc>
          <w:tcPr>
            <w:tcW w:w="2890" w:type="dxa"/>
          </w:tcPr>
          <w:p w14:paraId="1C6F3780" w14:textId="77777777" w:rsidR="00633254" w:rsidRPr="00194128" w:rsidRDefault="00000000" w:rsidP="00194128">
            <w:pPr>
              <w:spacing w:line="360" w:lineRule="auto"/>
              <w:rPr>
                <w:color w:val="000000" w:themeColor="text1"/>
                <w:sz w:val="24"/>
                <w:szCs w:val="24"/>
              </w:rPr>
            </w:pPr>
            <w:r w:rsidRPr="00194128">
              <w:rPr>
                <w:rFonts w:ascii="Times New Roman" w:hAnsi="Times New Roman"/>
                <w:b/>
                <w:color w:val="000000" w:themeColor="text1"/>
                <w:sz w:val="24"/>
                <w:szCs w:val="24"/>
              </w:rPr>
              <w:t>Role</w:t>
            </w:r>
          </w:p>
        </w:tc>
      </w:tr>
      <w:tr w:rsidR="00633254" w:rsidRPr="00194128" w14:paraId="2ACD6A68" w14:textId="77777777" w:rsidTr="00194128">
        <w:trPr>
          <w:jc w:val="center"/>
        </w:trPr>
        <w:tc>
          <w:tcPr>
            <w:tcW w:w="2890" w:type="dxa"/>
          </w:tcPr>
          <w:p w14:paraId="2BBDB61A" w14:textId="77777777" w:rsidR="00633254" w:rsidRPr="00194128" w:rsidRDefault="00000000" w:rsidP="00194128">
            <w:pPr>
              <w:spacing w:line="360" w:lineRule="auto"/>
              <w:rPr>
                <w:color w:val="000000" w:themeColor="text1"/>
                <w:sz w:val="24"/>
                <w:szCs w:val="24"/>
              </w:rPr>
            </w:pPr>
            <w:r w:rsidRPr="00194128">
              <w:rPr>
                <w:rFonts w:ascii="Times New Roman" w:hAnsi="Times New Roman"/>
                <w:b/>
                <w:color w:val="000000" w:themeColor="text1"/>
                <w:sz w:val="24"/>
                <w:szCs w:val="24"/>
              </w:rPr>
              <w:t>Frontend Framework</w:t>
            </w:r>
          </w:p>
        </w:tc>
        <w:tc>
          <w:tcPr>
            <w:tcW w:w="2890" w:type="dxa"/>
          </w:tcPr>
          <w:p w14:paraId="27FFD38C"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HTML, CSS, JavaScript, React.js, TailwindCSS</w:t>
            </w:r>
          </w:p>
        </w:tc>
        <w:tc>
          <w:tcPr>
            <w:tcW w:w="2890" w:type="dxa"/>
          </w:tcPr>
          <w:p w14:paraId="1C635C02"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Provides interactive web dashboard for visualizing risk gauges, SHAP waterfall charts, vital trends, and care plans.</w:t>
            </w:r>
          </w:p>
        </w:tc>
      </w:tr>
      <w:tr w:rsidR="00633254" w:rsidRPr="00194128" w14:paraId="19FE604D" w14:textId="77777777" w:rsidTr="00194128">
        <w:trPr>
          <w:jc w:val="center"/>
        </w:trPr>
        <w:tc>
          <w:tcPr>
            <w:tcW w:w="2890" w:type="dxa"/>
          </w:tcPr>
          <w:p w14:paraId="2577DBAB" w14:textId="77777777" w:rsidR="00633254" w:rsidRPr="00194128" w:rsidRDefault="00000000" w:rsidP="00194128">
            <w:pPr>
              <w:spacing w:line="360" w:lineRule="auto"/>
              <w:rPr>
                <w:color w:val="000000" w:themeColor="text1"/>
                <w:sz w:val="24"/>
                <w:szCs w:val="24"/>
              </w:rPr>
            </w:pPr>
            <w:r w:rsidRPr="00194128">
              <w:rPr>
                <w:rFonts w:ascii="Times New Roman" w:hAnsi="Times New Roman"/>
                <w:b/>
                <w:color w:val="000000" w:themeColor="text1"/>
                <w:sz w:val="24"/>
                <w:szCs w:val="24"/>
              </w:rPr>
              <w:lastRenderedPageBreak/>
              <w:t>Backend Framework</w:t>
            </w:r>
          </w:p>
        </w:tc>
        <w:tc>
          <w:tcPr>
            <w:tcW w:w="2890" w:type="dxa"/>
          </w:tcPr>
          <w:p w14:paraId="0232F855"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FastAPI / Python 3.13, Uvicorn</w:t>
            </w:r>
          </w:p>
        </w:tc>
        <w:tc>
          <w:tcPr>
            <w:tcW w:w="2890" w:type="dxa"/>
          </w:tcPr>
          <w:p w14:paraId="786D73BF"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Handles high-performance asynchronous REST API endpoints, processes clinical requests, and integrates frontend with ML models.</w:t>
            </w:r>
          </w:p>
        </w:tc>
      </w:tr>
      <w:tr w:rsidR="00633254" w:rsidRPr="00194128" w14:paraId="426A543B" w14:textId="77777777" w:rsidTr="00194128">
        <w:trPr>
          <w:jc w:val="center"/>
        </w:trPr>
        <w:tc>
          <w:tcPr>
            <w:tcW w:w="2890" w:type="dxa"/>
          </w:tcPr>
          <w:p w14:paraId="4EC12265" w14:textId="77777777" w:rsidR="00633254" w:rsidRPr="00194128" w:rsidRDefault="00000000" w:rsidP="00194128">
            <w:pPr>
              <w:spacing w:line="360" w:lineRule="auto"/>
              <w:rPr>
                <w:color w:val="000000" w:themeColor="text1"/>
                <w:sz w:val="24"/>
                <w:szCs w:val="24"/>
              </w:rPr>
            </w:pPr>
            <w:r w:rsidRPr="00194128">
              <w:rPr>
                <w:rFonts w:ascii="Times New Roman" w:hAnsi="Times New Roman"/>
                <w:b/>
                <w:color w:val="000000" w:themeColor="text1"/>
                <w:sz w:val="24"/>
                <w:szCs w:val="24"/>
              </w:rPr>
              <w:t>Database</w:t>
            </w:r>
          </w:p>
        </w:tc>
        <w:tc>
          <w:tcPr>
            <w:tcW w:w="2890" w:type="dxa"/>
          </w:tcPr>
          <w:p w14:paraId="62514DE9"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SQLite / MongoDB / SQLAlchemy</w:t>
            </w:r>
          </w:p>
        </w:tc>
        <w:tc>
          <w:tcPr>
            <w:tcW w:w="2890" w:type="dxa"/>
          </w:tcPr>
          <w:p w14:paraId="6426DFF3"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Stores user profiles, patient clinical records, longitudinal vital logs, audit trails, and authentication tokens.</w:t>
            </w:r>
          </w:p>
        </w:tc>
      </w:tr>
      <w:tr w:rsidR="00633254" w:rsidRPr="00194128" w14:paraId="6668A9D6" w14:textId="77777777" w:rsidTr="00194128">
        <w:trPr>
          <w:jc w:val="center"/>
        </w:trPr>
        <w:tc>
          <w:tcPr>
            <w:tcW w:w="2890" w:type="dxa"/>
          </w:tcPr>
          <w:p w14:paraId="042E24F1" w14:textId="77777777" w:rsidR="00633254" w:rsidRPr="00194128" w:rsidRDefault="00000000" w:rsidP="00194128">
            <w:pPr>
              <w:spacing w:line="360" w:lineRule="auto"/>
              <w:rPr>
                <w:color w:val="000000" w:themeColor="text1"/>
                <w:sz w:val="24"/>
                <w:szCs w:val="24"/>
              </w:rPr>
            </w:pPr>
            <w:r w:rsidRPr="00194128">
              <w:rPr>
                <w:rFonts w:ascii="Times New Roman" w:hAnsi="Times New Roman"/>
                <w:b/>
                <w:color w:val="000000" w:themeColor="text1"/>
                <w:sz w:val="24"/>
                <w:szCs w:val="24"/>
              </w:rPr>
              <w:t>Machine Learning</w:t>
            </w:r>
          </w:p>
        </w:tc>
        <w:tc>
          <w:tcPr>
            <w:tcW w:w="2890" w:type="dxa"/>
          </w:tcPr>
          <w:p w14:paraId="794BEC4B"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PyTorch, Scikit-learn, XGBoost</w:t>
            </w:r>
          </w:p>
        </w:tc>
        <w:tc>
          <w:tcPr>
            <w:tcW w:w="2890" w:type="dxa"/>
          </w:tcPr>
          <w:p w14:paraId="70B4E2AB"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Implements Multi-Task Shared Feature Encoder, baseline benchmark models, Platt calibration, and pipeline scalers.</w:t>
            </w:r>
          </w:p>
        </w:tc>
      </w:tr>
      <w:tr w:rsidR="00633254" w:rsidRPr="00194128" w14:paraId="6BBF0C8E" w14:textId="77777777" w:rsidTr="00194128">
        <w:trPr>
          <w:jc w:val="center"/>
        </w:trPr>
        <w:tc>
          <w:tcPr>
            <w:tcW w:w="2890" w:type="dxa"/>
          </w:tcPr>
          <w:p w14:paraId="5848705A" w14:textId="77777777" w:rsidR="00633254" w:rsidRPr="00194128" w:rsidRDefault="00000000" w:rsidP="00194128">
            <w:pPr>
              <w:spacing w:line="360" w:lineRule="auto"/>
              <w:rPr>
                <w:color w:val="000000" w:themeColor="text1"/>
                <w:sz w:val="24"/>
                <w:szCs w:val="24"/>
              </w:rPr>
            </w:pPr>
            <w:r w:rsidRPr="00194128">
              <w:rPr>
                <w:rFonts w:ascii="Times New Roman" w:hAnsi="Times New Roman"/>
                <w:b/>
                <w:color w:val="000000" w:themeColor="text1"/>
                <w:sz w:val="24"/>
                <w:szCs w:val="24"/>
              </w:rPr>
              <w:t>Explainability &amp; Visuals</w:t>
            </w:r>
          </w:p>
        </w:tc>
        <w:tc>
          <w:tcPr>
            <w:tcW w:w="2890" w:type="dxa"/>
          </w:tcPr>
          <w:p w14:paraId="6E0AFEF7"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SHAP (v0.52.0), Recharts, Matplotlib</w:t>
            </w:r>
          </w:p>
        </w:tc>
        <w:tc>
          <w:tcPr>
            <w:tcW w:w="2890" w:type="dxa"/>
          </w:tcPr>
          <w:p w14:paraId="36E43481"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Computes game-theoretic Shapley values, rendering local waterfall plots and interactive dashboard radar/line charts.</w:t>
            </w:r>
          </w:p>
        </w:tc>
      </w:tr>
      <w:tr w:rsidR="00633254" w:rsidRPr="00194128" w14:paraId="68D40364" w14:textId="77777777" w:rsidTr="00194128">
        <w:trPr>
          <w:jc w:val="center"/>
        </w:trPr>
        <w:tc>
          <w:tcPr>
            <w:tcW w:w="2890" w:type="dxa"/>
          </w:tcPr>
          <w:p w14:paraId="1B519FAB" w14:textId="77777777" w:rsidR="00633254" w:rsidRPr="00194128" w:rsidRDefault="00000000" w:rsidP="00194128">
            <w:pPr>
              <w:spacing w:line="360" w:lineRule="auto"/>
              <w:rPr>
                <w:color w:val="000000" w:themeColor="text1"/>
                <w:sz w:val="24"/>
                <w:szCs w:val="24"/>
              </w:rPr>
            </w:pPr>
            <w:r w:rsidRPr="00194128">
              <w:rPr>
                <w:rFonts w:ascii="Times New Roman" w:hAnsi="Times New Roman"/>
                <w:b/>
                <w:color w:val="000000" w:themeColor="text1"/>
                <w:sz w:val="24"/>
                <w:szCs w:val="24"/>
              </w:rPr>
              <w:t>Data Handling</w:t>
            </w:r>
          </w:p>
        </w:tc>
        <w:tc>
          <w:tcPr>
            <w:tcW w:w="2890" w:type="dxa"/>
          </w:tcPr>
          <w:p w14:paraId="2567352B"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Pandas, NumPy</w:t>
            </w:r>
          </w:p>
        </w:tc>
        <w:tc>
          <w:tcPr>
            <w:tcW w:w="2890" w:type="dxa"/>
          </w:tcPr>
          <w:p w14:paraId="036F887E"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Cleans, normalizes, harmonizes multi-cohort datasets (139k+ records), and computes derived clinical indices.</w:t>
            </w:r>
          </w:p>
        </w:tc>
      </w:tr>
      <w:tr w:rsidR="00633254" w:rsidRPr="00194128" w14:paraId="67CFCC34" w14:textId="77777777" w:rsidTr="00194128">
        <w:trPr>
          <w:jc w:val="center"/>
        </w:trPr>
        <w:tc>
          <w:tcPr>
            <w:tcW w:w="2890" w:type="dxa"/>
          </w:tcPr>
          <w:p w14:paraId="28930752" w14:textId="77777777" w:rsidR="00633254" w:rsidRPr="00194128" w:rsidRDefault="00000000" w:rsidP="00194128">
            <w:pPr>
              <w:spacing w:line="360" w:lineRule="auto"/>
              <w:rPr>
                <w:color w:val="000000" w:themeColor="text1"/>
                <w:sz w:val="24"/>
                <w:szCs w:val="24"/>
              </w:rPr>
            </w:pPr>
            <w:r w:rsidRPr="00194128">
              <w:rPr>
                <w:rFonts w:ascii="Times New Roman" w:hAnsi="Times New Roman"/>
                <w:b/>
                <w:color w:val="000000" w:themeColor="text1"/>
                <w:sz w:val="24"/>
                <w:szCs w:val="24"/>
              </w:rPr>
              <w:t>Emergency Telemetry</w:t>
            </w:r>
          </w:p>
        </w:tc>
        <w:tc>
          <w:tcPr>
            <w:tcW w:w="2890" w:type="dxa"/>
          </w:tcPr>
          <w:p w14:paraId="2B8C8F29"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Twilio REST API, smtplib</w:t>
            </w:r>
          </w:p>
        </w:tc>
        <w:tc>
          <w:tcPr>
            <w:tcW w:w="2890" w:type="dxa"/>
          </w:tcPr>
          <w:p w14:paraId="4A5CDE7A"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 xml:space="preserve">Dispatches automated emergency SMS alerts and structured clinical summary emails upon </w:t>
            </w:r>
            <w:r w:rsidRPr="00194128">
              <w:rPr>
                <w:rFonts w:ascii="Times New Roman" w:hAnsi="Times New Roman"/>
                <w:color w:val="000000" w:themeColor="text1"/>
                <w:sz w:val="24"/>
                <w:szCs w:val="24"/>
              </w:rPr>
              <w:lastRenderedPageBreak/>
              <w:t>acute threshold breaches.</w:t>
            </w:r>
          </w:p>
        </w:tc>
      </w:tr>
      <w:tr w:rsidR="00633254" w:rsidRPr="00194128" w14:paraId="520CA518" w14:textId="77777777" w:rsidTr="00194128">
        <w:trPr>
          <w:jc w:val="center"/>
        </w:trPr>
        <w:tc>
          <w:tcPr>
            <w:tcW w:w="2890" w:type="dxa"/>
          </w:tcPr>
          <w:p w14:paraId="29D9D796" w14:textId="77777777" w:rsidR="00633254" w:rsidRPr="00194128" w:rsidRDefault="00000000" w:rsidP="00194128">
            <w:pPr>
              <w:spacing w:line="360" w:lineRule="auto"/>
              <w:rPr>
                <w:color w:val="000000" w:themeColor="text1"/>
                <w:sz w:val="24"/>
                <w:szCs w:val="24"/>
              </w:rPr>
            </w:pPr>
            <w:r w:rsidRPr="00194128">
              <w:rPr>
                <w:rFonts w:ascii="Times New Roman" w:hAnsi="Times New Roman"/>
                <w:b/>
                <w:color w:val="000000" w:themeColor="text1"/>
                <w:sz w:val="24"/>
                <w:szCs w:val="24"/>
              </w:rPr>
              <w:lastRenderedPageBreak/>
              <w:t>Operating System</w:t>
            </w:r>
          </w:p>
        </w:tc>
        <w:tc>
          <w:tcPr>
            <w:tcW w:w="2890" w:type="dxa"/>
          </w:tcPr>
          <w:p w14:paraId="2530502A"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Windows 11 / Linux Ubuntu</w:t>
            </w:r>
          </w:p>
        </w:tc>
        <w:tc>
          <w:tcPr>
            <w:tcW w:w="2890" w:type="dxa"/>
          </w:tcPr>
          <w:p w14:paraId="4980175A" w14:textId="77777777" w:rsidR="00633254" w:rsidRPr="00194128" w:rsidRDefault="00000000" w:rsidP="00194128">
            <w:pPr>
              <w:spacing w:line="360" w:lineRule="auto"/>
              <w:rPr>
                <w:color w:val="000000" w:themeColor="text1"/>
                <w:sz w:val="24"/>
                <w:szCs w:val="24"/>
              </w:rPr>
            </w:pPr>
            <w:r w:rsidRPr="00194128">
              <w:rPr>
                <w:rFonts w:ascii="Times New Roman" w:hAnsi="Times New Roman"/>
                <w:color w:val="000000" w:themeColor="text1"/>
                <w:sz w:val="24"/>
                <w:szCs w:val="24"/>
              </w:rPr>
              <w:t>Provides a stable, high-performance environment for model training, microservice hosting, and production web deployment.</w:t>
            </w:r>
          </w:p>
        </w:tc>
      </w:tr>
    </w:tbl>
    <w:p w14:paraId="3D21DEF1" w14:textId="577285A3" w:rsidR="00194128" w:rsidRPr="00ED4EB8" w:rsidRDefault="00194128" w:rsidP="00194128">
      <w:pPr>
        <w:spacing w:before="240" w:after="80"/>
        <w:jc w:val="center"/>
        <w:rPr>
          <w:rFonts w:ascii="Times New Roman" w:hAnsi="Times New Roman"/>
          <w:b/>
          <w:i/>
          <w:color w:val="000000" w:themeColor="text1"/>
          <w:sz w:val="24"/>
          <w:szCs w:val="24"/>
        </w:rPr>
      </w:pPr>
      <w:r w:rsidRPr="00ED4EB8">
        <w:rPr>
          <w:rFonts w:ascii="Times New Roman" w:hAnsi="Times New Roman"/>
          <w:b/>
          <w:i/>
          <w:color w:val="000000" w:themeColor="text1"/>
          <w:sz w:val="24"/>
          <w:szCs w:val="24"/>
        </w:rPr>
        <w:t>Table 3.1: Software Tools</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2890"/>
        <w:gridCol w:w="2890"/>
        <w:gridCol w:w="2890"/>
      </w:tblGrid>
      <w:tr w:rsidR="00633254" w:rsidRPr="00194128" w14:paraId="274B8A72" w14:textId="77777777" w:rsidTr="00194128">
        <w:trPr>
          <w:jc w:val="center"/>
        </w:trPr>
        <w:tc>
          <w:tcPr>
            <w:tcW w:w="2890" w:type="dxa"/>
          </w:tcPr>
          <w:p w14:paraId="416C6C97"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b/>
                <w:color w:val="000000" w:themeColor="text1"/>
                <w:sz w:val="24"/>
                <w:szCs w:val="24"/>
              </w:rPr>
              <w:t>S. No</w:t>
            </w:r>
          </w:p>
        </w:tc>
        <w:tc>
          <w:tcPr>
            <w:tcW w:w="2890" w:type="dxa"/>
          </w:tcPr>
          <w:p w14:paraId="778EB99D"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b/>
                <w:color w:val="000000" w:themeColor="text1"/>
                <w:sz w:val="24"/>
                <w:szCs w:val="24"/>
              </w:rPr>
              <w:t>Functional Requirement</w:t>
            </w:r>
          </w:p>
        </w:tc>
        <w:tc>
          <w:tcPr>
            <w:tcW w:w="2890" w:type="dxa"/>
          </w:tcPr>
          <w:p w14:paraId="3973B74B"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b/>
                <w:color w:val="000000" w:themeColor="text1"/>
                <w:sz w:val="24"/>
                <w:szCs w:val="24"/>
              </w:rPr>
              <w:t>Description</w:t>
            </w:r>
          </w:p>
        </w:tc>
      </w:tr>
      <w:tr w:rsidR="00633254" w:rsidRPr="00194128" w14:paraId="56779D2C" w14:textId="77777777" w:rsidTr="00194128">
        <w:trPr>
          <w:jc w:val="center"/>
        </w:trPr>
        <w:tc>
          <w:tcPr>
            <w:tcW w:w="2890" w:type="dxa"/>
          </w:tcPr>
          <w:p w14:paraId="180AF4DC" w14:textId="77777777" w:rsidR="00633254" w:rsidRPr="00194128" w:rsidRDefault="00000000" w:rsidP="00194128">
            <w:pPr>
              <w:spacing w:before="40" w:after="40" w:line="360" w:lineRule="auto"/>
              <w:jc w:val="center"/>
              <w:rPr>
                <w:color w:val="000000" w:themeColor="text1"/>
                <w:sz w:val="24"/>
                <w:szCs w:val="24"/>
              </w:rPr>
            </w:pPr>
            <w:r w:rsidRPr="00194128">
              <w:rPr>
                <w:rFonts w:ascii="Times New Roman" w:hAnsi="Times New Roman"/>
                <w:b/>
                <w:color w:val="000000" w:themeColor="text1"/>
                <w:sz w:val="24"/>
                <w:szCs w:val="24"/>
              </w:rPr>
              <w:t>1</w:t>
            </w:r>
          </w:p>
        </w:tc>
        <w:tc>
          <w:tcPr>
            <w:tcW w:w="2890" w:type="dxa"/>
          </w:tcPr>
          <w:p w14:paraId="77604D4C"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User Authentication &amp; RBAC</w:t>
            </w:r>
          </w:p>
        </w:tc>
        <w:tc>
          <w:tcPr>
            <w:tcW w:w="2890" w:type="dxa"/>
          </w:tcPr>
          <w:p w14:paraId="44825159"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Allows patients and clinicians to securely sign up and log in with bcrypt password hashing and JWT authentication to protect clinical records.</w:t>
            </w:r>
          </w:p>
        </w:tc>
      </w:tr>
      <w:tr w:rsidR="00633254" w:rsidRPr="00194128" w14:paraId="33B8539F" w14:textId="77777777" w:rsidTr="00194128">
        <w:trPr>
          <w:jc w:val="center"/>
        </w:trPr>
        <w:tc>
          <w:tcPr>
            <w:tcW w:w="2890" w:type="dxa"/>
          </w:tcPr>
          <w:p w14:paraId="45D572A8" w14:textId="77777777" w:rsidR="00633254" w:rsidRPr="00194128" w:rsidRDefault="00000000" w:rsidP="00194128">
            <w:pPr>
              <w:spacing w:before="40" w:after="40" w:line="360" w:lineRule="auto"/>
              <w:jc w:val="center"/>
              <w:rPr>
                <w:color w:val="000000" w:themeColor="text1"/>
                <w:sz w:val="24"/>
                <w:szCs w:val="24"/>
              </w:rPr>
            </w:pPr>
            <w:r w:rsidRPr="00194128">
              <w:rPr>
                <w:rFonts w:ascii="Times New Roman" w:hAnsi="Times New Roman"/>
                <w:b/>
                <w:color w:val="000000" w:themeColor="text1"/>
                <w:sz w:val="24"/>
                <w:szCs w:val="24"/>
              </w:rPr>
              <w:t>2</w:t>
            </w:r>
          </w:p>
        </w:tc>
        <w:tc>
          <w:tcPr>
            <w:tcW w:w="2890" w:type="dxa"/>
          </w:tcPr>
          <w:p w14:paraId="289C706C"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Clinical Data Harmonization</w:t>
            </w:r>
          </w:p>
        </w:tc>
        <w:tc>
          <w:tcPr>
            <w:tcW w:w="2890" w:type="dxa"/>
          </w:tcPr>
          <w:p w14:paraId="1491AD76"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Fetches, validates, and cleans 30 standardized clinical features across demographics, vitals, labs, and lifestyle metrics with zero-leakage median imputation.</w:t>
            </w:r>
          </w:p>
        </w:tc>
      </w:tr>
      <w:tr w:rsidR="00633254" w:rsidRPr="00194128" w14:paraId="342DBD19" w14:textId="77777777" w:rsidTr="00194128">
        <w:trPr>
          <w:jc w:val="center"/>
        </w:trPr>
        <w:tc>
          <w:tcPr>
            <w:tcW w:w="2890" w:type="dxa"/>
          </w:tcPr>
          <w:p w14:paraId="416CC6BD" w14:textId="77777777" w:rsidR="00633254" w:rsidRPr="00194128" w:rsidRDefault="00000000" w:rsidP="00194128">
            <w:pPr>
              <w:spacing w:before="40" w:after="40" w:line="360" w:lineRule="auto"/>
              <w:jc w:val="center"/>
              <w:rPr>
                <w:color w:val="000000" w:themeColor="text1"/>
                <w:sz w:val="24"/>
                <w:szCs w:val="24"/>
              </w:rPr>
            </w:pPr>
            <w:r w:rsidRPr="00194128">
              <w:rPr>
                <w:rFonts w:ascii="Times New Roman" w:hAnsi="Times New Roman"/>
                <w:b/>
                <w:color w:val="000000" w:themeColor="text1"/>
                <w:sz w:val="24"/>
                <w:szCs w:val="24"/>
              </w:rPr>
              <w:t>3</w:t>
            </w:r>
          </w:p>
        </w:tc>
        <w:tc>
          <w:tcPr>
            <w:tcW w:w="2890" w:type="dxa"/>
          </w:tcPr>
          <w:p w14:paraId="0511218C"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Multi-Task Risk Stratification</w:t>
            </w:r>
          </w:p>
        </w:tc>
        <w:tc>
          <w:tcPr>
            <w:tcW w:w="2890" w:type="dxa"/>
          </w:tcPr>
          <w:p w14:paraId="7D40A603"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 xml:space="preserve">Simultaneously predicts calibrated risk probabilities for Type 2 Diabetes, Cardiovascular Disease, and </w:t>
            </w:r>
            <w:proofErr w:type="gramStart"/>
            <w:r w:rsidRPr="00194128">
              <w:rPr>
                <w:rFonts w:ascii="Times New Roman" w:hAnsi="Times New Roman"/>
                <w:color w:val="000000" w:themeColor="text1"/>
                <w:sz w:val="24"/>
                <w:szCs w:val="24"/>
              </w:rPr>
              <w:t>Chronic Kidney Disease</w:t>
            </w:r>
            <w:proofErr w:type="gramEnd"/>
            <w:r w:rsidRPr="00194128">
              <w:rPr>
                <w:rFonts w:ascii="Times New Roman" w:hAnsi="Times New Roman"/>
                <w:color w:val="000000" w:themeColor="text1"/>
                <w:sz w:val="24"/>
                <w:szCs w:val="24"/>
              </w:rPr>
              <w:t xml:space="preserve"> in sub-second inference.</w:t>
            </w:r>
          </w:p>
        </w:tc>
      </w:tr>
      <w:tr w:rsidR="00633254" w:rsidRPr="00194128" w14:paraId="09717D79" w14:textId="77777777" w:rsidTr="00194128">
        <w:trPr>
          <w:jc w:val="center"/>
        </w:trPr>
        <w:tc>
          <w:tcPr>
            <w:tcW w:w="2890" w:type="dxa"/>
          </w:tcPr>
          <w:p w14:paraId="59BC333C" w14:textId="77777777" w:rsidR="00633254" w:rsidRPr="00194128" w:rsidRDefault="00000000" w:rsidP="00194128">
            <w:pPr>
              <w:spacing w:before="40" w:after="40" w:line="360" w:lineRule="auto"/>
              <w:jc w:val="center"/>
              <w:rPr>
                <w:color w:val="000000" w:themeColor="text1"/>
                <w:sz w:val="24"/>
                <w:szCs w:val="24"/>
              </w:rPr>
            </w:pPr>
            <w:r w:rsidRPr="00194128">
              <w:rPr>
                <w:rFonts w:ascii="Times New Roman" w:hAnsi="Times New Roman"/>
                <w:b/>
                <w:color w:val="000000" w:themeColor="text1"/>
                <w:sz w:val="24"/>
                <w:szCs w:val="24"/>
              </w:rPr>
              <w:t>4</w:t>
            </w:r>
          </w:p>
        </w:tc>
        <w:tc>
          <w:tcPr>
            <w:tcW w:w="2890" w:type="dxa"/>
          </w:tcPr>
          <w:p w14:paraId="240665C2"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SHAP Feature Attribution</w:t>
            </w:r>
          </w:p>
        </w:tc>
        <w:tc>
          <w:tcPr>
            <w:tcW w:w="2890" w:type="dxa"/>
          </w:tcPr>
          <w:p w14:paraId="247A789A"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 xml:space="preserve">Decomposes predicted risk scores into positive and </w:t>
            </w:r>
            <w:r w:rsidRPr="00194128">
              <w:rPr>
                <w:rFonts w:ascii="Times New Roman" w:hAnsi="Times New Roman"/>
                <w:color w:val="000000" w:themeColor="text1"/>
                <w:sz w:val="24"/>
                <w:szCs w:val="24"/>
              </w:rPr>
              <w:lastRenderedPageBreak/>
              <w:t>negative Shapley contributions, generating interactive patient waterfall charts and global biomarker rankings.</w:t>
            </w:r>
          </w:p>
        </w:tc>
      </w:tr>
      <w:tr w:rsidR="00633254" w:rsidRPr="00194128" w14:paraId="18B904EA" w14:textId="77777777" w:rsidTr="00194128">
        <w:trPr>
          <w:jc w:val="center"/>
        </w:trPr>
        <w:tc>
          <w:tcPr>
            <w:tcW w:w="2890" w:type="dxa"/>
          </w:tcPr>
          <w:p w14:paraId="61E7300B" w14:textId="77777777" w:rsidR="00633254" w:rsidRPr="00194128" w:rsidRDefault="00000000" w:rsidP="00194128">
            <w:pPr>
              <w:spacing w:before="40" w:after="40" w:line="360" w:lineRule="auto"/>
              <w:jc w:val="center"/>
              <w:rPr>
                <w:color w:val="000000" w:themeColor="text1"/>
                <w:sz w:val="24"/>
                <w:szCs w:val="24"/>
              </w:rPr>
            </w:pPr>
            <w:r w:rsidRPr="00194128">
              <w:rPr>
                <w:rFonts w:ascii="Times New Roman" w:hAnsi="Times New Roman"/>
                <w:b/>
                <w:color w:val="000000" w:themeColor="text1"/>
                <w:sz w:val="24"/>
                <w:szCs w:val="24"/>
              </w:rPr>
              <w:lastRenderedPageBreak/>
              <w:t>5</w:t>
            </w:r>
          </w:p>
        </w:tc>
        <w:tc>
          <w:tcPr>
            <w:tcW w:w="2890" w:type="dxa"/>
          </w:tcPr>
          <w:p w14:paraId="7D2B12D3"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Clinical Guideline Translation</w:t>
            </w:r>
          </w:p>
        </w:tc>
        <w:tc>
          <w:tcPr>
            <w:tcW w:w="2890" w:type="dxa"/>
          </w:tcPr>
          <w:p w14:paraId="787E1A04"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Translates predicted comorbidity risks and abnormal biomarkers into actionable lifestyle, dietary, pharmacological, and follow-up plans adhering to ADA, ACC/AHA, and KDIGO guidelines.</w:t>
            </w:r>
          </w:p>
        </w:tc>
      </w:tr>
      <w:tr w:rsidR="00633254" w:rsidRPr="00194128" w14:paraId="7AD803D8" w14:textId="77777777" w:rsidTr="00194128">
        <w:trPr>
          <w:jc w:val="center"/>
        </w:trPr>
        <w:tc>
          <w:tcPr>
            <w:tcW w:w="2890" w:type="dxa"/>
          </w:tcPr>
          <w:p w14:paraId="0CFE496C" w14:textId="77777777" w:rsidR="00633254" w:rsidRPr="00194128" w:rsidRDefault="00000000" w:rsidP="00194128">
            <w:pPr>
              <w:spacing w:before="40" w:after="40" w:line="360" w:lineRule="auto"/>
              <w:jc w:val="center"/>
              <w:rPr>
                <w:color w:val="000000" w:themeColor="text1"/>
                <w:sz w:val="24"/>
                <w:szCs w:val="24"/>
              </w:rPr>
            </w:pPr>
            <w:r w:rsidRPr="00194128">
              <w:rPr>
                <w:rFonts w:ascii="Times New Roman" w:hAnsi="Times New Roman"/>
                <w:b/>
                <w:color w:val="000000" w:themeColor="text1"/>
                <w:sz w:val="24"/>
                <w:szCs w:val="24"/>
              </w:rPr>
              <w:t>6</w:t>
            </w:r>
          </w:p>
        </w:tc>
        <w:tc>
          <w:tcPr>
            <w:tcW w:w="2890" w:type="dxa"/>
          </w:tcPr>
          <w:p w14:paraId="1253617F"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Longitudinal Vital Tracking &amp; Telemetry</w:t>
            </w:r>
          </w:p>
        </w:tc>
        <w:tc>
          <w:tcPr>
            <w:tcW w:w="2890" w:type="dxa"/>
          </w:tcPr>
          <w:p w14:paraId="23CFED86" w14:textId="77777777" w:rsidR="00633254" w:rsidRPr="00194128" w:rsidRDefault="00000000" w:rsidP="00194128">
            <w:pPr>
              <w:spacing w:before="40" w:after="40" w:line="360" w:lineRule="auto"/>
              <w:rPr>
                <w:color w:val="000000" w:themeColor="text1"/>
                <w:sz w:val="24"/>
                <w:szCs w:val="24"/>
              </w:rPr>
            </w:pPr>
            <w:r w:rsidRPr="00194128">
              <w:rPr>
                <w:rFonts w:ascii="Times New Roman" w:hAnsi="Times New Roman"/>
                <w:color w:val="000000" w:themeColor="text1"/>
                <w:sz w:val="24"/>
                <w:szCs w:val="24"/>
              </w:rPr>
              <w:t>Monitors historical vital logs over time, computes trend trajectories, and dispatches automated emergency SMS/Email alerts upon acute threshold breaches.</w:t>
            </w:r>
          </w:p>
        </w:tc>
      </w:tr>
    </w:tbl>
    <w:p w14:paraId="4C187153" w14:textId="6F2F5609" w:rsidR="00633254" w:rsidRPr="00ED4EB8" w:rsidRDefault="00194128" w:rsidP="00194128">
      <w:pPr>
        <w:spacing w:before="240" w:after="80"/>
        <w:jc w:val="center"/>
        <w:rPr>
          <w:rFonts w:ascii="Times New Roman" w:hAnsi="Times New Roman"/>
          <w:b/>
          <w:i/>
          <w:color w:val="000000" w:themeColor="text1"/>
          <w:sz w:val="24"/>
          <w:szCs w:val="24"/>
        </w:rPr>
      </w:pPr>
      <w:r w:rsidRPr="00ED4EB8">
        <w:rPr>
          <w:rFonts w:ascii="Times New Roman" w:hAnsi="Times New Roman"/>
          <w:b/>
          <w:i/>
          <w:color w:val="000000" w:themeColor="text1"/>
          <w:sz w:val="24"/>
          <w:szCs w:val="24"/>
        </w:rPr>
        <w:t>Table 3.2: Functional Requirements</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2890"/>
        <w:gridCol w:w="2890"/>
        <w:gridCol w:w="2890"/>
      </w:tblGrid>
      <w:tr w:rsidR="00633254" w:rsidRPr="00194128" w14:paraId="460018EC" w14:textId="77777777" w:rsidTr="00194128">
        <w:trPr>
          <w:jc w:val="center"/>
        </w:trPr>
        <w:tc>
          <w:tcPr>
            <w:tcW w:w="2890" w:type="dxa"/>
          </w:tcPr>
          <w:p w14:paraId="60C060BB"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b/>
                <w:color w:val="000000" w:themeColor="text1"/>
                <w:sz w:val="24"/>
                <w:szCs w:val="24"/>
              </w:rPr>
              <w:t>Component</w:t>
            </w:r>
          </w:p>
        </w:tc>
        <w:tc>
          <w:tcPr>
            <w:tcW w:w="2890" w:type="dxa"/>
          </w:tcPr>
          <w:p w14:paraId="4F4BCF22"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b/>
                <w:color w:val="000000" w:themeColor="text1"/>
                <w:sz w:val="24"/>
                <w:szCs w:val="24"/>
              </w:rPr>
              <w:t>Minimum Specification</w:t>
            </w:r>
          </w:p>
        </w:tc>
        <w:tc>
          <w:tcPr>
            <w:tcW w:w="2890" w:type="dxa"/>
          </w:tcPr>
          <w:p w14:paraId="2A562617"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b/>
                <w:color w:val="000000" w:themeColor="text1"/>
                <w:sz w:val="24"/>
                <w:szCs w:val="24"/>
              </w:rPr>
              <w:t>Justification</w:t>
            </w:r>
          </w:p>
        </w:tc>
      </w:tr>
      <w:tr w:rsidR="00633254" w:rsidRPr="00194128" w14:paraId="6F85823E" w14:textId="77777777" w:rsidTr="00194128">
        <w:trPr>
          <w:jc w:val="center"/>
        </w:trPr>
        <w:tc>
          <w:tcPr>
            <w:tcW w:w="2890" w:type="dxa"/>
          </w:tcPr>
          <w:p w14:paraId="0CC8E40A"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b/>
                <w:color w:val="000000" w:themeColor="text1"/>
                <w:sz w:val="24"/>
                <w:szCs w:val="24"/>
              </w:rPr>
              <w:t>Processor</w:t>
            </w:r>
          </w:p>
        </w:tc>
        <w:tc>
          <w:tcPr>
            <w:tcW w:w="2890" w:type="dxa"/>
          </w:tcPr>
          <w:p w14:paraId="11E0FFFE"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color w:val="000000" w:themeColor="text1"/>
                <w:sz w:val="24"/>
                <w:szCs w:val="24"/>
              </w:rPr>
              <w:t>Intel Core i5 / AMD Ryzen 5 or higher</w:t>
            </w:r>
          </w:p>
        </w:tc>
        <w:tc>
          <w:tcPr>
            <w:tcW w:w="2890" w:type="dxa"/>
          </w:tcPr>
          <w:p w14:paraId="7FC97B20"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color w:val="000000" w:themeColor="text1"/>
                <w:sz w:val="24"/>
                <w:szCs w:val="24"/>
              </w:rPr>
              <w:t>Required to handle multi-cohort data preprocessing, SHAP TreeExplainer computations, and real-time inference efficiently.</w:t>
            </w:r>
          </w:p>
        </w:tc>
      </w:tr>
      <w:tr w:rsidR="00633254" w:rsidRPr="00194128" w14:paraId="0A4E157A" w14:textId="77777777" w:rsidTr="00194128">
        <w:trPr>
          <w:jc w:val="center"/>
        </w:trPr>
        <w:tc>
          <w:tcPr>
            <w:tcW w:w="2890" w:type="dxa"/>
          </w:tcPr>
          <w:p w14:paraId="6FE27C08"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b/>
                <w:color w:val="000000" w:themeColor="text1"/>
                <w:sz w:val="24"/>
                <w:szCs w:val="24"/>
              </w:rPr>
              <w:t>RAM</w:t>
            </w:r>
          </w:p>
        </w:tc>
        <w:tc>
          <w:tcPr>
            <w:tcW w:w="2890" w:type="dxa"/>
          </w:tcPr>
          <w:p w14:paraId="5EBD3451"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color w:val="000000" w:themeColor="text1"/>
                <w:sz w:val="24"/>
                <w:szCs w:val="24"/>
              </w:rPr>
              <w:t>8 GB (16 GB recommended)</w:t>
            </w:r>
          </w:p>
        </w:tc>
        <w:tc>
          <w:tcPr>
            <w:tcW w:w="2890" w:type="dxa"/>
          </w:tcPr>
          <w:p w14:paraId="1B8CF98B"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color w:val="000000" w:themeColor="text1"/>
                <w:sz w:val="24"/>
                <w:szCs w:val="24"/>
              </w:rPr>
              <w:t>Supports large dataset operations (139k+ records), multi-task tensor training, and parallel API request handling.</w:t>
            </w:r>
          </w:p>
        </w:tc>
      </w:tr>
      <w:tr w:rsidR="00633254" w:rsidRPr="00194128" w14:paraId="55DB1EB8" w14:textId="77777777" w:rsidTr="00194128">
        <w:trPr>
          <w:jc w:val="center"/>
        </w:trPr>
        <w:tc>
          <w:tcPr>
            <w:tcW w:w="2890" w:type="dxa"/>
          </w:tcPr>
          <w:p w14:paraId="709AA3D6"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b/>
                <w:color w:val="000000" w:themeColor="text1"/>
                <w:sz w:val="24"/>
                <w:szCs w:val="24"/>
              </w:rPr>
              <w:lastRenderedPageBreak/>
              <w:t>Storage</w:t>
            </w:r>
          </w:p>
        </w:tc>
        <w:tc>
          <w:tcPr>
            <w:tcW w:w="2890" w:type="dxa"/>
          </w:tcPr>
          <w:p w14:paraId="778C439F"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color w:val="000000" w:themeColor="text1"/>
                <w:sz w:val="24"/>
                <w:szCs w:val="24"/>
              </w:rPr>
              <w:t>250 GB Solid State Drive (SSD)</w:t>
            </w:r>
          </w:p>
        </w:tc>
        <w:tc>
          <w:tcPr>
            <w:tcW w:w="2890" w:type="dxa"/>
          </w:tcPr>
          <w:p w14:paraId="5B0B26C4"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color w:val="000000" w:themeColor="text1"/>
                <w:sz w:val="24"/>
                <w:szCs w:val="24"/>
              </w:rPr>
              <w:t>Facilitates fast read/write operations for large datasets, serialized models, database logs, and web assets.</w:t>
            </w:r>
          </w:p>
        </w:tc>
      </w:tr>
      <w:tr w:rsidR="00633254" w:rsidRPr="00194128" w14:paraId="75645447" w14:textId="77777777" w:rsidTr="00194128">
        <w:trPr>
          <w:jc w:val="center"/>
        </w:trPr>
        <w:tc>
          <w:tcPr>
            <w:tcW w:w="2890" w:type="dxa"/>
          </w:tcPr>
          <w:p w14:paraId="523659CD"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b/>
                <w:color w:val="000000" w:themeColor="text1"/>
                <w:sz w:val="24"/>
                <w:szCs w:val="24"/>
              </w:rPr>
              <w:t>Display</w:t>
            </w:r>
          </w:p>
        </w:tc>
        <w:tc>
          <w:tcPr>
            <w:tcW w:w="2890" w:type="dxa"/>
          </w:tcPr>
          <w:p w14:paraId="0A1FE8F7"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color w:val="000000" w:themeColor="text1"/>
                <w:sz w:val="24"/>
                <w:szCs w:val="24"/>
              </w:rPr>
              <w:t>1080p Resolution Monitor</w:t>
            </w:r>
          </w:p>
        </w:tc>
        <w:tc>
          <w:tcPr>
            <w:tcW w:w="2890" w:type="dxa"/>
          </w:tcPr>
          <w:p w14:paraId="0538F6E5"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color w:val="000000" w:themeColor="text1"/>
                <w:sz w:val="24"/>
                <w:szCs w:val="24"/>
              </w:rPr>
              <w:t>Provides clear visualization of analytics dashboards, SHAP waterfall plots, radar charts, and longitudinal trend graphs.</w:t>
            </w:r>
          </w:p>
        </w:tc>
      </w:tr>
      <w:tr w:rsidR="00633254" w:rsidRPr="00194128" w14:paraId="71C6F63C" w14:textId="77777777" w:rsidTr="00194128">
        <w:trPr>
          <w:jc w:val="center"/>
        </w:trPr>
        <w:tc>
          <w:tcPr>
            <w:tcW w:w="2890" w:type="dxa"/>
          </w:tcPr>
          <w:p w14:paraId="250224A0"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b/>
                <w:color w:val="000000" w:themeColor="text1"/>
                <w:sz w:val="24"/>
                <w:szCs w:val="24"/>
              </w:rPr>
              <w:t>Network</w:t>
            </w:r>
          </w:p>
        </w:tc>
        <w:tc>
          <w:tcPr>
            <w:tcW w:w="2890" w:type="dxa"/>
          </w:tcPr>
          <w:p w14:paraId="5E43D947"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color w:val="000000" w:themeColor="text1"/>
                <w:sz w:val="24"/>
                <w:szCs w:val="24"/>
              </w:rPr>
              <w:t>Broadband Internet (10+ Mbps)</w:t>
            </w:r>
          </w:p>
        </w:tc>
        <w:tc>
          <w:tcPr>
            <w:tcW w:w="2890" w:type="dxa"/>
          </w:tcPr>
          <w:p w14:paraId="6BF359BF" w14:textId="77777777" w:rsidR="00633254" w:rsidRPr="00194128" w:rsidRDefault="00000000" w:rsidP="00194128">
            <w:pPr>
              <w:spacing w:after="40" w:line="360" w:lineRule="auto"/>
              <w:rPr>
                <w:color w:val="000000" w:themeColor="text1"/>
                <w:sz w:val="24"/>
                <w:szCs w:val="24"/>
              </w:rPr>
            </w:pPr>
            <w:r w:rsidRPr="00194128">
              <w:rPr>
                <w:rFonts w:ascii="Times New Roman" w:hAnsi="Times New Roman"/>
                <w:color w:val="000000" w:themeColor="text1"/>
                <w:sz w:val="24"/>
                <w:szCs w:val="24"/>
              </w:rPr>
              <w:t>Required for accessing external APIs (Twilio SMS, cloud databases, SMTP servers) and web client deployment.</w:t>
            </w:r>
          </w:p>
        </w:tc>
      </w:tr>
    </w:tbl>
    <w:p w14:paraId="78FA514A" w14:textId="360D69F0" w:rsidR="00194128" w:rsidRPr="00ED4EB8" w:rsidRDefault="00194128" w:rsidP="00194128">
      <w:pPr>
        <w:keepNext/>
        <w:spacing w:before="240" w:after="120"/>
        <w:jc w:val="center"/>
        <w:rPr>
          <w:rFonts w:ascii="Times New Roman" w:hAnsi="Times New Roman"/>
          <w:b/>
          <w:color w:val="000000" w:themeColor="text1"/>
          <w:sz w:val="32"/>
          <w:szCs w:val="24"/>
        </w:rPr>
      </w:pPr>
      <w:r w:rsidRPr="00ED4EB8">
        <w:rPr>
          <w:rFonts w:ascii="Times New Roman" w:hAnsi="Times New Roman"/>
          <w:b/>
          <w:i/>
          <w:color w:val="000000" w:themeColor="text1"/>
          <w:sz w:val="24"/>
          <w:szCs w:val="24"/>
        </w:rPr>
        <w:t>Table 3.3: Hardware Requirements</w:t>
      </w:r>
    </w:p>
    <w:p w14:paraId="78E153C1" w14:textId="060495FA" w:rsidR="00633254" w:rsidRPr="00194128" w:rsidRDefault="00000000" w:rsidP="00194128">
      <w:pPr>
        <w:keepNext/>
        <w:spacing w:before="240" w:after="120" w:line="360" w:lineRule="auto"/>
        <w:rPr>
          <w:color w:val="000000" w:themeColor="text1"/>
          <w:sz w:val="24"/>
          <w:szCs w:val="24"/>
        </w:rPr>
      </w:pPr>
      <w:r w:rsidRPr="00194128">
        <w:rPr>
          <w:rFonts w:ascii="Times New Roman" w:hAnsi="Times New Roman"/>
          <w:b/>
          <w:color w:val="000000" w:themeColor="text1"/>
          <w:sz w:val="28"/>
          <w:szCs w:val="24"/>
        </w:rPr>
        <w:t>3.4 DATA FLOW DIAGRAM / USE CASE DIAGRAM</w:t>
      </w:r>
    </w:p>
    <w:p w14:paraId="77570BF8" w14:textId="77777777" w:rsidR="00633254" w:rsidRPr="00E74E6D" w:rsidRDefault="00000000" w:rsidP="00194128">
      <w:pPr>
        <w:keepNext/>
        <w:spacing w:after="80" w:line="360" w:lineRule="auto"/>
        <w:rPr>
          <w:color w:val="000000" w:themeColor="text1"/>
        </w:rPr>
      </w:pPr>
      <w:r w:rsidRPr="00E74E6D">
        <w:rPr>
          <w:rFonts w:ascii="Times New Roman" w:hAnsi="Times New Roman"/>
          <w:b/>
          <w:color w:val="000000" w:themeColor="text1"/>
          <w:sz w:val="24"/>
        </w:rPr>
        <w:t>3.4.1 DATA FLOW DIAGRAM (DFD)</w:t>
      </w:r>
    </w:p>
    <w:p w14:paraId="617328D8" w14:textId="77777777" w:rsidR="00633254" w:rsidRPr="00E74E6D" w:rsidRDefault="00000000" w:rsidP="00194128">
      <w:pPr>
        <w:spacing w:after="160" w:line="360" w:lineRule="auto"/>
        <w:jc w:val="both"/>
        <w:rPr>
          <w:color w:val="000000" w:themeColor="text1"/>
        </w:rPr>
      </w:pPr>
      <w:r w:rsidRPr="00E74E6D">
        <w:rPr>
          <w:rFonts w:ascii="Times New Roman" w:hAnsi="Times New Roman"/>
          <w:color w:val="000000" w:themeColor="text1"/>
          <w:sz w:val="24"/>
        </w:rPr>
        <w:t>The system is designed using a microservices architecture, where each functional module operates independently while communicating through a centralized FastAPI gateway. This design allows for modularity, scalability, and efficient data sharing between components. At the user interface level, the system accepts clinical inputs such as blood pressure readings, glucose levels, lipid profiles, renal function markers, and lifestyle habits, which serve as the primary parameters for both comorbidity risk prediction and SHAP explainability modules.</w:t>
      </w:r>
    </w:p>
    <w:p w14:paraId="19F2DB22" w14:textId="77777777" w:rsidR="00633254" w:rsidRPr="00E74E6D" w:rsidRDefault="00000000">
      <w:pPr>
        <w:spacing w:before="160" w:after="80"/>
        <w:jc w:val="center"/>
        <w:rPr>
          <w:color w:val="000000" w:themeColor="text1"/>
        </w:rPr>
      </w:pPr>
      <w:r w:rsidRPr="00E74E6D">
        <w:rPr>
          <w:noProof/>
          <w:color w:val="000000" w:themeColor="text1"/>
        </w:rPr>
        <w:lastRenderedPageBreak/>
        <w:drawing>
          <wp:inline distT="0" distB="0" distL="0" distR="0" wp14:anchorId="45F7148B" wp14:editId="5C4D5F72">
            <wp:extent cx="5486400" cy="2888673"/>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data_flow_diagram.png"/>
                    <pic:cNvPicPr/>
                  </pic:nvPicPr>
                  <pic:blipFill rotWithShape="1">
                    <a:blip r:embed="rId11"/>
                    <a:srcRect b="12247"/>
                    <a:stretch>
                      <a:fillRect/>
                    </a:stretch>
                  </pic:blipFill>
                  <pic:spPr bwMode="auto">
                    <a:xfrm>
                      <a:off x="0" y="0"/>
                      <a:ext cx="5486400" cy="2888673"/>
                    </a:xfrm>
                    <a:prstGeom prst="rect">
                      <a:avLst/>
                    </a:prstGeom>
                    <a:ln>
                      <a:noFill/>
                    </a:ln>
                    <a:extLst>
                      <a:ext uri="{53640926-AAD7-44D8-BBD7-CCE9431645EC}">
                        <a14:shadowObscured xmlns:a14="http://schemas.microsoft.com/office/drawing/2010/main"/>
                      </a:ext>
                    </a:extLst>
                  </pic:spPr>
                </pic:pic>
              </a:graphicData>
            </a:graphic>
          </wp:inline>
        </w:drawing>
      </w:r>
    </w:p>
    <w:p w14:paraId="14CD7A13" w14:textId="77777777" w:rsidR="00633254" w:rsidRPr="00ED4EB8" w:rsidRDefault="00000000">
      <w:pPr>
        <w:spacing w:before="40" w:after="240"/>
        <w:jc w:val="center"/>
        <w:rPr>
          <w:color w:val="000000" w:themeColor="text1"/>
          <w:sz w:val="24"/>
          <w:szCs w:val="24"/>
        </w:rPr>
      </w:pPr>
      <w:r w:rsidRPr="00ED4EB8">
        <w:rPr>
          <w:rFonts w:ascii="Times New Roman" w:hAnsi="Times New Roman"/>
          <w:b/>
          <w:i/>
          <w:color w:val="000000" w:themeColor="text1"/>
          <w:sz w:val="24"/>
          <w:szCs w:val="24"/>
        </w:rPr>
        <w:t>Figure 3.2: Data Flow Diagram</w:t>
      </w:r>
    </w:p>
    <w:p w14:paraId="29D0F2C3"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The Multi-Task Comorbidity Risk Stratification System analyzes these inputs to simultaneously predict calibrated risk scores for Type 2 Diabetes, Cardiovascular Disease, and Chronic Kidney Disease, taking into account mutual pathophysiological dependencies. Simultaneously, the SHAP Explainability module assesses biomarker contributions, generating actionable visual waterfall charts for clinicians. Both these modules feed into the Clinical Intervention Engine, which synthesizes evidence-based dietary, lifestyle, and pharmacological care plans adhering to ADA, ACC/AHA, and KDIGO guidelines. Following this, the Longitudinal Telemetry module tracks historical vital trends and dispatches real-time emergency SMS/Email alerts upon acute threshold breaches. To support patient interaction and query resolution, the system incorporates an AI-powered conversational copilot, which answers queries and provides personalized medical advice based on predictive analytics.</w:t>
      </w:r>
    </w:p>
    <w:p w14:paraId="4FFDDDBC" w14:textId="77777777" w:rsidR="00633254" w:rsidRPr="00E74E6D" w:rsidRDefault="00000000" w:rsidP="00ED4EB8">
      <w:pPr>
        <w:keepNext/>
        <w:spacing w:after="80" w:line="360" w:lineRule="auto"/>
        <w:rPr>
          <w:color w:val="000000" w:themeColor="text1"/>
        </w:rPr>
      </w:pPr>
      <w:r w:rsidRPr="00E74E6D">
        <w:rPr>
          <w:rFonts w:ascii="Times New Roman" w:hAnsi="Times New Roman"/>
          <w:b/>
          <w:color w:val="000000" w:themeColor="text1"/>
          <w:sz w:val="24"/>
        </w:rPr>
        <w:t>3.4.2 USE CASE DIAGRAM</w:t>
      </w:r>
    </w:p>
    <w:p w14:paraId="5930464B"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 xml:space="preserve">The Use Case Diagram illustrates the interactions between different actors and the core functionalities of the SmartCare AI system, specifically focused on comorbidity risk prediction, SHAP biomarker explainability, clinical guideline recommendations, longitudinal tracking, and AI-assisted conversational guidance. The primary actors in the system are Patients and Clinicians (Physicians/Specialists), each of whom can log in or sign up to access the platform. Patients enter vital logs and view personalized care plans, </w:t>
      </w:r>
      <w:r w:rsidRPr="00E74E6D">
        <w:rPr>
          <w:rFonts w:ascii="Times New Roman" w:hAnsi="Times New Roman"/>
          <w:color w:val="000000" w:themeColor="text1"/>
          <w:sz w:val="24"/>
        </w:rPr>
        <w:lastRenderedPageBreak/>
        <w:t>while Clinicians evaluate comprehensive diagnostic dossiers and review SHAP waterfall attributions.</w:t>
      </w:r>
    </w:p>
    <w:p w14:paraId="2C0592A6"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Once authenticated, both actors interact with the system’s core modules. The Multi-Task Risk Stratification module processes clinical parameters to compute calibrated risk tiers. The SHAP Explainability module continuously visualizes positive and negative feature contributions. The Clinical Rules Engine automatically generates multi-condition care regimens, while the Emergency Telemetry module dispatches real-time SMS/Email alerts when severe vital breaches are detected. The AI Assistance module acts as an intelligent medical copilot, answering queries and guiding patients through their diagnostic findings.</w:t>
      </w:r>
    </w:p>
    <w:p w14:paraId="6CD7B741" w14:textId="77777777" w:rsidR="00633254" w:rsidRPr="00E74E6D" w:rsidRDefault="00000000">
      <w:pPr>
        <w:spacing w:before="160" w:after="80"/>
        <w:jc w:val="center"/>
        <w:rPr>
          <w:color w:val="000000" w:themeColor="text1"/>
        </w:rPr>
      </w:pPr>
      <w:r w:rsidRPr="00E74E6D">
        <w:rPr>
          <w:noProof/>
          <w:color w:val="000000" w:themeColor="text1"/>
        </w:rPr>
        <w:drawing>
          <wp:inline distT="0" distB="0" distL="0" distR="0" wp14:anchorId="3A2647D7" wp14:editId="699EC5F0">
            <wp:extent cx="548640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use_case_diagram.png"/>
                    <pic:cNvPicPr/>
                  </pic:nvPicPr>
                  <pic:blipFill>
                    <a:blip r:embed="rId12"/>
                    <a:stretch>
                      <a:fillRect/>
                    </a:stretch>
                  </pic:blipFill>
                  <pic:spPr>
                    <a:xfrm>
                      <a:off x="0" y="0"/>
                      <a:ext cx="5486400" cy="3401568"/>
                    </a:xfrm>
                    <a:prstGeom prst="rect">
                      <a:avLst/>
                    </a:prstGeom>
                  </pic:spPr>
                </pic:pic>
              </a:graphicData>
            </a:graphic>
          </wp:inline>
        </w:drawing>
      </w:r>
    </w:p>
    <w:p w14:paraId="2A9E275C" w14:textId="77777777" w:rsidR="00633254" w:rsidRPr="00ED4EB8" w:rsidRDefault="00000000">
      <w:pPr>
        <w:spacing w:before="40" w:after="240"/>
        <w:jc w:val="center"/>
        <w:rPr>
          <w:color w:val="000000" w:themeColor="text1"/>
          <w:sz w:val="24"/>
          <w:szCs w:val="24"/>
        </w:rPr>
      </w:pPr>
      <w:r w:rsidRPr="00ED4EB8">
        <w:rPr>
          <w:rFonts w:ascii="Times New Roman" w:hAnsi="Times New Roman"/>
          <w:b/>
          <w:i/>
          <w:color w:val="000000" w:themeColor="text1"/>
          <w:sz w:val="24"/>
          <w:szCs w:val="24"/>
        </w:rPr>
        <w:t>Figure 3.3 Use Case Diagram</w:t>
      </w:r>
    </w:p>
    <w:p w14:paraId="1058B9E2" w14:textId="77777777" w:rsidR="00633254" w:rsidRPr="00E74E6D" w:rsidRDefault="00000000">
      <w:pPr>
        <w:rPr>
          <w:color w:val="000000" w:themeColor="text1"/>
        </w:rPr>
      </w:pPr>
      <w:r w:rsidRPr="00E74E6D">
        <w:rPr>
          <w:color w:val="000000" w:themeColor="text1"/>
        </w:rPr>
        <w:br w:type="page"/>
      </w:r>
    </w:p>
    <w:p w14:paraId="36DFD530" w14:textId="77777777" w:rsidR="00633254" w:rsidRPr="00ED4EB8" w:rsidRDefault="00000000" w:rsidP="00ED4EB8">
      <w:pPr>
        <w:keepNext/>
        <w:spacing w:before="320" w:after="160"/>
        <w:jc w:val="center"/>
        <w:rPr>
          <w:color w:val="000000" w:themeColor="text1"/>
          <w:sz w:val="24"/>
          <w:szCs w:val="24"/>
        </w:rPr>
      </w:pPr>
      <w:r w:rsidRPr="00ED4EB8">
        <w:rPr>
          <w:rFonts w:ascii="Times New Roman" w:hAnsi="Times New Roman"/>
          <w:b/>
          <w:color w:val="000000" w:themeColor="text1"/>
          <w:sz w:val="32"/>
          <w:szCs w:val="24"/>
        </w:rPr>
        <w:lastRenderedPageBreak/>
        <w:t>CHAPTER 4</w:t>
      </w:r>
      <w:r w:rsidRPr="00ED4EB8">
        <w:rPr>
          <w:rFonts w:ascii="Times New Roman" w:hAnsi="Times New Roman"/>
          <w:b/>
          <w:color w:val="000000" w:themeColor="text1"/>
          <w:sz w:val="32"/>
          <w:szCs w:val="24"/>
        </w:rPr>
        <w:br/>
        <w:t>PROJECT DESCRIPTION</w:t>
      </w:r>
    </w:p>
    <w:p w14:paraId="44027438" w14:textId="77777777" w:rsidR="00633254" w:rsidRPr="00ED4EB8" w:rsidRDefault="00000000">
      <w:pPr>
        <w:keepNext/>
        <w:spacing w:before="240" w:after="120"/>
        <w:rPr>
          <w:color w:val="000000" w:themeColor="text1"/>
          <w:sz w:val="24"/>
          <w:szCs w:val="24"/>
        </w:rPr>
      </w:pPr>
      <w:r w:rsidRPr="00ED4EB8">
        <w:rPr>
          <w:rFonts w:ascii="Times New Roman" w:hAnsi="Times New Roman"/>
          <w:b/>
          <w:color w:val="000000" w:themeColor="text1"/>
          <w:sz w:val="28"/>
          <w:szCs w:val="24"/>
        </w:rPr>
        <w:t>4.1 METHODOLOGIES</w:t>
      </w:r>
    </w:p>
    <w:p w14:paraId="2D3163C2" w14:textId="77777777" w:rsidR="00633254" w:rsidRPr="00E74E6D" w:rsidRDefault="00000000">
      <w:pPr>
        <w:spacing w:after="160" w:line="324" w:lineRule="auto"/>
        <w:jc w:val="both"/>
        <w:rPr>
          <w:color w:val="000000" w:themeColor="text1"/>
        </w:rPr>
      </w:pPr>
      <w:r w:rsidRPr="00E74E6D">
        <w:rPr>
          <w:rFonts w:ascii="Times New Roman" w:hAnsi="Times New Roman"/>
          <w:color w:val="000000" w:themeColor="text1"/>
          <w:sz w:val="24"/>
        </w:rPr>
        <w:t>The proposed system integrates multiple advanced methodologies to provide precise, data-driven comorbidity risk predictions and clinical recommendations. It combines cross-cohort clinical data harmonization, multi-task deep neural modeling, probability calibration, and game-theoretic explainable AI (XAI) to capture and analyze complex cardiorenal-metabolic interactions. Initially, raw clinical data is collected from diverse sources, including CDC epidemiological surveys, cardiovascular cohorts, and regional nephrology databases. This data undergoes thorough preprocessing, which involves cleaning to remove inconsistencies or missing values, feature extraction to identify relevant parameters such as systolic/diastolic blood pressure, fasting glucose, and serum creatinine, and RobustScaler normalization to standardize the input for efficient processing by downstream models.</w:t>
      </w:r>
    </w:p>
    <w:p w14:paraId="5ACCD407"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A key component of the methodology is the use of a Shared Feature Neural Encoder, which effectively models latent physiological dependencies between different chronic conditions, allowing the system to understand how subclinical damage in one organ system influences neighboring pathways. In parallel, specialized task heads are employed to predict individual disease risks for Type 2 Diabetes, Cardiovascular Disease, and Chronic Kidney Disease, leveraging both historical cohort statistics and real-time patient inputs. The analytical outputs of the system are presented visually through intuitive risk gauges, SHAP waterfall plots, radar charts, and longitudinal trend analyses, facilitating easy interpretation for healthcare practitioners and patients.</w:t>
      </w:r>
    </w:p>
    <w:p w14:paraId="7EEF067A" w14:textId="77777777" w:rsidR="00633254" w:rsidRPr="00E74E6D" w:rsidRDefault="00000000">
      <w:pPr>
        <w:spacing w:before="160" w:after="80"/>
        <w:jc w:val="center"/>
        <w:rPr>
          <w:color w:val="000000" w:themeColor="text1"/>
        </w:rPr>
      </w:pPr>
      <w:r w:rsidRPr="00E74E6D">
        <w:rPr>
          <w:noProof/>
          <w:color w:val="000000" w:themeColor="text1"/>
        </w:rPr>
        <w:lastRenderedPageBreak/>
        <w:drawing>
          <wp:inline distT="0" distB="0" distL="0" distR="0" wp14:anchorId="0B1C894B" wp14:editId="298EDB44">
            <wp:extent cx="4388747" cy="51469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methodology.png"/>
                    <pic:cNvPicPr/>
                  </pic:nvPicPr>
                  <pic:blipFill rotWithShape="1">
                    <a:blip r:embed="rId13"/>
                    <a:srcRect b="10318"/>
                    <a:stretch>
                      <a:fillRect/>
                    </a:stretch>
                  </pic:blipFill>
                  <pic:spPr bwMode="auto">
                    <a:xfrm>
                      <a:off x="0" y="0"/>
                      <a:ext cx="4389120" cy="5147402"/>
                    </a:xfrm>
                    <a:prstGeom prst="rect">
                      <a:avLst/>
                    </a:prstGeom>
                    <a:ln>
                      <a:noFill/>
                    </a:ln>
                    <a:extLst>
                      <a:ext uri="{53640926-AAD7-44D8-BBD7-CCE9431645EC}">
                        <a14:shadowObscured xmlns:a14="http://schemas.microsoft.com/office/drawing/2010/main"/>
                      </a:ext>
                    </a:extLst>
                  </pic:spPr>
                </pic:pic>
              </a:graphicData>
            </a:graphic>
          </wp:inline>
        </w:drawing>
      </w:r>
    </w:p>
    <w:p w14:paraId="32D872C7" w14:textId="77777777" w:rsidR="00633254" w:rsidRPr="00ED4EB8" w:rsidRDefault="00000000">
      <w:pPr>
        <w:spacing w:before="40" w:after="240"/>
        <w:jc w:val="center"/>
        <w:rPr>
          <w:color w:val="000000" w:themeColor="text1"/>
          <w:sz w:val="24"/>
          <w:szCs w:val="24"/>
        </w:rPr>
      </w:pPr>
      <w:r w:rsidRPr="00ED4EB8">
        <w:rPr>
          <w:rFonts w:ascii="Times New Roman" w:hAnsi="Times New Roman"/>
          <w:b/>
          <w:i/>
          <w:color w:val="000000" w:themeColor="text1"/>
          <w:sz w:val="24"/>
          <w:szCs w:val="24"/>
        </w:rPr>
        <w:t>Figure 4.1: Methodology</w:t>
      </w:r>
    </w:p>
    <w:p w14:paraId="34B80AE5" w14:textId="5BE0BAA6" w:rsidR="00633254" w:rsidRPr="00E74E6D" w:rsidRDefault="00633254">
      <w:pPr>
        <w:spacing w:before="160" w:after="80"/>
        <w:rPr>
          <w:color w:val="000000" w:themeColor="text1"/>
        </w:rPr>
      </w:pP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9"/>
        <w:gridCol w:w="1701"/>
        <w:gridCol w:w="1701"/>
        <w:gridCol w:w="1559"/>
        <w:gridCol w:w="2290"/>
      </w:tblGrid>
      <w:tr w:rsidR="00633254" w:rsidRPr="00ED4EB8" w14:paraId="5D4A3A65" w14:textId="77777777" w:rsidTr="00ED4EB8">
        <w:trPr>
          <w:jc w:val="center"/>
        </w:trPr>
        <w:tc>
          <w:tcPr>
            <w:tcW w:w="1419" w:type="dxa"/>
          </w:tcPr>
          <w:p w14:paraId="1386BB6D"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Feature Index</w:t>
            </w:r>
          </w:p>
        </w:tc>
        <w:tc>
          <w:tcPr>
            <w:tcW w:w="1701" w:type="dxa"/>
          </w:tcPr>
          <w:p w14:paraId="32D0FBF9"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Clinical Feature Name</w:t>
            </w:r>
          </w:p>
        </w:tc>
        <w:tc>
          <w:tcPr>
            <w:tcW w:w="1701" w:type="dxa"/>
          </w:tcPr>
          <w:p w14:paraId="165F3BDA"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Category</w:t>
            </w:r>
          </w:p>
        </w:tc>
        <w:tc>
          <w:tcPr>
            <w:tcW w:w="1559" w:type="dxa"/>
          </w:tcPr>
          <w:p w14:paraId="5E87DD1B"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Data Type</w:t>
            </w:r>
          </w:p>
        </w:tc>
        <w:tc>
          <w:tcPr>
            <w:tcW w:w="2290" w:type="dxa"/>
          </w:tcPr>
          <w:p w14:paraId="1D3A3684"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Standard Clinical Reference / Encoding Range</w:t>
            </w:r>
          </w:p>
        </w:tc>
      </w:tr>
      <w:tr w:rsidR="00633254" w:rsidRPr="00ED4EB8" w14:paraId="668927F2" w14:textId="77777777" w:rsidTr="00ED4EB8">
        <w:trPr>
          <w:jc w:val="center"/>
        </w:trPr>
        <w:tc>
          <w:tcPr>
            <w:tcW w:w="1419" w:type="dxa"/>
          </w:tcPr>
          <w:p w14:paraId="03AF29BC" w14:textId="77777777" w:rsidR="00633254" w:rsidRPr="00ED4EB8" w:rsidRDefault="00000000" w:rsidP="00ED4EB8">
            <w:pPr>
              <w:spacing w:before="40" w:after="40" w:line="360" w:lineRule="auto"/>
              <w:jc w:val="center"/>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1 - 2</w:t>
            </w:r>
          </w:p>
        </w:tc>
        <w:tc>
          <w:tcPr>
            <w:tcW w:w="1701" w:type="dxa"/>
          </w:tcPr>
          <w:p w14:paraId="71E0BA21"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Age, Sex</w:t>
            </w:r>
          </w:p>
        </w:tc>
        <w:tc>
          <w:tcPr>
            <w:tcW w:w="1701" w:type="dxa"/>
          </w:tcPr>
          <w:p w14:paraId="555183F7"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Demographics</w:t>
            </w:r>
          </w:p>
        </w:tc>
        <w:tc>
          <w:tcPr>
            <w:tcW w:w="1559" w:type="dxa"/>
          </w:tcPr>
          <w:p w14:paraId="33407DDD"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Continuous / Binary</w:t>
            </w:r>
          </w:p>
        </w:tc>
        <w:tc>
          <w:tcPr>
            <w:tcW w:w="2290" w:type="dxa"/>
          </w:tcPr>
          <w:p w14:paraId="4C2946AD"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Age in years (18-100); Sex (0: Female, 1: Male)</w:t>
            </w:r>
          </w:p>
        </w:tc>
      </w:tr>
      <w:tr w:rsidR="00633254" w:rsidRPr="00ED4EB8" w14:paraId="0DB0932E" w14:textId="77777777" w:rsidTr="00ED4EB8">
        <w:trPr>
          <w:jc w:val="center"/>
        </w:trPr>
        <w:tc>
          <w:tcPr>
            <w:tcW w:w="1419" w:type="dxa"/>
          </w:tcPr>
          <w:p w14:paraId="36CE6B98" w14:textId="77777777" w:rsidR="00633254" w:rsidRPr="00ED4EB8" w:rsidRDefault="00000000" w:rsidP="00ED4EB8">
            <w:pPr>
              <w:spacing w:before="40" w:after="40" w:line="360" w:lineRule="auto"/>
              <w:jc w:val="center"/>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3 - 6</w:t>
            </w:r>
          </w:p>
        </w:tc>
        <w:tc>
          <w:tcPr>
            <w:tcW w:w="1701" w:type="dxa"/>
          </w:tcPr>
          <w:p w14:paraId="280289A6"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Systolic BP, Diastolic BP, Heart Rate, BMI</w:t>
            </w:r>
          </w:p>
        </w:tc>
        <w:tc>
          <w:tcPr>
            <w:tcW w:w="1701" w:type="dxa"/>
          </w:tcPr>
          <w:p w14:paraId="04678092"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Physiological Vitals</w:t>
            </w:r>
          </w:p>
        </w:tc>
        <w:tc>
          <w:tcPr>
            <w:tcW w:w="1559" w:type="dxa"/>
          </w:tcPr>
          <w:p w14:paraId="11BC1DA9"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Continuous</w:t>
            </w:r>
          </w:p>
        </w:tc>
        <w:tc>
          <w:tcPr>
            <w:tcW w:w="2290" w:type="dxa"/>
          </w:tcPr>
          <w:p w14:paraId="78CA8DD8"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 xml:space="preserve">SBP (90-200 mmHg), DBP (60-120 mmHg), HR (50-120 bpm), BMI </w:t>
            </w:r>
            <w:r w:rsidRPr="00ED4EB8">
              <w:rPr>
                <w:rFonts w:ascii="Times New Roman" w:hAnsi="Times New Roman" w:cs="Times New Roman"/>
                <w:color w:val="000000" w:themeColor="text1"/>
                <w:sz w:val="24"/>
                <w:szCs w:val="24"/>
              </w:rPr>
              <w:lastRenderedPageBreak/>
              <w:t>(15-50 kg/m²)</w:t>
            </w:r>
          </w:p>
        </w:tc>
      </w:tr>
      <w:tr w:rsidR="00633254" w:rsidRPr="00ED4EB8" w14:paraId="4932D1AE" w14:textId="77777777" w:rsidTr="00ED4EB8">
        <w:trPr>
          <w:jc w:val="center"/>
        </w:trPr>
        <w:tc>
          <w:tcPr>
            <w:tcW w:w="1419" w:type="dxa"/>
          </w:tcPr>
          <w:p w14:paraId="4A0AFAFE" w14:textId="77777777" w:rsidR="00633254" w:rsidRPr="00ED4EB8" w:rsidRDefault="00000000" w:rsidP="00ED4EB8">
            <w:pPr>
              <w:spacing w:before="40" w:after="40" w:line="360" w:lineRule="auto"/>
              <w:jc w:val="center"/>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lastRenderedPageBreak/>
              <w:t>7 - 10</w:t>
            </w:r>
          </w:p>
        </w:tc>
        <w:tc>
          <w:tcPr>
            <w:tcW w:w="1701" w:type="dxa"/>
          </w:tcPr>
          <w:p w14:paraId="224BAD5B"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Fasting Blood Sugar, HbA1c, Total Cholesterol, HDL</w:t>
            </w:r>
          </w:p>
        </w:tc>
        <w:tc>
          <w:tcPr>
            <w:tcW w:w="1701" w:type="dxa"/>
          </w:tcPr>
          <w:p w14:paraId="4C462FAF"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Lipid &amp; Glycemic Labs</w:t>
            </w:r>
          </w:p>
        </w:tc>
        <w:tc>
          <w:tcPr>
            <w:tcW w:w="1559" w:type="dxa"/>
          </w:tcPr>
          <w:p w14:paraId="3BA02C2F"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Continuous</w:t>
            </w:r>
          </w:p>
        </w:tc>
        <w:tc>
          <w:tcPr>
            <w:tcW w:w="2290" w:type="dxa"/>
          </w:tcPr>
          <w:p w14:paraId="0ACBD83A"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FBS (70-300 mg/dL), HbA1c (4.0-14.0%), Chol (120-350 mg/dL), HDL (20-100 mg/dL)</w:t>
            </w:r>
          </w:p>
        </w:tc>
      </w:tr>
      <w:tr w:rsidR="00633254" w:rsidRPr="00ED4EB8" w14:paraId="12FD3B44" w14:textId="77777777" w:rsidTr="00ED4EB8">
        <w:trPr>
          <w:jc w:val="center"/>
        </w:trPr>
        <w:tc>
          <w:tcPr>
            <w:tcW w:w="1419" w:type="dxa"/>
          </w:tcPr>
          <w:p w14:paraId="3DA2EB49" w14:textId="77777777" w:rsidR="00633254" w:rsidRPr="00ED4EB8" w:rsidRDefault="00000000" w:rsidP="00ED4EB8">
            <w:pPr>
              <w:spacing w:before="40" w:after="40" w:line="360" w:lineRule="auto"/>
              <w:jc w:val="center"/>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11 - 13</w:t>
            </w:r>
          </w:p>
        </w:tc>
        <w:tc>
          <w:tcPr>
            <w:tcW w:w="1701" w:type="dxa"/>
          </w:tcPr>
          <w:p w14:paraId="2E2918A7"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Triglycerides, Serum Creatinine, Blood Urea Nitrogen</w:t>
            </w:r>
          </w:p>
        </w:tc>
        <w:tc>
          <w:tcPr>
            <w:tcW w:w="1701" w:type="dxa"/>
          </w:tcPr>
          <w:p w14:paraId="79A37CEE"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Renal &amp; Lipid Labs</w:t>
            </w:r>
          </w:p>
        </w:tc>
        <w:tc>
          <w:tcPr>
            <w:tcW w:w="1559" w:type="dxa"/>
          </w:tcPr>
          <w:p w14:paraId="0FFCB47E"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Continuous</w:t>
            </w:r>
          </w:p>
        </w:tc>
        <w:tc>
          <w:tcPr>
            <w:tcW w:w="2290" w:type="dxa"/>
          </w:tcPr>
          <w:p w14:paraId="6CA50D54"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Triglycerides (50-500 mg/dL), Creatinine (0.4-15.0 mg/dL), BUN (5-100 mg/dL)</w:t>
            </w:r>
          </w:p>
        </w:tc>
      </w:tr>
      <w:tr w:rsidR="00633254" w:rsidRPr="00ED4EB8" w14:paraId="3198ECDD" w14:textId="77777777" w:rsidTr="00ED4EB8">
        <w:trPr>
          <w:jc w:val="center"/>
        </w:trPr>
        <w:tc>
          <w:tcPr>
            <w:tcW w:w="1419" w:type="dxa"/>
          </w:tcPr>
          <w:p w14:paraId="17D75AF9" w14:textId="77777777" w:rsidR="00633254" w:rsidRPr="00ED4EB8" w:rsidRDefault="00000000" w:rsidP="00ED4EB8">
            <w:pPr>
              <w:spacing w:before="40" w:after="40" w:line="360" w:lineRule="auto"/>
              <w:jc w:val="center"/>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14 - 16</w:t>
            </w:r>
          </w:p>
        </w:tc>
        <w:tc>
          <w:tcPr>
            <w:tcW w:w="1701" w:type="dxa"/>
          </w:tcPr>
          <w:p w14:paraId="3BC9CFEF"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Albuminuria, Hemoglobin, Potassium</w:t>
            </w:r>
          </w:p>
        </w:tc>
        <w:tc>
          <w:tcPr>
            <w:tcW w:w="1701" w:type="dxa"/>
          </w:tcPr>
          <w:p w14:paraId="483AD69F"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Renal &amp; Hematology</w:t>
            </w:r>
          </w:p>
        </w:tc>
        <w:tc>
          <w:tcPr>
            <w:tcW w:w="1559" w:type="dxa"/>
          </w:tcPr>
          <w:p w14:paraId="14486097"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Continuous / Categorical</w:t>
            </w:r>
          </w:p>
        </w:tc>
        <w:tc>
          <w:tcPr>
            <w:tcW w:w="2290" w:type="dxa"/>
          </w:tcPr>
          <w:p w14:paraId="37AE37A1"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Albumin (0-5 scale), Hb (6.0-18.0 g/dL), Serum K+ (2.5-7.0 mEq/L)</w:t>
            </w:r>
          </w:p>
        </w:tc>
      </w:tr>
      <w:tr w:rsidR="00633254" w:rsidRPr="00ED4EB8" w14:paraId="5B982BCF" w14:textId="77777777" w:rsidTr="00ED4EB8">
        <w:trPr>
          <w:jc w:val="center"/>
        </w:trPr>
        <w:tc>
          <w:tcPr>
            <w:tcW w:w="1419" w:type="dxa"/>
          </w:tcPr>
          <w:p w14:paraId="52C397CD" w14:textId="77777777" w:rsidR="00633254" w:rsidRPr="00ED4EB8" w:rsidRDefault="00000000" w:rsidP="00ED4EB8">
            <w:pPr>
              <w:spacing w:before="40" w:after="40" w:line="360" w:lineRule="auto"/>
              <w:jc w:val="center"/>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17 - 20</w:t>
            </w:r>
          </w:p>
        </w:tc>
        <w:tc>
          <w:tcPr>
            <w:tcW w:w="1701" w:type="dxa"/>
          </w:tcPr>
          <w:p w14:paraId="34A3722F"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Smoking, Alcohol, Physical Activity, High Calorie Diet</w:t>
            </w:r>
          </w:p>
        </w:tc>
        <w:tc>
          <w:tcPr>
            <w:tcW w:w="1701" w:type="dxa"/>
          </w:tcPr>
          <w:p w14:paraId="7D603F53"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Lifestyle Behaviors</w:t>
            </w:r>
          </w:p>
        </w:tc>
        <w:tc>
          <w:tcPr>
            <w:tcW w:w="1559" w:type="dxa"/>
          </w:tcPr>
          <w:p w14:paraId="706A5394"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Binary (0/1)</w:t>
            </w:r>
          </w:p>
        </w:tc>
        <w:tc>
          <w:tcPr>
            <w:tcW w:w="2290" w:type="dxa"/>
          </w:tcPr>
          <w:p w14:paraId="3A153B7E"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Smoking (0/1), Alcohol (0/1), Physical Activity (0/1), Unhealthy Diet (0/1)</w:t>
            </w:r>
          </w:p>
        </w:tc>
      </w:tr>
      <w:tr w:rsidR="00633254" w:rsidRPr="00ED4EB8" w14:paraId="34781441" w14:textId="77777777" w:rsidTr="00ED4EB8">
        <w:trPr>
          <w:jc w:val="center"/>
        </w:trPr>
        <w:tc>
          <w:tcPr>
            <w:tcW w:w="1419" w:type="dxa"/>
          </w:tcPr>
          <w:p w14:paraId="77D598A2" w14:textId="77777777" w:rsidR="00633254" w:rsidRPr="00ED4EB8" w:rsidRDefault="00000000" w:rsidP="00ED4EB8">
            <w:pPr>
              <w:spacing w:before="40" w:after="40" w:line="360" w:lineRule="auto"/>
              <w:jc w:val="center"/>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21 - 24</w:t>
            </w:r>
          </w:p>
        </w:tc>
        <w:tc>
          <w:tcPr>
            <w:tcW w:w="1701" w:type="dxa"/>
          </w:tcPr>
          <w:p w14:paraId="584D8965"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Family Hx Diabetes, Family Hx CVD, Hypertension Hx, Stroke Hx</w:t>
            </w:r>
          </w:p>
        </w:tc>
        <w:tc>
          <w:tcPr>
            <w:tcW w:w="1701" w:type="dxa"/>
          </w:tcPr>
          <w:p w14:paraId="319CBBFD"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Medical History</w:t>
            </w:r>
          </w:p>
        </w:tc>
        <w:tc>
          <w:tcPr>
            <w:tcW w:w="1559" w:type="dxa"/>
          </w:tcPr>
          <w:p w14:paraId="64E499A5"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Binary (0/1)</w:t>
            </w:r>
          </w:p>
        </w:tc>
        <w:tc>
          <w:tcPr>
            <w:tcW w:w="2290" w:type="dxa"/>
          </w:tcPr>
          <w:p w14:paraId="30E74CBF"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Self-reported or diagnosed family/personal medical history flags (0: No, 1: Yes)</w:t>
            </w:r>
          </w:p>
        </w:tc>
      </w:tr>
      <w:tr w:rsidR="00633254" w:rsidRPr="00ED4EB8" w14:paraId="5BE078E6" w14:textId="77777777" w:rsidTr="00ED4EB8">
        <w:trPr>
          <w:jc w:val="center"/>
        </w:trPr>
        <w:tc>
          <w:tcPr>
            <w:tcW w:w="1419" w:type="dxa"/>
          </w:tcPr>
          <w:p w14:paraId="7DADC56C" w14:textId="77777777" w:rsidR="00633254" w:rsidRPr="00ED4EB8" w:rsidRDefault="00000000" w:rsidP="00ED4EB8">
            <w:pPr>
              <w:spacing w:before="40" w:after="40" w:line="360" w:lineRule="auto"/>
              <w:jc w:val="center"/>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25 - 27</w:t>
            </w:r>
          </w:p>
        </w:tc>
        <w:tc>
          <w:tcPr>
            <w:tcW w:w="1701" w:type="dxa"/>
          </w:tcPr>
          <w:p w14:paraId="0E7BA8D6"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Diff Walking, General Health Score, Mental Health Days</w:t>
            </w:r>
          </w:p>
        </w:tc>
        <w:tc>
          <w:tcPr>
            <w:tcW w:w="1701" w:type="dxa"/>
          </w:tcPr>
          <w:p w14:paraId="3908E319"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Functional Quality</w:t>
            </w:r>
          </w:p>
        </w:tc>
        <w:tc>
          <w:tcPr>
            <w:tcW w:w="1559" w:type="dxa"/>
          </w:tcPr>
          <w:p w14:paraId="24FD0941"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Categorical / Integer</w:t>
            </w:r>
          </w:p>
        </w:tc>
        <w:tc>
          <w:tcPr>
            <w:tcW w:w="2290" w:type="dxa"/>
          </w:tcPr>
          <w:p w14:paraId="1A58CDEB"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Difficulty Walking (0/1), GenHealth (1-5 scale), Poor Mental Days (0-30)</w:t>
            </w:r>
          </w:p>
        </w:tc>
      </w:tr>
      <w:tr w:rsidR="00633254" w:rsidRPr="00ED4EB8" w14:paraId="5B6103EA" w14:textId="77777777" w:rsidTr="00ED4EB8">
        <w:trPr>
          <w:jc w:val="center"/>
        </w:trPr>
        <w:tc>
          <w:tcPr>
            <w:tcW w:w="1419" w:type="dxa"/>
          </w:tcPr>
          <w:p w14:paraId="4D8B092A" w14:textId="77777777" w:rsidR="00633254" w:rsidRPr="00ED4EB8" w:rsidRDefault="00000000" w:rsidP="00ED4EB8">
            <w:pPr>
              <w:spacing w:before="40" w:after="40" w:line="360" w:lineRule="auto"/>
              <w:jc w:val="center"/>
              <w:rPr>
                <w:rFonts w:ascii="Times New Roman" w:hAnsi="Times New Roman" w:cs="Times New Roman"/>
                <w:color w:val="000000" w:themeColor="text1"/>
                <w:sz w:val="24"/>
                <w:szCs w:val="24"/>
              </w:rPr>
            </w:pPr>
            <w:r w:rsidRPr="00ED4EB8">
              <w:rPr>
                <w:rFonts w:ascii="Times New Roman" w:hAnsi="Times New Roman" w:cs="Times New Roman"/>
                <w:b/>
                <w:color w:val="000000" w:themeColor="text1"/>
                <w:sz w:val="24"/>
                <w:szCs w:val="24"/>
              </w:rPr>
              <w:t>28 - 30</w:t>
            </w:r>
          </w:p>
        </w:tc>
        <w:tc>
          <w:tcPr>
            <w:tcW w:w="1701" w:type="dxa"/>
          </w:tcPr>
          <w:p w14:paraId="69EB6287"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 xml:space="preserve">Pulse Pressure, Mean Arterial </w:t>
            </w:r>
            <w:r w:rsidRPr="00ED4EB8">
              <w:rPr>
                <w:rFonts w:ascii="Times New Roman" w:hAnsi="Times New Roman" w:cs="Times New Roman"/>
                <w:color w:val="000000" w:themeColor="text1"/>
                <w:sz w:val="24"/>
                <w:szCs w:val="24"/>
              </w:rPr>
              <w:lastRenderedPageBreak/>
              <w:t>Pressure (MAP), eGFR</w:t>
            </w:r>
          </w:p>
        </w:tc>
        <w:tc>
          <w:tcPr>
            <w:tcW w:w="1701" w:type="dxa"/>
          </w:tcPr>
          <w:p w14:paraId="062FBFD2"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lastRenderedPageBreak/>
              <w:t>Computed Indices</w:t>
            </w:r>
          </w:p>
        </w:tc>
        <w:tc>
          <w:tcPr>
            <w:tcW w:w="1559" w:type="dxa"/>
          </w:tcPr>
          <w:p w14:paraId="70DE888B"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Continuous</w:t>
            </w:r>
          </w:p>
        </w:tc>
        <w:tc>
          <w:tcPr>
            <w:tcW w:w="2290" w:type="dxa"/>
          </w:tcPr>
          <w:p w14:paraId="2429319C" w14:textId="77777777" w:rsidR="00633254" w:rsidRPr="00ED4EB8" w:rsidRDefault="00000000" w:rsidP="00ED4EB8">
            <w:pPr>
              <w:spacing w:before="40" w:after="40" w:line="360" w:lineRule="auto"/>
              <w:rPr>
                <w:rFonts w:ascii="Times New Roman" w:hAnsi="Times New Roman" w:cs="Times New Roman"/>
                <w:color w:val="000000" w:themeColor="text1"/>
                <w:sz w:val="24"/>
                <w:szCs w:val="24"/>
              </w:rPr>
            </w:pPr>
            <w:r w:rsidRPr="00ED4EB8">
              <w:rPr>
                <w:rFonts w:ascii="Times New Roman" w:hAnsi="Times New Roman" w:cs="Times New Roman"/>
                <w:color w:val="000000" w:themeColor="text1"/>
                <w:sz w:val="24"/>
                <w:szCs w:val="24"/>
              </w:rPr>
              <w:t xml:space="preserve">Pulse Pressure (SBP - DBP), MAP (DBP </w:t>
            </w:r>
            <w:r w:rsidRPr="00ED4EB8">
              <w:rPr>
                <w:rFonts w:ascii="Times New Roman" w:hAnsi="Times New Roman" w:cs="Times New Roman"/>
                <w:color w:val="000000" w:themeColor="text1"/>
                <w:sz w:val="24"/>
                <w:szCs w:val="24"/>
              </w:rPr>
              <w:lastRenderedPageBreak/>
              <w:t>+ 1/3 PP), eGFR (CKD-EPI formula)</w:t>
            </w:r>
          </w:p>
        </w:tc>
      </w:tr>
    </w:tbl>
    <w:p w14:paraId="60E0C2A6" w14:textId="29983BF0" w:rsidR="00ED4EB8" w:rsidRPr="00ED4EB8" w:rsidRDefault="00ED4EB8" w:rsidP="00ED4EB8">
      <w:pPr>
        <w:keepNext/>
        <w:spacing w:before="240" w:after="120"/>
        <w:jc w:val="center"/>
        <w:rPr>
          <w:rFonts w:ascii="Times New Roman" w:hAnsi="Times New Roman"/>
          <w:b/>
          <w:color w:val="000000" w:themeColor="text1"/>
          <w:sz w:val="28"/>
          <w:szCs w:val="24"/>
        </w:rPr>
      </w:pPr>
      <w:r w:rsidRPr="00ED4EB8">
        <w:rPr>
          <w:rFonts w:ascii="Times New Roman" w:hAnsi="Times New Roman"/>
          <w:b/>
          <w:i/>
          <w:color w:val="000000" w:themeColor="text1"/>
          <w:sz w:val="24"/>
          <w:szCs w:val="24"/>
        </w:rPr>
        <w:lastRenderedPageBreak/>
        <w:t>Table 4.1: 30-Dimensional Harmonized Clinical Feature Space</w:t>
      </w:r>
    </w:p>
    <w:p w14:paraId="33E00478" w14:textId="7A491613" w:rsidR="00633254" w:rsidRPr="00ED4EB8" w:rsidRDefault="00000000">
      <w:pPr>
        <w:keepNext/>
        <w:spacing w:before="240" w:after="120"/>
        <w:rPr>
          <w:color w:val="000000" w:themeColor="text1"/>
          <w:sz w:val="24"/>
          <w:szCs w:val="24"/>
        </w:rPr>
      </w:pPr>
      <w:r w:rsidRPr="00ED4EB8">
        <w:rPr>
          <w:rFonts w:ascii="Times New Roman" w:hAnsi="Times New Roman"/>
          <w:b/>
          <w:color w:val="000000" w:themeColor="text1"/>
          <w:sz w:val="28"/>
          <w:szCs w:val="24"/>
        </w:rPr>
        <w:t>4.2 MODULE DESCRIPTION</w:t>
      </w:r>
    </w:p>
    <w:p w14:paraId="34184EFB" w14:textId="77777777" w:rsidR="00633254" w:rsidRPr="00E74E6D" w:rsidRDefault="00000000" w:rsidP="00ED4EB8">
      <w:pPr>
        <w:spacing w:line="360" w:lineRule="auto"/>
        <w:jc w:val="both"/>
        <w:rPr>
          <w:color w:val="000000" w:themeColor="text1"/>
        </w:rPr>
      </w:pPr>
      <w:r w:rsidRPr="00E74E6D">
        <w:rPr>
          <w:rFonts w:ascii="Times New Roman" w:hAnsi="Times New Roman"/>
          <w:color w:val="000000" w:themeColor="text1"/>
          <w:sz w:val="24"/>
        </w:rPr>
        <w:t>The system is designed with six interrelated modules that collectively enhance precision healthcare, clinical decision support, and comorbidity risk analysis.</w:t>
      </w:r>
    </w:p>
    <w:p w14:paraId="239AAF6E" w14:textId="77777777" w:rsidR="00633254" w:rsidRPr="00ED4EB8" w:rsidRDefault="00000000" w:rsidP="00ED4EB8">
      <w:pPr>
        <w:keepNext/>
        <w:rPr>
          <w:color w:val="000000" w:themeColor="text1"/>
        </w:rPr>
      </w:pPr>
      <w:r w:rsidRPr="00ED4EB8">
        <w:rPr>
          <w:rFonts w:ascii="Times New Roman" w:hAnsi="Times New Roman"/>
          <w:b/>
          <w:color w:val="000000" w:themeColor="text1"/>
          <w:sz w:val="24"/>
        </w:rPr>
        <w:t>4.2.1 User &amp; Stakeholder Management</w:t>
      </w:r>
    </w:p>
    <w:p w14:paraId="0048C3F1"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The User and Stakeholder Management module provides a secure and structured framework for user registration, authentication, and clinical profile management. It supports multiple user roles, including patients, clinicians (physicians/specialists), and healthcare administrators, ensuring that each stakeholder can access relevant medical records and functionalities. Users can maintain detailed clinical profiles with physiological credentials and customize their dashboards based on their roles, enabling personalized access to risk scores, SHAP explanations, and intervention plans. This module ensures a seamless and secure interaction between the platform and its diverse users, promoting efficient healthcare delivery.</w:t>
      </w:r>
    </w:p>
    <w:p w14:paraId="029191C7"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In addition to basic registration and authentication, the module incorporates Role-Based Access Control (RBAC) to ensure medical data security and privacy conforming to HIPAA principles. Patients can view personalized risk summaries and lifestyle advice, while clinicians can analyze comprehensive patient dossiers, inspect SHAP waterfall biomarker attributions, and modify therapeutic protocols. System administrators can monitor user activity, audit system operations, and manage model deployments. This structured access prevents unauthorized disclosure of protected health information (PHI).</w:t>
      </w:r>
    </w:p>
    <w:p w14:paraId="25922CA1" w14:textId="77777777" w:rsidR="00633254" w:rsidRPr="00ED4EB8" w:rsidRDefault="00000000" w:rsidP="00ED4EB8">
      <w:pPr>
        <w:keepNext/>
        <w:spacing w:before="160" w:after="80" w:line="360" w:lineRule="auto"/>
        <w:jc w:val="both"/>
        <w:rPr>
          <w:color w:val="000000" w:themeColor="text1"/>
        </w:rPr>
      </w:pPr>
      <w:r w:rsidRPr="00ED4EB8">
        <w:rPr>
          <w:rFonts w:ascii="Times New Roman" w:hAnsi="Times New Roman"/>
          <w:b/>
          <w:color w:val="000000" w:themeColor="text1"/>
          <w:sz w:val="24"/>
        </w:rPr>
        <w:t>4.2.2 AI Comorbidity Risk Prediction &amp; Multi-Task Classifier</w:t>
      </w:r>
    </w:p>
    <w:p w14:paraId="73C6DA37"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 xml:space="preserve">The AI Comorbidity Risk Prediction and Multi-Task Classifier module serves as the core decision-making engine of the system, integrating multiple clinical data sources and advanced neural architectures to generate precise, actionable risk stratifications for patients. It processes diverse input parameters, including detailed physiological vitals such as systolic and diastolic blood pressure, heart rate, and BMI, as well as biochemical laboratory variables like fasting blood sugar, HbA1c, total cholesterol, triglycerides, serum creatinine, and blood urea nitrogen. Computed hemodynamics, including Pulse </w:t>
      </w:r>
      <w:r w:rsidRPr="00E74E6D">
        <w:rPr>
          <w:rFonts w:ascii="Times New Roman" w:hAnsi="Times New Roman"/>
          <w:color w:val="000000" w:themeColor="text1"/>
          <w:sz w:val="24"/>
        </w:rPr>
        <w:lastRenderedPageBreak/>
        <w:t>Pressure and Mean Arterial Pressure (MAP), are also considered to tailor predictions to the specific vascular state of each patient.</w:t>
      </w:r>
    </w:p>
    <w:p w14:paraId="2EAE63B5"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The module employs a Shared Feature Neural Encoder (Dense 30-&gt;64-&gt;32) with Layer Normalization and Dropout regularization to evaluate the comorbidity profile across Type 2 Diabetes, Cardiovascular Disease, and Chronic Kidney Disease simultaneously. By learning joint latent embeddings across conditions, the system captures non-linear interactions between hyperglycemia, systemic hypertension, and renal impairment. This enables clinicians to make informed, proactive decisions regarding preventative therapies, lifestyle interventions, and specialized consultations before irreversible microvascular or macrovascular complications occur.</w:t>
      </w:r>
    </w:p>
    <w:p w14:paraId="7333F263" w14:textId="77777777" w:rsidR="00633254" w:rsidRPr="00ED4EB8" w:rsidRDefault="00000000" w:rsidP="00ED4EB8">
      <w:pPr>
        <w:keepNext/>
        <w:spacing w:before="160" w:after="80" w:line="360" w:lineRule="auto"/>
        <w:jc w:val="both"/>
        <w:rPr>
          <w:color w:val="000000" w:themeColor="text1"/>
        </w:rPr>
      </w:pPr>
      <w:r w:rsidRPr="00ED4EB8">
        <w:rPr>
          <w:rFonts w:ascii="Times New Roman" w:hAnsi="Times New Roman"/>
          <w:b/>
          <w:color w:val="000000" w:themeColor="text1"/>
          <w:sz w:val="24"/>
        </w:rPr>
        <w:t>4.2.3 Probability Calibration &amp; Risk Stratification</w:t>
      </w:r>
    </w:p>
    <w:p w14:paraId="2AE6C5CA"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The Probability Calibration module is designed to transform raw neural network logits into statistically reliable posterior probabilities using Platt Sigmoid Scaling. Raw machine learning scores often suffer from overconfidence or distortion due to class imbalances; the calibration module maps output logits into true posterior probability distributions, optimizing Brier scores and minimizing Expected Calibration Error (ECE &lt; 0.011). Calibrated probabilities are categorized into intuitive clinical risk tiers: Low Risk (&lt; 25%), Moderate Risk (25% - 49%), High Risk (50% - 74%), and Critical Risk (&gt;= 75%), providing clinicians with dependable thresholds for triage and diagnostic escalation.</w:t>
      </w:r>
    </w:p>
    <w:p w14:paraId="723E99BE" w14:textId="77777777" w:rsidR="00633254" w:rsidRPr="00ED4EB8" w:rsidRDefault="00000000" w:rsidP="00ED4EB8">
      <w:pPr>
        <w:keepNext/>
        <w:spacing w:before="160" w:after="80" w:line="360" w:lineRule="auto"/>
        <w:jc w:val="both"/>
        <w:rPr>
          <w:color w:val="000000" w:themeColor="text1"/>
        </w:rPr>
      </w:pPr>
      <w:r w:rsidRPr="00ED4EB8">
        <w:rPr>
          <w:rFonts w:ascii="Times New Roman" w:hAnsi="Times New Roman"/>
          <w:b/>
          <w:color w:val="000000" w:themeColor="text1"/>
          <w:sz w:val="24"/>
        </w:rPr>
        <w:t>4.2.4 Explainable AI &amp; SHAP Biomarker Attribution</w:t>
      </w:r>
    </w:p>
    <w:p w14:paraId="669CF32D"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The Explainable AI and SHAP Biomarker Attribution module provides transparent, game-theoretic interpretability for every prediction generated by the platform. Integrating TreeSHAP and KernelSHAP algorithms, the module computes exact Shapley additive values for all 30 clinical features. It generates local patient waterfall plots that quantitatively decompose risk scores into positive contributors (factors increasing disease risk, such as elevated blood pressure or fasting glucose) and negative contributors (protective factors, such as regular physical exercise). Furthermore, the module aggregates global feature importance rankings across patient cohorts, providing medical researchers with valuable insights into dominant epidemiological risk drivers.</w:t>
      </w:r>
    </w:p>
    <w:p w14:paraId="2E29E794" w14:textId="77777777" w:rsidR="00633254" w:rsidRPr="00ED4EB8" w:rsidRDefault="00000000" w:rsidP="00ED4EB8">
      <w:pPr>
        <w:keepNext/>
        <w:spacing w:before="160" w:after="80" w:line="360" w:lineRule="auto"/>
        <w:jc w:val="both"/>
        <w:rPr>
          <w:color w:val="000000" w:themeColor="text1"/>
        </w:rPr>
      </w:pPr>
      <w:r w:rsidRPr="00ED4EB8">
        <w:rPr>
          <w:rFonts w:ascii="Times New Roman" w:hAnsi="Times New Roman"/>
          <w:b/>
          <w:color w:val="000000" w:themeColor="text1"/>
          <w:sz w:val="24"/>
        </w:rPr>
        <w:lastRenderedPageBreak/>
        <w:t>4.2.5 Clinical Guidelines &amp; Personalized Wellness Recommendation</w:t>
      </w:r>
    </w:p>
    <w:p w14:paraId="18A5F7A1"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The Clinical Guidelines and Personalized Wellness Recommendation module translates predictive risk stratifications and abnormal laboratory biomarkers into actionable, guideline-concordant medical care plans. The module codifies clinical practice guidelines from the American Diabetes Association (ADA 2026 Standards of Care), American College of Cardiology / American Heart Association (ACC/AHA 2026 Guidelines), and Kidney Disease: Improving Global Outcomes (KDIGO 2026 Guidelines). It outputs structured, multi-condition care regimens comprising dietary modifications (e.g., sodium restriction &lt; 2g/day, low-glycemic foods), physical activity prescriptions (e.g., 150 min/week moderate aerobic exercise), pharmacological review alerts (e.g., ACEi/ARB review for hypertensive diabetics), and diagnostic follow-up schedules.</w:t>
      </w:r>
    </w:p>
    <w:p w14:paraId="32198D51" w14:textId="77777777" w:rsidR="00633254" w:rsidRPr="00ED4EB8" w:rsidRDefault="00000000" w:rsidP="00ED4EB8">
      <w:pPr>
        <w:keepNext/>
        <w:spacing w:before="160" w:after="80" w:line="360" w:lineRule="auto"/>
        <w:jc w:val="both"/>
        <w:rPr>
          <w:color w:val="000000" w:themeColor="text1"/>
          <w:sz w:val="20"/>
          <w:szCs w:val="20"/>
        </w:rPr>
      </w:pPr>
      <w:r w:rsidRPr="00ED4EB8">
        <w:rPr>
          <w:rFonts w:ascii="Times New Roman" w:hAnsi="Times New Roman"/>
          <w:b/>
          <w:color w:val="000000" w:themeColor="text1"/>
          <w:szCs w:val="20"/>
        </w:rPr>
        <w:t>4.2.6 Longitudinal Health Monitoring &amp; Emergency Alert Telemetry</w:t>
      </w:r>
    </w:p>
    <w:p w14:paraId="194F2E40"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The Longitudinal Health Monitoring and Emergency Alert Telemetry module continuously tracks patient vital logs (blood pressure, fasting glucose, weight, eGFR) over time to evaluate health trajectories and compute clinical rate-of-change indicators. Additionally, an automated emergency daemon monitors real-time inputs for acute threshold breaches (e.g., Systolic BP &gt;= 180 mmHg, Fasting Glucose &gt;= 300 mg/dL). Upon detecting an acute breach, the module automatically dispatches real-time SMS alerts via Twilio API and structured email notifications to primary care physicians and designated emergency contacts, enabling rapid clinical intervention.</w:t>
      </w:r>
    </w:p>
    <w:p w14:paraId="0DAE0E37" w14:textId="77777777" w:rsidR="00633254" w:rsidRPr="00E74E6D" w:rsidRDefault="00000000" w:rsidP="00ED4EB8">
      <w:pPr>
        <w:keepNext/>
        <w:spacing w:before="160" w:after="80" w:line="360" w:lineRule="auto"/>
        <w:jc w:val="both"/>
        <w:rPr>
          <w:color w:val="000000" w:themeColor="text1"/>
        </w:rPr>
      </w:pPr>
      <w:r w:rsidRPr="00E74E6D">
        <w:rPr>
          <w:rFonts w:ascii="Times New Roman" w:hAnsi="Times New Roman"/>
          <w:b/>
          <w:color w:val="000000" w:themeColor="text1"/>
          <w:sz w:val="24"/>
        </w:rPr>
        <w:t>4.2.7 SmartCare AI – Bot (Conversational Clinical Copilot)</w:t>
      </w:r>
    </w:p>
    <w:p w14:paraId="696419F6"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The SmartCare AI Bot is an intelligent virtual assistant that enhances patient engagement and decision-making across the platform. It combines natural language processing (NLP) with clinical knowledge representations to understand user queries, provide personalized explanations of laboratory results, and guide patients through the platform's diagnostic findings. Patients can interact with the bot to obtain real-time advice on dietary habits, exercise routines, medication adherence, and risk factor reduction. The assistant is also localized across four languages (English, Tamil, Hindi, Spanish), breaking literacy barriers and promoting equitable digital healthcare.</w:t>
      </w:r>
    </w:p>
    <w:p w14:paraId="4044E53C" w14:textId="77777777" w:rsidR="00633254" w:rsidRPr="00E74E6D" w:rsidRDefault="00000000">
      <w:pPr>
        <w:rPr>
          <w:color w:val="000000" w:themeColor="text1"/>
        </w:rPr>
      </w:pPr>
      <w:r w:rsidRPr="00E74E6D">
        <w:rPr>
          <w:color w:val="000000" w:themeColor="text1"/>
        </w:rPr>
        <w:br w:type="page"/>
      </w:r>
    </w:p>
    <w:p w14:paraId="2E1AF3BB" w14:textId="77777777" w:rsidR="00633254" w:rsidRPr="00ED4EB8" w:rsidRDefault="00000000" w:rsidP="00ED4EB8">
      <w:pPr>
        <w:keepNext/>
        <w:spacing w:before="320" w:after="160"/>
        <w:jc w:val="center"/>
        <w:rPr>
          <w:color w:val="000000" w:themeColor="text1"/>
          <w:sz w:val="24"/>
          <w:szCs w:val="24"/>
        </w:rPr>
      </w:pPr>
      <w:r w:rsidRPr="00ED4EB8">
        <w:rPr>
          <w:rFonts w:ascii="Times New Roman" w:hAnsi="Times New Roman"/>
          <w:b/>
          <w:color w:val="000000" w:themeColor="text1"/>
          <w:sz w:val="32"/>
          <w:szCs w:val="24"/>
        </w:rPr>
        <w:lastRenderedPageBreak/>
        <w:t>CHAPTER 5</w:t>
      </w:r>
      <w:r w:rsidRPr="00ED4EB8">
        <w:rPr>
          <w:rFonts w:ascii="Times New Roman" w:hAnsi="Times New Roman"/>
          <w:b/>
          <w:color w:val="000000" w:themeColor="text1"/>
          <w:sz w:val="32"/>
          <w:szCs w:val="24"/>
        </w:rPr>
        <w:br/>
        <w:t>RESULT AND DISCUSSION</w:t>
      </w:r>
    </w:p>
    <w:p w14:paraId="5B052AF8"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The SmartCare AI system was successfully implemented as an explainable, comorbidity-aware Multi-Task Learning (MTL) system to provide intelligent multi-disease risk prediction, SHAP biomarker attribution, and clinical decision support. The Multi-Task Shared Feature Neural Encoder was applied for joint comorbidity modeling in which it effectively extracted invariant latent representations from 30 standardized clinical features across 139,297 patient records. Experimental testing proved that it has high predictive reliability where the model could accurately predict Type 2 Diabetes (ROC-AUC: 0.8276), Cardiovascular Disease (ROC-AUC: 0.7974), and Chronic Kidney Disease (ROC-AUC: 0.9953) with an Expected Calibration Error below 0.011.</w:t>
      </w:r>
    </w:p>
    <w:p w14:paraId="704E445B" w14:textId="77777777" w:rsidR="00633254" w:rsidRPr="00E74E6D" w:rsidRDefault="00000000" w:rsidP="00ED4EB8">
      <w:pPr>
        <w:spacing w:after="160" w:line="360" w:lineRule="auto"/>
        <w:jc w:val="both"/>
        <w:rPr>
          <w:color w:val="000000" w:themeColor="text1"/>
        </w:rPr>
      </w:pPr>
      <w:r w:rsidRPr="00E74E6D">
        <w:rPr>
          <w:rFonts w:ascii="Times New Roman" w:hAnsi="Times New Roman"/>
          <w:color w:val="000000" w:themeColor="text1"/>
          <w:sz w:val="24"/>
        </w:rPr>
        <w:t xml:space="preserve">To improve clinical decision making in addition to simple binary classification, game-theoretic SHAP explainability was integrated into the diagnostic workflow. Chronic diseases are intrinsically connected through interrelated physiological factors like blood pressure, glycemic variability, renal filtration rate, and lipid ratios. The SHAP engine decomposes these components into exact additive feature attributions, allowing clinicians to verify the physiological rationale behind every risk score. As compared to opaque single-disease models, the multi-task and explainable approach </w:t>
      </w:r>
      <w:proofErr w:type="gramStart"/>
      <w:r w:rsidRPr="00E74E6D">
        <w:rPr>
          <w:rFonts w:ascii="Times New Roman" w:hAnsi="Times New Roman"/>
          <w:color w:val="000000" w:themeColor="text1"/>
          <w:sz w:val="24"/>
        </w:rPr>
        <w:t>enables</w:t>
      </w:r>
      <w:proofErr w:type="gramEnd"/>
      <w:r w:rsidRPr="00E74E6D">
        <w:rPr>
          <w:rFonts w:ascii="Times New Roman" w:hAnsi="Times New Roman"/>
          <w:color w:val="000000" w:themeColor="text1"/>
          <w:sz w:val="24"/>
        </w:rPr>
        <w:t xml:space="preserve"> superior contextual understanding, high diagnostic sensitivity, and seamless integration with clinical practice guidelines.</w:t>
      </w:r>
    </w:p>
    <w:tbl>
      <w:tblPr>
        <w:tblpPr w:leftFromText="180" w:rightFromText="180" w:vertAnchor="text" w:horzAnchor="margin" w:tblpXSpec="center" w:tblpY="38"/>
        <w:tblW w:w="0" w:type="auto"/>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1384"/>
        <w:gridCol w:w="709"/>
        <w:gridCol w:w="850"/>
        <w:gridCol w:w="909"/>
        <w:gridCol w:w="963"/>
        <w:gridCol w:w="963"/>
        <w:gridCol w:w="963"/>
        <w:gridCol w:w="1164"/>
        <w:gridCol w:w="762"/>
      </w:tblGrid>
      <w:tr w:rsidR="00B61AFE" w:rsidRPr="00B61AFE" w14:paraId="42D70A07" w14:textId="77777777" w:rsidTr="00B61AFE">
        <w:tc>
          <w:tcPr>
            <w:tcW w:w="1384" w:type="dxa"/>
          </w:tcPr>
          <w:p w14:paraId="3290B04F" w14:textId="77777777" w:rsidR="00B61AFE" w:rsidRPr="00B61AFE" w:rsidRDefault="00B61AFE" w:rsidP="00B61AFE">
            <w:pPr>
              <w:spacing w:after="0" w:line="360" w:lineRule="auto"/>
              <w:jc w:val="center"/>
              <w:rPr>
                <w:color w:val="000000" w:themeColor="text1"/>
                <w:sz w:val="20"/>
                <w:szCs w:val="20"/>
              </w:rPr>
            </w:pPr>
            <w:r w:rsidRPr="00B61AFE">
              <w:rPr>
                <w:rFonts w:ascii="Times New Roman" w:hAnsi="Times New Roman"/>
                <w:b/>
                <w:color w:val="000000" w:themeColor="text1"/>
                <w:sz w:val="20"/>
                <w:szCs w:val="20"/>
              </w:rPr>
              <w:t>Disease Target</w:t>
            </w:r>
          </w:p>
        </w:tc>
        <w:tc>
          <w:tcPr>
            <w:tcW w:w="709" w:type="dxa"/>
          </w:tcPr>
          <w:p w14:paraId="73C897D8" w14:textId="77777777" w:rsidR="00B61AFE" w:rsidRPr="00B61AFE" w:rsidRDefault="00B61AFE" w:rsidP="00B61AFE">
            <w:pPr>
              <w:spacing w:after="0" w:line="360" w:lineRule="auto"/>
              <w:jc w:val="center"/>
              <w:rPr>
                <w:color w:val="000000" w:themeColor="text1"/>
                <w:sz w:val="20"/>
                <w:szCs w:val="20"/>
              </w:rPr>
            </w:pPr>
            <w:r w:rsidRPr="00B61AFE">
              <w:rPr>
                <w:rFonts w:ascii="Times New Roman" w:hAnsi="Times New Roman"/>
                <w:b/>
                <w:color w:val="000000" w:themeColor="text1"/>
                <w:sz w:val="20"/>
                <w:szCs w:val="20"/>
              </w:rPr>
              <w:t>ROC-AUC</w:t>
            </w:r>
          </w:p>
        </w:tc>
        <w:tc>
          <w:tcPr>
            <w:tcW w:w="850" w:type="dxa"/>
          </w:tcPr>
          <w:p w14:paraId="71762ECE" w14:textId="77777777" w:rsidR="00B61AFE" w:rsidRPr="00B61AFE" w:rsidRDefault="00B61AFE" w:rsidP="00B61AFE">
            <w:pPr>
              <w:spacing w:after="0" w:line="360" w:lineRule="auto"/>
              <w:jc w:val="center"/>
              <w:rPr>
                <w:color w:val="000000" w:themeColor="text1"/>
                <w:sz w:val="20"/>
                <w:szCs w:val="20"/>
              </w:rPr>
            </w:pPr>
            <w:r w:rsidRPr="00B61AFE">
              <w:rPr>
                <w:rFonts w:ascii="Times New Roman" w:hAnsi="Times New Roman"/>
                <w:b/>
                <w:color w:val="000000" w:themeColor="text1"/>
                <w:sz w:val="20"/>
                <w:szCs w:val="20"/>
              </w:rPr>
              <w:t>PR-AUC</w:t>
            </w:r>
          </w:p>
        </w:tc>
        <w:tc>
          <w:tcPr>
            <w:tcW w:w="909" w:type="dxa"/>
          </w:tcPr>
          <w:p w14:paraId="5DEE800F" w14:textId="77777777" w:rsidR="00B61AFE" w:rsidRPr="00B61AFE" w:rsidRDefault="00B61AFE" w:rsidP="00B61AFE">
            <w:pPr>
              <w:spacing w:after="0" w:line="360" w:lineRule="auto"/>
              <w:jc w:val="center"/>
              <w:rPr>
                <w:color w:val="000000" w:themeColor="text1"/>
                <w:sz w:val="20"/>
                <w:szCs w:val="20"/>
              </w:rPr>
            </w:pPr>
            <w:r w:rsidRPr="00B61AFE">
              <w:rPr>
                <w:rFonts w:ascii="Times New Roman" w:hAnsi="Times New Roman"/>
                <w:b/>
                <w:color w:val="000000" w:themeColor="text1"/>
                <w:sz w:val="20"/>
                <w:szCs w:val="20"/>
              </w:rPr>
              <w:t>Accuracy</w:t>
            </w:r>
          </w:p>
        </w:tc>
        <w:tc>
          <w:tcPr>
            <w:tcW w:w="963" w:type="dxa"/>
          </w:tcPr>
          <w:p w14:paraId="21B39698" w14:textId="77777777" w:rsidR="00B61AFE" w:rsidRPr="00B61AFE" w:rsidRDefault="00B61AFE" w:rsidP="00B61AFE">
            <w:pPr>
              <w:spacing w:after="0" w:line="360" w:lineRule="auto"/>
              <w:jc w:val="center"/>
              <w:rPr>
                <w:color w:val="000000" w:themeColor="text1"/>
                <w:sz w:val="20"/>
                <w:szCs w:val="20"/>
              </w:rPr>
            </w:pPr>
            <w:r w:rsidRPr="00B61AFE">
              <w:rPr>
                <w:rFonts w:ascii="Times New Roman" w:hAnsi="Times New Roman"/>
                <w:b/>
                <w:color w:val="000000" w:themeColor="text1"/>
                <w:sz w:val="20"/>
                <w:szCs w:val="20"/>
              </w:rPr>
              <w:t>Sensitivity (Recall)</w:t>
            </w:r>
          </w:p>
        </w:tc>
        <w:tc>
          <w:tcPr>
            <w:tcW w:w="963" w:type="dxa"/>
          </w:tcPr>
          <w:p w14:paraId="01A50237" w14:textId="77777777" w:rsidR="00B61AFE" w:rsidRPr="00B61AFE" w:rsidRDefault="00B61AFE" w:rsidP="00B61AFE">
            <w:pPr>
              <w:spacing w:after="0" w:line="360" w:lineRule="auto"/>
              <w:jc w:val="center"/>
              <w:rPr>
                <w:color w:val="000000" w:themeColor="text1"/>
                <w:sz w:val="20"/>
                <w:szCs w:val="20"/>
              </w:rPr>
            </w:pPr>
            <w:r w:rsidRPr="00B61AFE">
              <w:rPr>
                <w:rFonts w:ascii="Times New Roman" w:hAnsi="Times New Roman"/>
                <w:b/>
                <w:color w:val="000000" w:themeColor="text1"/>
                <w:sz w:val="20"/>
                <w:szCs w:val="20"/>
              </w:rPr>
              <w:t>Specificity</w:t>
            </w:r>
          </w:p>
        </w:tc>
        <w:tc>
          <w:tcPr>
            <w:tcW w:w="963" w:type="dxa"/>
          </w:tcPr>
          <w:p w14:paraId="3252A5EA" w14:textId="77777777" w:rsidR="00B61AFE" w:rsidRPr="00B61AFE" w:rsidRDefault="00B61AFE" w:rsidP="00B61AFE">
            <w:pPr>
              <w:spacing w:after="0" w:line="360" w:lineRule="auto"/>
              <w:jc w:val="center"/>
              <w:rPr>
                <w:color w:val="000000" w:themeColor="text1"/>
                <w:sz w:val="20"/>
                <w:szCs w:val="20"/>
              </w:rPr>
            </w:pPr>
            <w:r w:rsidRPr="00B61AFE">
              <w:rPr>
                <w:rFonts w:ascii="Times New Roman" w:hAnsi="Times New Roman"/>
                <w:b/>
                <w:color w:val="000000" w:themeColor="text1"/>
                <w:sz w:val="20"/>
                <w:szCs w:val="20"/>
              </w:rPr>
              <w:t>F1-Score</w:t>
            </w:r>
          </w:p>
        </w:tc>
        <w:tc>
          <w:tcPr>
            <w:tcW w:w="1164" w:type="dxa"/>
          </w:tcPr>
          <w:p w14:paraId="27B3C2C0" w14:textId="77777777" w:rsidR="00B61AFE" w:rsidRPr="00B61AFE" w:rsidRDefault="00B61AFE" w:rsidP="00B61AFE">
            <w:pPr>
              <w:spacing w:after="0" w:line="360" w:lineRule="auto"/>
              <w:jc w:val="center"/>
              <w:rPr>
                <w:color w:val="000000" w:themeColor="text1"/>
                <w:sz w:val="20"/>
                <w:szCs w:val="20"/>
              </w:rPr>
            </w:pPr>
            <w:r w:rsidRPr="00B61AFE">
              <w:rPr>
                <w:rFonts w:ascii="Times New Roman" w:hAnsi="Times New Roman"/>
                <w:b/>
                <w:color w:val="000000" w:themeColor="text1"/>
                <w:sz w:val="20"/>
                <w:szCs w:val="20"/>
              </w:rPr>
              <w:t>Brier Score</w:t>
            </w:r>
          </w:p>
        </w:tc>
        <w:tc>
          <w:tcPr>
            <w:tcW w:w="762" w:type="dxa"/>
          </w:tcPr>
          <w:p w14:paraId="3642FC55" w14:textId="77777777" w:rsidR="00B61AFE" w:rsidRPr="00B61AFE" w:rsidRDefault="00B61AFE" w:rsidP="00B61AFE">
            <w:pPr>
              <w:spacing w:after="0" w:line="360" w:lineRule="auto"/>
              <w:jc w:val="center"/>
              <w:rPr>
                <w:color w:val="000000" w:themeColor="text1"/>
                <w:sz w:val="20"/>
                <w:szCs w:val="20"/>
              </w:rPr>
            </w:pPr>
            <w:r w:rsidRPr="00B61AFE">
              <w:rPr>
                <w:rFonts w:ascii="Times New Roman" w:hAnsi="Times New Roman"/>
                <w:b/>
                <w:color w:val="000000" w:themeColor="text1"/>
                <w:sz w:val="20"/>
                <w:szCs w:val="20"/>
              </w:rPr>
              <w:t>ECE</w:t>
            </w:r>
          </w:p>
        </w:tc>
      </w:tr>
      <w:tr w:rsidR="00B61AFE" w:rsidRPr="00B61AFE" w14:paraId="5B931A6A" w14:textId="77777777" w:rsidTr="00B61AFE">
        <w:tc>
          <w:tcPr>
            <w:tcW w:w="1384" w:type="dxa"/>
          </w:tcPr>
          <w:p w14:paraId="4EA89917" w14:textId="77777777" w:rsidR="00B61AFE" w:rsidRPr="00B61AFE" w:rsidRDefault="00B61AFE" w:rsidP="00B61AFE">
            <w:pPr>
              <w:spacing w:after="0" w:line="360" w:lineRule="auto"/>
              <w:rPr>
                <w:color w:val="000000" w:themeColor="text1"/>
                <w:sz w:val="20"/>
                <w:szCs w:val="20"/>
              </w:rPr>
            </w:pPr>
            <w:r w:rsidRPr="00B61AFE">
              <w:rPr>
                <w:rFonts w:ascii="Times New Roman" w:hAnsi="Times New Roman"/>
                <w:b/>
                <w:color w:val="000000" w:themeColor="text1"/>
                <w:sz w:val="20"/>
                <w:szCs w:val="20"/>
              </w:rPr>
              <w:t>Type 2 Diabetes (T2D)</w:t>
            </w:r>
          </w:p>
        </w:tc>
        <w:tc>
          <w:tcPr>
            <w:tcW w:w="709" w:type="dxa"/>
          </w:tcPr>
          <w:p w14:paraId="3505EC6F"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0.8276</w:t>
            </w:r>
          </w:p>
        </w:tc>
        <w:tc>
          <w:tcPr>
            <w:tcW w:w="850" w:type="dxa"/>
          </w:tcPr>
          <w:p w14:paraId="3F4C3970"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0.8038</w:t>
            </w:r>
          </w:p>
        </w:tc>
        <w:tc>
          <w:tcPr>
            <w:tcW w:w="909" w:type="dxa"/>
          </w:tcPr>
          <w:p w14:paraId="6A4452BB"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74.25%</w:t>
            </w:r>
          </w:p>
        </w:tc>
        <w:tc>
          <w:tcPr>
            <w:tcW w:w="963" w:type="dxa"/>
          </w:tcPr>
          <w:p w14:paraId="5A26AFFE"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88.72%</w:t>
            </w:r>
          </w:p>
        </w:tc>
        <w:tc>
          <w:tcPr>
            <w:tcW w:w="963" w:type="dxa"/>
          </w:tcPr>
          <w:p w14:paraId="193A77DF"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59.79%</w:t>
            </w:r>
          </w:p>
        </w:tc>
        <w:tc>
          <w:tcPr>
            <w:tcW w:w="963" w:type="dxa"/>
          </w:tcPr>
          <w:p w14:paraId="73155C42"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0.7751</w:t>
            </w:r>
          </w:p>
        </w:tc>
        <w:tc>
          <w:tcPr>
            <w:tcW w:w="1164" w:type="dxa"/>
          </w:tcPr>
          <w:p w14:paraId="15813D4D"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0.1682</w:t>
            </w:r>
          </w:p>
        </w:tc>
        <w:tc>
          <w:tcPr>
            <w:tcW w:w="762" w:type="dxa"/>
          </w:tcPr>
          <w:p w14:paraId="1A19670D"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0.0108</w:t>
            </w:r>
          </w:p>
        </w:tc>
      </w:tr>
      <w:tr w:rsidR="00B61AFE" w:rsidRPr="00B61AFE" w14:paraId="063C8597" w14:textId="77777777" w:rsidTr="00B61AFE">
        <w:tc>
          <w:tcPr>
            <w:tcW w:w="1384" w:type="dxa"/>
          </w:tcPr>
          <w:p w14:paraId="3569334B" w14:textId="77777777" w:rsidR="00B61AFE" w:rsidRPr="00B61AFE" w:rsidRDefault="00B61AFE" w:rsidP="00B61AFE">
            <w:pPr>
              <w:spacing w:after="0" w:line="360" w:lineRule="auto"/>
              <w:rPr>
                <w:color w:val="000000" w:themeColor="text1"/>
                <w:sz w:val="20"/>
                <w:szCs w:val="20"/>
              </w:rPr>
            </w:pPr>
            <w:r w:rsidRPr="00B61AFE">
              <w:rPr>
                <w:rFonts w:ascii="Times New Roman" w:hAnsi="Times New Roman"/>
                <w:b/>
                <w:color w:val="000000" w:themeColor="text1"/>
                <w:sz w:val="20"/>
                <w:szCs w:val="20"/>
              </w:rPr>
              <w:t>Cardiovascular Disease (CVD)</w:t>
            </w:r>
          </w:p>
        </w:tc>
        <w:tc>
          <w:tcPr>
            <w:tcW w:w="709" w:type="dxa"/>
          </w:tcPr>
          <w:p w14:paraId="1FE19578"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0.7974</w:t>
            </w:r>
          </w:p>
        </w:tc>
        <w:tc>
          <w:tcPr>
            <w:tcW w:w="850" w:type="dxa"/>
          </w:tcPr>
          <w:p w14:paraId="2C2FF28A"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0.7829</w:t>
            </w:r>
          </w:p>
        </w:tc>
        <w:tc>
          <w:tcPr>
            <w:tcW w:w="909" w:type="dxa"/>
          </w:tcPr>
          <w:p w14:paraId="467858B9"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71.19%</w:t>
            </w:r>
          </w:p>
        </w:tc>
        <w:tc>
          <w:tcPr>
            <w:tcW w:w="963" w:type="dxa"/>
          </w:tcPr>
          <w:p w14:paraId="11F07AB7"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79.13%</w:t>
            </w:r>
          </w:p>
        </w:tc>
        <w:tc>
          <w:tcPr>
            <w:tcW w:w="963" w:type="dxa"/>
          </w:tcPr>
          <w:p w14:paraId="51A07939"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63.44%</w:t>
            </w:r>
          </w:p>
        </w:tc>
        <w:tc>
          <w:tcPr>
            <w:tcW w:w="963" w:type="dxa"/>
          </w:tcPr>
          <w:p w14:paraId="14576922"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0.7306</w:t>
            </w:r>
          </w:p>
        </w:tc>
        <w:tc>
          <w:tcPr>
            <w:tcW w:w="1164" w:type="dxa"/>
          </w:tcPr>
          <w:p w14:paraId="786906A1"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0.1827</w:t>
            </w:r>
          </w:p>
        </w:tc>
        <w:tc>
          <w:tcPr>
            <w:tcW w:w="762" w:type="dxa"/>
          </w:tcPr>
          <w:p w14:paraId="7030410D"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0.0089</w:t>
            </w:r>
          </w:p>
        </w:tc>
      </w:tr>
      <w:tr w:rsidR="00B61AFE" w:rsidRPr="00B61AFE" w14:paraId="1CA057F4" w14:textId="77777777" w:rsidTr="00B61AFE">
        <w:tc>
          <w:tcPr>
            <w:tcW w:w="1384" w:type="dxa"/>
          </w:tcPr>
          <w:p w14:paraId="5ADD9AB1" w14:textId="77777777" w:rsidR="00B61AFE" w:rsidRPr="00B61AFE" w:rsidRDefault="00B61AFE" w:rsidP="00B61AFE">
            <w:pPr>
              <w:spacing w:after="0" w:line="360" w:lineRule="auto"/>
              <w:rPr>
                <w:color w:val="000000" w:themeColor="text1"/>
                <w:sz w:val="20"/>
                <w:szCs w:val="20"/>
              </w:rPr>
            </w:pPr>
            <w:r w:rsidRPr="00B61AFE">
              <w:rPr>
                <w:rFonts w:ascii="Times New Roman" w:hAnsi="Times New Roman"/>
                <w:b/>
                <w:color w:val="000000" w:themeColor="text1"/>
                <w:sz w:val="20"/>
                <w:szCs w:val="20"/>
              </w:rPr>
              <w:t>Chronic Kidney Disease (CKD)</w:t>
            </w:r>
          </w:p>
        </w:tc>
        <w:tc>
          <w:tcPr>
            <w:tcW w:w="709" w:type="dxa"/>
          </w:tcPr>
          <w:p w14:paraId="028451EB"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0.9953</w:t>
            </w:r>
          </w:p>
        </w:tc>
        <w:tc>
          <w:tcPr>
            <w:tcW w:w="850" w:type="dxa"/>
          </w:tcPr>
          <w:p w14:paraId="29476124"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0.9971</w:t>
            </w:r>
          </w:p>
        </w:tc>
        <w:tc>
          <w:tcPr>
            <w:tcW w:w="909" w:type="dxa"/>
          </w:tcPr>
          <w:p w14:paraId="32666179"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95.00%</w:t>
            </w:r>
          </w:p>
        </w:tc>
        <w:tc>
          <w:tcPr>
            <w:tcW w:w="963" w:type="dxa"/>
          </w:tcPr>
          <w:p w14:paraId="1CB61CB3"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94.59%</w:t>
            </w:r>
          </w:p>
        </w:tc>
        <w:tc>
          <w:tcPr>
            <w:tcW w:w="963" w:type="dxa"/>
          </w:tcPr>
          <w:p w14:paraId="1177CC48"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95.65%</w:t>
            </w:r>
          </w:p>
        </w:tc>
        <w:tc>
          <w:tcPr>
            <w:tcW w:w="963" w:type="dxa"/>
          </w:tcPr>
          <w:p w14:paraId="3BE4A40C"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0.9589</w:t>
            </w:r>
          </w:p>
        </w:tc>
        <w:tc>
          <w:tcPr>
            <w:tcW w:w="1164" w:type="dxa"/>
          </w:tcPr>
          <w:p w14:paraId="4D763B8C"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0.0490</w:t>
            </w:r>
          </w:p>
        </w:tc>
        <w:tc>
          <w:tcPr>
            <w:tcW w:w="762" w:type="dxa"/>
          </w:tcPr>
          <w:p w14:paraId="4BD745DF" w14:textId="77777777" w:rsidR="00B61AFE" w:rsidRPr="00B61AFE" w:rsidRDefault="00B61AFE" w:rsidP="00B61AFE">
            <w:pPr>
              <w:spacing w:after="0" w:line="360" w:lineRule="auto"/>
              <w:jc w:val="right"/>
              <w:rPr>
                <w:color w:val="000000" w:themeColor="text1"/>
                <w:sz w:val="20"/>
                <w:szCs w:val="20"/>
              </w:rPr>
            </w:pPr>
            <w:r w:rsidRPr="00B61AFE">
              <w:rPr>
                <w:rFonts w:ascii="Times New Roman" w:hAnsi="Times New Roman"/>
                <w:color w:val="000000" w:themeColor="text1"/>
                <w:sz w:val="20"/>
                <w:szCs w:val="20"/>
              </w:rPr>
              <w:t>0.0042</w:t>
            </w:r>
          </w:p>
        </w:tc>
      </w:tr>
    </w:tbl>
    <w:p w14:paraId="05A15637" w14:textId="0E737BFB" w:rsidR="00633254" w:rsidRPr="00B61AFE" w:rsidRDefault="00000000" w:rsidP="00B61AFE">
      <w:pPr>
        <w:spacing w:before="160" w:after="80"/>
        <w:jc w:val="center"/>
        <w:rPr>
          <w:color w:val="000000" w:themeColor="text1"/>
          <w:sz w:val="24"/>
          <w:szCs w:val="24"/>
        </w:rPr>
      </w:pPr>
      <w:r w:rsidRPr="00B61AFE">
        <w:rPr>
          <w:rFonts w:ascii="Times New Roman" w:hAnsi="Times New Roman"/>
          <w:b/>
          <w:i/>
          <w:color w:val="000000" w:themeColor="text1"/>
          <w:sz w:val="24"/>
          <w:szCs w:val="24"/>
        </w:rPr>
        <w:t>Table 5.1: Multi-Task Neural Network Test Set Performance Metrics</w:t>
      </w:r>
    </w:p>
    <w:p w14:paraId="422D9FD4" w14:textId="77777777" w:rsidR="00633254" w:rsidRPr="00E74E6D" w:rsidRDefault="00000000">
      <w:pPr>
        <w:spacing w:before="160" w:after="80"/>
        <w:jc w:val="center"/>
        <w:rPr>
          <w:color w:val="000000" w:themeColor="text1"/>
        </w:rPr>
      </w:pPr>
      <w:r w:rsidRPr="00E74E6D">
        <w:rPr>
          <w:noProof/>
          <w:color w:val="000000" w:themeColor="text1"/>
        </w:rPr>
        <w:lastRenderedPageBreak/>
        <w:drawing>
          <wp:inline distT="0" distB="0" distL="0" distR="0" wp14:anchorId="01D66E15" wp14:editId="1A49C7FD">
            <wp:extent cx="5120640" cy="1920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training_curves.png"/>
                    <pic:cNvPicPr/>
                  </pic:nvPicPr>
                  <pic:blipFill>
                    <a:blip r:embed="rId14"/>
                    <a:stretch>
                      <a:fillRect/>
                    </a:stretch>
                  </pic:blipFill>
                  <pic:spPr>
                    <a:xfrm>
                      <a:off x="0" y="0"/>
                      <a:ext cx="5120640" cy="1920240"/>
                    </a:xfrm>
                    <a:prstGeom prst="rect">
                      <a:avLst/>
                    </a:prstGeom>
                  </pic:spPr>
                </pic:pic>
              </a:graphicData>
            </a:graphic>
          </wp:inline>
        </w:drawing>
      </w:r>
    </w:p>
    <w:p w14:paraId="6B59514B" w14:textId="77777777" w:rsidR="00633254" w:rsidRPr="00B61AFE" w:rsidRDefault="00000000">
      <w:pPr>
        <w:spacing w:before="40" w:after="240"/>
        <w:jc w:val="center"/>
        <w:rPr>
          <w:color w:val="000000" w:themeColor="text1"/>
          <w:sz w:val="24"/>
          <w:szCs w:val="24"/>
        </w:rPr>
      </w:pPr>
      <w:r w:rsidRPr="00B61AFE">
        <w:rPr>
          <w:rFonts w:ascii="Times New Roman" w:hAnsi="Times New Roman"/>
          <w:b/>
          <w:i/>
          <w:color w:val="000000" w:themeColor="text1"/>
          <w:sz w:val="24"/>
          <w:szCs w:val="24"/>
        </w:rPr>
        <w:t>Figure 5.1 Multi-Task Neural Network Training &amp; Loss Convergence</w:t>
      </w:r>
    </w:p>
    <w:tbl>
      <w:tblPr>
        <w:tblpPr w:leftFromText="180" w:rightFromText="180" w:vertAnchor="text" w:tblpY="43"/>
        <w:tblW w:w="0" w:type="auto"/>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1734"/>
        <w:gridCol w:w="1734"/>
        <w:gridCol w:w="1734"/>
        <w:gridCol w:w="1734"/>
        <w:gridCol w:w="1734"/>
      </w:tblGrid>
      <w:tr w:rsidR="00B61AFE" w:rsidRPr="00B61AFE" w14:paraId="1097B67C" w14:textId="77777777" w:rsidTr="00B61AFE">
        <w:tc>
          <w:tcPr>
            <w:tcW w:w="1734" w:type="dxa"/>
          </w:tcPr>
          <w:p w14:paraId="73713536"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b/>
                <w:color w:val="000000" w:themeColor="text1"/>
                <w:sz w:val="24"/>
                <w:szCs w:val="24"/>
              </w:rPr>
              <w:t>Disease Target</w:t>
            </w:r>
          </w:p>
        </w:tc>
        <w:tc>
          <w:tcPr>
            <w:tcW w:w="1734" w:type="dxa"/>
          </w:tcPr>
          <w:p w14:paraId="59134244"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b/>
                <w:color w:val="000000" w:themeColor="text1"/>
                <w:sz w:val="24"/>
                <w:szCs w:val="24"/>
              </w:rPr>
              <w:t>Logistic Regression</w:t>
            </w:r>
          </w:p>
        </w:tc>
        <w:tc>
          <w:tcPr>
            <w:tcW w:w="1734" w:type="dxa"/>
          </w:tcPr>
          <w:p w14:paraId="52E20909"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b/>
                <w:color w:val="000000" w:themeColor="text1"/>
                <w:sz w:val="24"/>
                <w:szCs w:val="24"/>
              </w:rPr>
              <w:t>Random Forest</w:t>
            </w:r>
          </w:p>
        </w:tc>
        <w:tc>
          <w:tcPr>
            <w:tcW w:w="1734" w:type="dxa"/>
          </w:tcPr>
          <w:p w14:paraId="44819269"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b/>
                <w:color w:val="000000" w:themeColor="text1"/>
                <w:sz w:val="24"/>
                <w:szCs w:val="24"/>
              </w:rPr>
              <w:t>XGBoost Baseline</w:t>
            </w:r>
          </w:p>
        </w:tc>
        <w:tc>
          <w:tcPr>
            <w:tcW w:w="1734" w:type="dxa"/>
          </w:tcPr>
          <w:p w14:paraId="39DA8E73"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b/>
                <w:color w:val="000000" w:themeColor="text1"/>
                <w:sz w:val="24"/>
                <w:szCs w:val="24"/>
              </w:rPr>
              <w:t>Proposed SmartCare AI (MTL)</w:t>
            </w:r>
          </w:p>
        </w:tc>
      </w:tr>
      <w:tr w:rsidR="00B61AFE" w:rsidRPr="00B61AFE" w14:paraId="3C306AF6" w14:textId="77777777" w:rsidTr="00B61AFE">
        <w:tc>
          <w:tcPr>
            <w:tcW w:w="1734" w:type="dxa"/>
          </w:tcPr>
          <w:p w14:paraId="27406B52"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b/>
                <w:color w:val="000000" w:themeColor="text1"/>
                <w:sz w:val="24"/>
                <w:szCs w:val="24"/>
              </w:rPr>
              <w:t>T2D (ROC-AUC / F1)</w:t>
            </w:r>
          </w:p>
        </w:tc>
        <w:tc>
          <w:tcPr>
            <w:tcW w:w="1734" w:type="dxa"/>
          </w:tcPr>
          <w:p w14:paraId="6D61EC12"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color w:val="000000" w:themeColor="text1"/>
                <w:sz w:val="24"/>
                <w:szCs w:val="24"/>
              </w:rPr>
              <w:t>0.8239 / 0.7490</w:t>
            </w:r>
          </w:p>
        </w:tc>
        <w:tc>
          <w:tcPr>
            <w:tcW w:w="1734" w:type="dxa"/>
          </w:tcPr>
          <w:p w14:paraId="60AA7316"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color w:val="000000" w:themeColor="text1"/>
                <w:sz w:val="24"/>
                <w:szCs w:val="24"/>
              </w:rPr>
              <w:t>0.8214 / 0.7410</w:t>
            </w:r>
          </w:p>
        </w:tc>
        <w:tc>
          <w:tcPr>
            <w:tcW w:w="1734" w:type="dxa"/>
          </w:tcPr>
          <w:p w14:paraId="060DF946"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color w:val="000000" w:themeColor="text1"/>
                <w:sz w:val="24"/>
                <w:szCs w:val="24"/>
              </w:rPr>
              <w:t>0.8278 / 0.7512</w:t>
            </w:r>
          </w:p>
        </w:tc>
        <w:tc>
          <w:tcPr>
            <w:tcW w:w="1734" w:type="dxa"/>
          </w:tcPr>
          <w:p w14:paraId="6120A395"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b/>
                <w:color w:val="000000" w:themeColor="text1"/>
                <w:sz w:val="24"/>
                <w:szCs w:val="24"/>
              </w:rPr>
              <w:t>0.8276 / 0.7751 (+3.1% F1)</w:t>
            </w:r>
          </w:p>
        </w:tc>
      </w:tr>
      <w:tr w:rsidR="00B61AFE" w:rsidRPr="00B61AFE" w14:paraId="69EA70D2" w14:textId="77777777" w:rsidTr="00B61AFE">
        <w:tc>
          <w:tcPr>
            <w:tcW w:w="1734" w:type="dxa"/>
          </w:tcPr>
          <w:p w14:paraId="2884456C"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b/>
                <w:color w:val="000000" w:themeColor="text1"/>
                <w:sz w:val="24"/>
                <w:szCs w:val="24"/>
              </w:rPr>
              <w:t>CVD (ROC-AUC / F1)</w:t>
            </w:r>
          </w:p>
        </w:tc>
        <w:tc>
          <w:tcPr>
            <w:tcW w:w="1734" w:type="dxa"/>
          </w:tcPr>
          <w:p w14:paraId="756802D8"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color w:val="000000" w:themeColor="text1"/>
                <w:sz w:val="24"/>
                <w:szCs w:val="24"/>
              </w:rPr>
              <w:t>0.7927 / 0.7180</w:t>
            </w:r>
          </w:p>
        </w:tc>
        <w:tc>
          <w:tcPr>
            <w:tcW w:w="1734" w:type="dxa"/>
          </w:tcPr>
          <w:p w14:paraId="324204AB"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color w:val="000000" w:themeColor="text1"/>
                <w:sz w:val="24"/>
                <w:szCs w:val="24"/>
              </w:rPr>
              <w:t>0.7995 / 0.7240</w:t>
            </w:r>
          </w:p>
        </w:tc>
        <w:tc>
          <w:tcPr>
            <w:tcW w:w="1734" w:type="dxa"/>
          </w:tcPr>
          <w:p w14:paraId="29B9D2B0"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color w:val="000000" w:themeColor="text1"/>
                <w:sz w:val="24"/>
                <w:szCs w:val="24"/>
              </w:rPr>
              <w:t>0.8011 / 0.7285</w:t>
            </w:r>
          </w:p>
        </w:tc>
        <w:tc>
          <w:tcPr>
            <w:tcW w:w="1734" w:type="dxa"/>
          </w:tcPr>
          <w:p w14:paraId="58D4771D"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b/>
                <w:color w:val="000000" w:themeColor="text1"/>
                <w:sz w:val="24"/>
                <w:szCs w:val="24"/>
              </w:rPr>
              <w:t>0.7974 / 0.7306 (+0.3% F1)</w:t>
            </w:r>
          </w:p>
        </w:tc>
      </w:tr>
      <w:tr w:rsidR="00B61AFE" w:rsidRPr="00B61AFE" w14:paraId="6D303DB9" w14:textId="77777777" w:rsidTr="00B61AFE">
        <w:tc>
          <w:tcPr>
            <w:tcW w:w="1734" w:type="dxa"/>
          </w:tcPr>
          <w:p w14:paraId="61F70799"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b/>
                <w:color w:val="000000" w:themeColor="text1"/>
                <w:sz w:val="24"/>
                <w:szCs w:val="24"/>
              </w:rPr>
              <w:t>CKD (ROC-AUC / F1)</w:t>
            </w:r>
          </w:p>
        </w:tc>
        <w:tc>
          <w:tcPr>
            <w:tcW w:w="1734" w:type="dxa"/>
          </w:tcPr>
          <w:p w14:paraId="5CEB5438"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color w:val="000000" w:themeColor="text1"/>
                <w:sz w:val="24"/>
                <w:szCs w:val="24"/>
              </w:rPr>
              <w:t>0.9976 / 0.9412</w:t>
            </w:r>
          </w:p>
        </w:tc>
        <w:tc>
          <w:tcPr>
            <w:tcW w:w="1734" w:type="dxa"/>
          </w:tcPr>
          <w:p w14:paraId="4B0AC7CD"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color w:val="000000" w:themeColor="text1"/>
                <w:sz w:val="24"/>
                <w:szCs w:val="24"/>
              </w:rPr>
              <w:t>1.0000 / 0.9565</w:t>
            </w:r>
          </w:p>
        </w:tc>
        <w:tc>
          <w:tcPr>
            <w:tcW w:w="1734" w:type="dxa"/>
          </w:tcPr>
          <w:p w14:paraId="779FED0B"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color w:val="000000" w:themeColor="text1"/>
                <w:sz w:val="24"/>
                <w:szCs w:val="24"/>
              </w:rPr>
              <w:t>1.0000 / 0.9565</w:t>
            </w:r>
          </w:p>
        </w:tc>
        <w:tc>
          <w:tcPr>
            <w:tcW w:w="1734" w:type="dxa"/>
          </w:tcPr>
          <w:p w14:paraId="4D55BC93" w14:textId="77777777" w:rsidR="00B61AFE" w:rsidRPr="00B61AFE" w:rsidRDefault="00B61AFE" w:rsidP="00B61AFE">
            <w:pPr>
              <w:spacing w:after="40" w:line="360" w:lineRule="auto"/>
              <w:rPr>
                <w:color w:val="000000" w:themeColor="text1"/>
                <w:sz w:val="24"/>
                <w:szCs w:val="24"/>
              </w:rPr>
            </w:pPr>
            <w:r w:rsidRPr="00B61AFE">
              <w:rPr>
                <w:rFonts w:ascii="Times New Roman" w:hAnsi="Times New Roman"/>
                <w:b/>
                <w:color w:val="000000" w:themeColor="text1"/>
                <w:sz w:val="24"/>
                <w:szCs w:val="24"/>
              </w:rPr>
              <w:t>0.9953 / 0.9589 (+0.2% F1)</w:t>
            </w:r>
          </w:p>
        </w:tc>
      </w:tr>
    </w:tbl>
    <w:p w14:paraId="5C909CCF" w14:textId="7491C28B" w:rsidR="00633254" w:rsidRPr="00B61AFE" w:rsidRDefault="00000000" w:rsidP="00B61AFE">
      <w:pPr>
        <w:spacing w:before="160" w:after="80"/>
        <w:jc w:val="center"/>
        <w:rPr>
          <w:color w:val="000000" w:themeColor="text1"/>
          <w:sz w:val="24"/>
          <w:szCs w:val="24"/>
        </w:rPr>
      </w:pPr>
      <w:r w:rsidRPr="00B61AFE">
        <w:rPr>
          <w:rFonts w:ascii="Times New Roman" w:hAnsi="Times New Roman"/>
          <w:b/>
          <w:i/>
          <w:color w:val="000000" w:themeColor="text1"/>
          <w:sz w:val="24"/>
          <w:szCs w:val="24"/>
        </w:rPr>
        <w:t>Table 5.2: Empirical Baseline Comparison (ROC-AUC &amp; F1-Score on Held-Out Test Set)</w:t>
      </w:r>
    </w:p>
    <w:p w14:paraId="665C6905" w14:textId="77777777" w:rsidR="00633254" w:rsidRPr="00E74E6D" w:rsidRDefault="00000000">
      <w:pPr>
        <w:spacing w:before="160" w:after="80"/>
        <w:jc w:val="center"/>
        <w:rPr>
          <w:color w:val="000000" w:themeColor="text1"/>
        </w:rPr>
      </w:pPr>
      <w:r w:rsidRPr="00E74E6D">
        <w:rPr>
          <w:noProof/>
          <w:color w:val="000000" w:themeColor="text1"/>
        </w:rPr>
        <w:drawing>
          <wp:inline distT="0" distB="0" distL="0" distR="0" wp14:anchorId="1B89FCC5" wp14:editId="17B2E377">
            <wp:extent cx="5120640" cy="1849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performance.png"/>
                    <pic:cNvPicPr/>
                  </pic:nvPicPr>
                  <pic:blipFill>
                    <a:blip r:embed="rId15"/>
                    <a:stretch>
                      <a:fillRect/>
                    </a:stretch>
                  </pic:blipFill>
                  <pic:spPr>
                    <a:xfrm>
                      <a:off x="0" y="0"/>
                      <a:ext cx="5120640" cy="1849120"/>
                    </a:xfrm>
                    <a:prstGeom prst="rect">
                      <a:avLst/>
                    </a:prstGeom>
                  </pic:spPr>
                </pic:pic>
              </a:graphicData>
            </a:graphic>
          </wp:inline>
        </w:drawing>
      </w:r>
    </w:p>
    <w:p w14:paraId="0235E28D" w14:textId="77777777" w:rsidR="00633254" w:rsidRPr="00B61AFE" w:rsidRDefault="00000000">
      <w:pPr>
        <w:spacing w:before="40" w:after="240"/>
        <w:jc w:val="center"/>
        <w:rPr>
          <w:color w:val="000000" w:themeColor="text1"/>
          <w:sz w:val="24"/>
          <w:szCs w:val="24"/>
        </w:rPr>
      </w:pPr>
      <w:r w:rsidRPr="00B61AFE">
        <w:rPr>
          <w:rFonts w:ascii="Times New Roman" w:hAnsi="Times New Roman"/>
          <w:b/>
          <w:i/>
          <w:color w:val="000000" w:themeColor="text1"/>
          <w:sz w:val="24"/>
          <w:szCs w:val="24"/>
        </w:rPr>
        <w:t>Figure 5.2 Performance Evaluation</w:t>
      </w:r>
    </w:p>
    <w:p w14:paraId="6840E6C1" w14:textId="77777777" w:rsidR="00633254" w:rsidRPr="00E74E6D" w:rsidRDefault="00000000">
      <w:pPr>
        <w:spacing w:before="160" w:after="80"/>
        <w:jc w:val="center"/>
        <w:rPr>
          <w:color w:val="000000" w:themeColor="text1"/>
        </w:rPr>
      </w:pPr>
      <w:r w:rsidRPr="00E74E6D">
        <w:rPr>
          <w:noProof/>
          <w:color w:val="000000" w:themeColor="text1"/>
        </w:rPr>
        <w:lastRenderedPageBreak/>
        <w:drawing>
          <wp:inline distT="0" distB="0" distL="0" distR="0" wp14:anchorId="44CD1429" wp14:editId="60413FBB">
            <wp:extent cx="5600154" cy="2660073"/>
            <wp:effectExtent l="0" t="0" r="63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risk_dashboard.png"/>
                    <pic:cNvPicPr/>
                  </pic:nvPicPr>
                  <pic:blipFill>
                    <a:blip r:embed="rId16"/>
                    <a:stretch>
                      <a:fillRect/>
                    </a:stretch>
                  </pic:blipFill>
                  <pic:spPr>
                    <a:xfrm>
                      <a:off x="0" y="0"/>
                      <a:ext cx="5633639" cy="2675978"/>
                    </a:xfrm>
                    <a:prstGeom prst="rect">
                      <a:avLst/>
                    </a:prstGeom>
                  </pic:spPr>
                </pic:pic>
              </a:graphicData>
            </a:graphic>
          </wp:inline>
        </w:drawing>
      </w:r>
    </w:p>
    <w:p w14:paraId="1CE1686A" w14:textId="77777777" w:rsidR="00633254" w:rsidRPr="00B61AFE" w:rsidRDefault="00000000">
      <w:pPr>
        <w:spacing w:before="40" w:after="240"/>
        <w:jc w:val="center"/>
        <w:rPr>
          <w:color w:val="000000" w:themeColor="text1"/>
          <w:sz w:val="24"/>
          <w:szCs w:val="24"/>
        </w:rPr>
      </w:pPr>
      <w:r w:rsidRPr="00B61AFE">
        <w:rPr>
          <w:rFonts w:ascii="Times New Roman" w:hAnsi="Times New Roman"/>
          <w:b/>
          <w:i/>
          <w:color w:val="000000" w:themeColor="text1"/>
          <w:sz w:val="24"/>
          <w:szCs w:val="24"/>
        </w:rPr>
        <w:t>Figure 5.3: Recommendation Module</w:t>
      </w:r>
    </w:p>
    <w:p w14:paraId="0E6F5D03" w14:textId="77777777" w:rsidR="00633254" w:rsidRPr="00E74E6D" w:rsidRDefault="00000000">
      <w:pPr>
        <w:spacing w:before="160" w:after="80"/>
        <w:jc w:val="center"/>
        <w:rPr>
          <w:color w:val="000000" w:themeColor="text1"/>
        </w:rPr>
      </w:pPr>
      <w:r w:rsidRPr="00E74E6D">
        <w:rPr>
          <w:noProof/>
          <w:color w:val="000000" w:themeColor="text1"/>
        </w:rPr>
        <w:drawing>
          <wp:inline distT="0" distB="0" distL="0" distR="0" wp14:anchorId="1DB3DF24" wp14:editId="067B0F3D">
            <wp:extent cx="5613400" cy="2666365"/>
            <wp:effectExtent l="0" t="0" r="635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shap_attribution.png"/>
                    <pic:cNvPicPr/>
                  </pic:nvPicPr>
                  <pic:blipFill>
                    <a:blip r:embed="rId17"/>
                    <a:stretch>
                      <a:fillRect/>
                    </a:stretch>
                  </pic:blipFill>
                  <pic:spPr>
                    <a:xfrm>
                      <a:off x="0" y="0"/>
                      <a:ext cx="5637048" cy="2677598"/>
                    </a:xfrm>
                    <a:prstGeom prst="rect">
                      <a:avLst/>
                    </a:prstGeom>
                  </pic:spPr>
                </pic:pic>
              </a:graphicData>
            </a:graphic>
          </wp:inline>
        </w:drawing>
      </w:r>
    </w:p>
    <w:p w14:paraId="614FFFE6" w14:textId="77777777" w:rsidR="00633254" w:rsidRPr="00B61AFE" w:rsidRDefault="00000000">
      <w:pPr>
        <w:spacing w:before="40" w:after="240"/>
        <w:jc w:val="center"/>
        <w:rPr>
          <w:color w:val="000000" w:themeColor="text1"/>
          <w:sz w:val="24"/>
          <w:szCs w:val="24"/>
        </w:rPr>
      </w:pPr>
      <w:r w:rsidRPr="00B61AFE">
        <w:rPr>
          <w:rFonts w:ascii="Times New Roman" w:hAnsi="Times New Roman"/>
          <w:b/>
          <w:i/>
          <w:color w:val="000000" w:themeColor="text1"/>
          <w:sz w:val="24"/>
          <w:szCs w:val="24"/>
        </w:rPr>
        <w:t>Figure 5.4 SHAP Biomarker Attribution &amp; Risk Decomposition</w:t>
      </w:r>
    </w:p>
    <w:p w14:paraId="55190327" w14:textId="77777777" w:rsidR="00633254" w:rsidRPr="00E74E6D" w:rsidRDefault="00000000">
      <w:pPr>
        <w:spacing w:before="160" w:after="80"/>
        <w:jc w:val="center"/>
        <w:rPr>
          <w:color w:val="000000" w:themeColor="text1"/>
        </w:rPr>
      </w:pPr>
      <w:r w:rsidRPr="00E74E6D">
        <w:rPr>
          <w:noProof/>
          <w:color w:val="000000" w:themeColor="text1"/>
        </w:rPr>
        <w:lastRenderedPageBreak/>
        <w:drawing>
          <wp:inline distT="0" distB="0" distL="0" distR="0" wp14:anchorId="21389035" wp14:editId="421820CE">
            <wp:extent cx="5459792" cy="3304309"/>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clinical_intervention.png"/>
                    <pic:cNvPicPr/>
                  </pic:nvPicPr>
                  <pic:blipFill rotWithShape="1">
                    <a:blip r:embed="rId18"/>
                    <a:srcRect l="2744" t="5024" r="4224" b="8354"/>
                    <a:stretch>
                      <a:fillRect/>
                    </a:stretch>
                  </pic:blipFill>
                  <pic:spPr bwMode="auto">
                    <a:xfrm>
                      <a:off x="0" y="0"/>
                      <a:ext cx="5472146" cy="3311786"/>
                    </a:xfrm>
                    <a:prstGeom prst="rect">
                      <a:avLst/>
                    </a:prstGeom>
                    <a:ln>
                      <a:noFill/>
                    </a:ln>
                    <a:extLst>
                      <a:ext uri="{53640926-AAD7-44D8-BBD7-CCE9431645EC}">
                        <a14:shadowObscured xmlns:a14="http://schemas.microsoft.com/office/drawing/2010/main"/>
                      </a:ext>
                    </a:extLst>
                  </pic:spPr>
                </pic:pic>
              </a:graphicData>
            </a:graphic>
          </wp:inline>
        </w:drawing>
      </w:r>
    </w:p>
    <w:p w14:paraId="3B9ADEE3" w14:textId="77777777" w:rsidR="00633254" w:rsidRPr="00B61AFE" w:rsidRDefault="00000000">
      <w:pPr>
        <w:spacing w:before="40" w:after="240"/>
        <w:jc w:val="center"/>
        <w:rPr>
          <w:color w:val="000000" w:themeColor="text1"/>
          <w:sz w:val="24"/>
          <w:szCs w:val="24"/>
        </w:rPr>
      </w:pPr>
      <w:r w:rsidRPr="00B61AFE">
        <w:rPr>
          <w:rFonts w:ascii="Times New Roman" w:hAnsi="Times New Roman"/>
          <w:b/>
          <w:i/>
          <w:color w:val="000000" w:themeColor="text1"/>
          <w:sz w:val="24"/>
          <w:szCs w:val="24"/>
        </w:rPr>
        <w:t>Figure 5.5 Clinical Guideline Intervention Plan</w:t>
      </w:r>
    </w:p>
    <w:p w14:paraId="3F657DA3" w14:textId="77777777" w:rsidR="00633254" w:rsidRPr="00E74E6D" w:rsidRDefault="00000000">
      <w:pPr>
        <w:spacing w:before="160" w:after="80"/>
        <w:jc w:val="center"/>
        <w:rPr>
          <w:color w:val="000000" w:themeColor="text1"/>
        </w:rPr>
      </w:pPr>
      <w:r w:rsidRPr="00E74E6D">
        <w:rPr>
          <w:noProof/>
          <w:color w:val="000000" w:themeColor="text1"/>
        </w:rPr>
        <w:drawing>
          <wp:inline distT="0" distB="0" distL="0" distR="0" wp14:anchorId="49C4FB16" wp14:editId="72CE2629">
            <wp:extent cx="5877245" cy="2791691"/>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longitudinal_trends.png"/>
                    <pic:cNvPicPr/>
                  </pic:nvPicPr>
                  <pic:blipFill>
                    <a:blip r:embed="rId19"/>
                    <a:stretch>
                      <a:fillRect/>
                    </a:stretch>
                  </pic:blipFill>
                  <pic:spPr>
                    <a:xfrm>
                      <a:off x="0" y="0"/>
                      <a:ext cx="5883071" cy="2794458"/>
                    </a:xfrm>
                    <a:prstGeom prst="rect">
                      <a:avLst/>
                    </a:prstGeom>
                  </pic:spPr>
                </pic:pic>
              </a:graphicData>
            </a:graphic>
          </wp:inline>
        </w:drawing>
      </w:r>
    </w:p>
    <w:p w14:paraId="3391A185" w14:textId="77777777" w:rsidR="00633254" w:rsidRPr="00B61AFE" w:rsidRDefault="00000000">
      <w:pPr>
        <w:spacing w:before="40" w:after="240"/>
        <w:jc w:val="center"/>
        <w:rPr>
          <w:color w:val="000000" w:themeColor="text1"/>
          <w:sz w:val="24"/>
          <w:szCs w:val="24"/>
        </w:rPr>
      </w:pPr>
      <w:r w:rsidRPr="00B61AFE">
        <w:rPr>
          <w:rFonts w:ascii="Times New Roman" w:hAnsi="Times New Roman"/>
          <w:b/>
          <w:i/>
          <w:color w:val="000000" w:themeColor="text1"/>
          <w:sz w:val="24"/>
          <w:szCs w:val="24"/>
        </w:rPr>
        <w:t>Figure 5.6 Longitudinal Health Trends Analysis</w:t>
      </w:r>
    </w:p>
    <w:p w14:paraId="74EE33D8" w14:textId="77777777" w:rsidR="00633254" w:rsidRPr="00E74E6D" w:rsidRDefault="00000000">
      <w:pPr>
        <w:spacing w:before="160" w:after="80"/>
        <w:jc w:val="center"/>
        <w:rPr>
          <w:color w:val="000000" w:themeColor="text1"/>
        </w:rPr>
      </w:pPr>
      <w:r w:rsidRPr="00E74E6D">
        <w:rPr>
          <w:noProof/>
          <w:color w:val="000000" w:themeColor="text1"/>
        </w:rPr>
        <w:lastRenderedPageBreak/>
        <w:drawing>
          <wp:inline distT="0" distB="0" distL="0" distR="0" wp14:anchorId="76B65C0F" wp14:editId="4CF6B5D7">
            <wp:extent cx="5303520" cy="25191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emergency_alerts.png"/>
                    <pic:cNvPicPr/>
                  </pic:nvPicPr>
                  <pic:blipFill>
                    <a:blip r:embed="rId20"/>
                    <a:stretch>
                      <a:fillRect/>
                    </a:stretch>
                  </pic:blipFill>
                  <pic:spPr>
                    <a:xfrm>
                      <a:off x="0" y="0"/>
                      <a:ext cx="5303520" cy="2519172"/>
                    </a:xfrm>
                    <a:prstGeom prst="rect">
                      <a:avLst/>
                    </a:prstGeom>
                  </pic:spPr>
                </pic:pic>
              </a:graphicData>
            </a:graphic>
          </wp:inline>
        </w:drawing>
      </w:r>
    </w:p>
    <w:p w14:paraId="7147DF13" w14:textId="77777777" w:rsidR="00633254" w:rsidRPr="00B61AFE" w:rsidRDefault="00000000">
      <w:pPr>
        <w:spacing w:before="40" w:after="240"/>
        <w:jc w:val="center"/>
        <w:rPr>
          <w:color w:val="000000" w:themeColor="text1"/>
          <w:sz w:val="24"/>
          <w:szCs w:val="24"/>
        </w:rPr>
      </w:pPr>
      <w:r w:rsidRPr="00B61AFE">
        <w:rPr>
          <w:rFonts w:ascii="Times New Roman" w:hAnsi="Times New Roman"/>
          <w:b/>
          <w:i/>
          <w:color w:val="000000" w:themeColor="text1"/>
          <w:sz w:val="24"/>
          <w:szCs w:val="24"/>
        </w:rPr>
        <w:t>Figure 5.7 Emergency Alert Dispatcher &amp; Clinical Telemetry</w:t>
      </w:r>
    </w:p>
    <w:p w14:paraId="6D45D49C" w14:textId="77777777" w:rsidR="00633254" w:rsidRPr="00E74E6D" w:rsidRDefault="00000000">
      <w:pPr>
        <w:spacing w:before="160" w:after="80"/>
        <w:jc w:val="center"/>
        <w:rPr>
          <w:color w:val="000000" w:themeColor="text1"/>
        </w:rPr>
      </w:pPr>
      <w:r w:rsidRPr="00E74E6D">
        <w:rPr>
          <w:noProof/>
          <w:color w:val="000000" w:themeColor="text1"/>
        </w:rPr>
        <w:drawing>
          <wp:inline distT="0" distB="0" distL="0" distR="0" wp14:anchorId="2FAAE5D4" wp14:editId="4A3FBEFF">
            <wp:extent cx="5303520" cy="25191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8_multilingual_interface.png"/>
                    <pic:cNvPicPr/>
                  </pic:nvPicPr>
                  <pic:blipFill>
                    <a:blip r:embed="rId21"/>
                    <a:stretch>
                      <a:fillRect/>
                    </a:stretch>
                  </pic:blipFill>
                  <pic:spPr>
                    <a:xfrm>
                      <a:off x="0" y="0"/>
                      <a:ext cx="5303520" cy="2519172"/>
                    </a:xfrm>
                    <a:prstGeom prst="rect">
                      <a:avLst/>
                    </a:prstGeom>
                  </pic:spPr>
                </pic:pic>
              </a:graphicData>
            </a:graphic>
          </wp:inline>
        </w:drawing>
      </w:r>
    </w:p>
    <w:p w14:paraId="2AFA567D" w14:textId="77777777" w:rsidR="00633254" w:rsidRPr="00B61AFE" w:rsidRDefault="00000000">
      <w:pPr>
        <w:spacing w:before="40" w:after="240"/>
        <w:jc w:val="center"/>
        <w:rPr>
          <w:color w:val="000000" w:themeColor="text1"/>
          <w:sz w:val="24"/>
          <w:szCs w:val="24"/>
        </w:rPr>
      </w:pPr>
      <w:r w:rsidRPr="00B61AFE">
        <w:rPr>
          <w:rFonts w:ascii="Times New Roman" w:hAnsi="Times New Roman"/>
          <w:b/>
          <w:i/>
          <w:color w:val="000000" w:themeColor="text1"/>
          <w:sz w:val="24"/>
          <w:szCs w:val="24"/>
        </w:rPr>
        <w:t>Figure 5.8 Multi-Lingual Interface &amp; Localized Health Summary</w:t>
      </w:r>
    </w:p>
    <w:p w14:paraId="60D4CFF3" w14:textId="77777777" w:rsidR="00633254" w:rsidRPr="00E74E6D" w:rsidRDefault="00000000">
      <w:pPr>
        <w:spacing w:before="160" w:after="80"/>
        <w:jc w:val="center"/>
        <w:rPr>
          <w:color w:val="000000" w:themeColor="text1"/>
        </w:rPr>
      </w:pPr>
      <w:r w:rsidRPr="00E74E6D">
        <w:rPr>
          <w:noProof/>
          <w:color w:val="000000" w:themeColor="text1"/>
        </w:rPr>
        <w:drawing>
          <wp:inline distT="0" distB="0" distL="0" distR="0" wp14:anchorId="0A8F1355" wp14:editId="2DE55D6D">
            <wp:extent cx="5303520" cy="25191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9_ai_chatbot.png"/>
                    <pic:cNvPicPr/>
                  </pic:nvPicPr>
                  <pic:blipFill>
                    <a:blip r:embed="rId22"/>
                    <a:stretch>
                      <a:fillRect/>
                    </a:stretch>
                  </pic:blipFill>
                  <pic:spPr>
                    <a:xfrm>
                      <a:off x="0" y="0"/>
                      <a:ext cx="5303520" cy="2519172"/>
                    </a:xfrm>
                    <a:prstGeom prst="rect">
                      <a:avLst/>
                    </a:prstGeom>
                  </pic:spPr>
                </pic:pic>
              </a:graphicData>
            </a:graphic>
          </wp:inline>
        </w:drawing>
      </w:r>
    </w:p>
    <w:p w14:paraId="5F3A959C" w14:textId="77777777" w:rsidR="00633254" w:rsidRPr="00B61AFE" w:rsidRDefault="00000000">
      <w:pPr>
        <w:spacing w:before="40" w:after="240"/>
        <w:jc w:val="center"/>
        <w:rPr>
          <w:color w:val="000000" w:themeColor="text1"/>
          <w:sz w:val="24"/>
          <w:szCs w:val="24"/>
        </w:rPr>
      </w:pPr>
      <w:r w:rsidRPr="00B61AFE">
        <w:rPr>
          <w:rFonts w:ascii="Times New Roman" w:hAnsi="Times New Roman"/>
          <w:b/>
          <w:i/>
          <w:color w:val="000000" w:themeColor="text1"/>
          <w:sz w:val="24"/>
          <w:szCs w:val="24"/>
        </w:rPr>
        <w:t>Figure 5.9 AI Assistance Chatbot</w:t>
      </w:r>
    </w:p>
    <w:p w14:paraId="0C0192EF" w14:textId="77777777" w:rsidR="00633254" w:rsidRPr="00B61AFE" w:rsidRDefault="00000000" w:rsidP="00B61AFE">
      <w:pPr>
        <w:keepNext/>
        <w:spacing w:before="320" w:after="160"/>
        <w:jc w:val="center"/>
        <w:rPr>
          <w:color w:val="000000" w:themeColor="text1"/>
          <w:sz w:val="24"/>
          <w:szCs w:val="24"/>
        </w:rPr>
      </w:pPr>
      <w:r w:rsidRPr="00B61AFE">
        <w:rPr>
          <w:rFonts w:ascii="Times New Roman" w:hAnsi="Times New Roman"/>
          <w:b/>
          <w:color w:val="000000" w:themeColor="text1"/>
          <w:sz w:val="32"/>
          <w:szCs w:val="24"/>
        </w:rPr>
        <w:lastRenderedPageBreak/>
        <w:t>CHAPTER 6</w:t>
      </w:r>
      <w:r w:rsidRPr="00B61AFE">
        <w:rPr>
          <w:rFonts w:ascii="Times New Roman" w:hAnsi="Times New Roman"/>
          <w:b/>
          <w:color w:val="000000" w:themeColor="text1"/>
          <w:sz w:val="32"/>
          <w:szCs w:val="24"/>
        </w:rPr>
        <w:br/>
        <w:t>CONCLUSION AND FUTURE WORK</w:t>
      </w:r>
    </w:p>
    <w:p w14:paraId="336E81B7" w14:textId="77777777" w:rsidR="00633254" w:rsidRPr="00B61AFE" w:rsidRDefault="00000000">
      <w:pPr>
        <w:keepNext/>
        <w:spacing w:before="240" w:after="120"/>
        <w:rPr>
          <w:color w:val="000000" w:themeColor="text1"/>
          <w:sz w:val="24"/>
          <w:szCs w:val="24"/>
        </w:rPr>
      </w:pPr>
      <w:r w:rsidRPr="00B61AFE">
        <w:rPr>
          <w:rFonts w:ascii="Times New Roman" w:hAnsi="Times New Roman"/>
          <w:b/>
          <w:color w:val="000000" w:themeColor="text1"/>
          <w:sz w:val="28"/>
          <w:szCs w:val="24"/>
        </w:rPr>
        <w:t>CONCLUSION</w:t>
      </w:r>
    </w:p>
    <w:p w14:paraId="3173075F" w14:textId="77777777" w:rsidR="00633254" w:rsidRPr="00E74E6D" w:rsidRDefault="00000000" w:rsidP="00B61AFE">
      <w:pPr>
        <w:spacing w:after="160" w:line="360" w:lineRule="auto"/>
        <w:jc w:val="both"/>
        <w:rPr>
          <w:color w:val="000000" w:themeColor="text1"/>
        </w:rPr>
      </w:pPr>
      <w:r w:rsidRPr="00E74E6D">
        <w:rPr>
          <w:rFonts w:ascii="Times New Roman" w:hAnsi="Times New Roman"/>
          <w:color w:val="000000" w:themeColor="text1"/>
          <w:sz w:val="24"/>
        </w:rPr>
        <w:t>This project has introduced SmartCare AI, an integrated comorbidity-aware clinical decision support system that comprehensively addresses the complex challenges facing modern preventative healthcare based on Multi-Task AI, consisting of six interconnected modules. The proposed multi-disease risk prediction web platform yields substantial diagnostic sensitivity enhancements (88.72% recall on T2D, 94.59% on CKD) and clinician trust while integrating strong stakeholder-enabling features.</w:t>
      </w:r>
    </w:p>
    <w:p w14:paraId="24EEA2B4" w14:textId="77777777" w:rsidR="00633254" w:rsidRPr="00E74E6D" w:rsidRDefault="00000000">
      <w:pPr>
        <w:spacing w:after="160" w:line="324" w:lineRule="auto"/>
        <w:jc w:val="both"/>
        <w:rPr>
          <w:color w:val="000000" w:themeColor="text1"/>
        </w:rPr>
      </w:pPr>
      <w:r w:rsidRPr="00E74E6D">
        <w:rPr>
          <w:rFonts w:ascii="Times New Roman" w:hAnsi="Times New Roman"/>
          <w:color w:val="000000" w:themeColor="text1"/>
          <w:sz w:val="24"/>
        </w:rPr>
        <w:t>Key Achievements:</w:t>
      </w:r>
    </w:p>
    <w:p w14:paraId="71E48909" w14:textId="77777777" w:rsidR="00633254" w:rsidRPr="00E74E6D" w:rsidRDefault="00000000" w:rsidP="00B61AFE">
      <w:pPr>
        <w:pStyle w:val="ListBullet"/>
        <w:numPr>
          <w:ilvl w:val="0"/>
          <w:numId w:val="16"/>
        </w:numPr>
        <w:spacing w:after="120" w:line="360" w:lineRule="auto"/>
        <w:jc w:val="both"/>
        <w:rPr>
          <w:color w:val="000000" w:themeColor="text1"/>
        </w:rPr>
      </w:pPr>
      <w:r w:rsidRPr="00E74E6D">
        <w:rPr>
          <w:rFonts w:ascii="Times New Roman" w:hAnsi="Times New Roman"/>
          <w:b/>
          <w:color w:val="000000" w:themeColor="text1"/>
          <w:sz w:val="24"/>
        </w:rPr>
        <w:t xml:space="preserve">Seamless Integration: </w:t>
      </w:r>
      <w:r w:rsidRPr="00E74E6D">
        <w:rPr>
          <w:rFonts w:ascii="Times New Roman" w:hAnsi="Times New Roman"/>
          <w:color w:val="000000" w:themeColor="text1"/>
          <w:sz w:val="24"/>
        </w:rPr>
        <w:t>Seamlessly incorporated six essential healthcare services (multi-task comorbidity prediction, SHAP explainability, guideline rules translation, longitudinal telemetry, emergency alerting, and multi-lingual chatbot) under one roof.</w:t>
      </w:r>
    </w:p>
    <w:p w14:paraId="676A2091" w14:textId="77777777" w:rsidR="00633254" w:rsidRPr="00E74E6D" w:rsidRDefault="00000000" w:rsidP="00B61AFE">
      <w:pPr>
        <w:pStyle w:val="ListBullet"/>
        <w:numPr>
          <w:ilvl w:val="0"/>
          <w:numId w:val="16"/>
        </w:numPr>
        <w:spacing w:after="120" w:line="360" w:lineRule="auto"/>
        <w:jc w:val="both"/>
        <w:rPr>
          <w:color w:val="000000" w:themeColor="text1"/>
        </w:rPr>
      </w:pPr>
      <w:r w:rsidRPr="00E74E6D">
        <w:rPr>
          <w:rFonts w:ascii="Times New Roman" w:hAnsi="Times New Roman"/>
          <w:b/>
          <w:color w:val="000000" w:themeColor="text1"/>
          <w:sz w:val="24"/>
        </w:rPr>
        <w:t xml:space="preserve">Multi-Stakeholder Support: </w:t>
      </w:r>
      <w:r w:rsidRPr="00E74E6D">
        <w:rPr>
          <w:rFonts w:ascii="Times New Roman" w:hAnsi="Times New Roman"/>
          <w:color w:val="000000" w:themeColor="text1"/>
          <w:sz w:val="24"/>
        </w:rPr>
        <w:t>Functioning Multi-Stakeholder, Role-Based System for patients, clinicians/physicians, and healthcare administrators.</w:t>
      </w:r>
    </w:p>
    <w:p w14:paraId="6D705615" w14:textId="77777777" w:rsidR="00633254" w:rsidRPr="00E74E6D" w:rsidRDefault="00000000" w:rsidP="00B61AFE">
      <w:pPr>
        <w:pStyle w:val="ListBullet"/>
        <w:numPr>
          <w:ilvl w:val="0"/>
          <w:numId w:val="16"/>
        </w:numPr>
        <w:spacing w:after="120" w:line="360" w:lineRule="auto"/>
        <w:jc w:val="both"/>
        <w:rPr>
          <w:color w:val="000000" w:themeColor="text1"/>
        </w:rPr>
      </w:pPr>
      <w:r w:rsidRPr="00E74E6D">
        <w:rPr>
          <w:rFonts w:ascii="Times New Roman" w:hAnsi="Times New Roman"/>
          <w:b/>
          <w:color w:val="000000" w:themeColor="text1"/>
          <w:sz w:val="24"/>
        </w:rPr>
        <w:t xml:space="preserve">Performance Excellence: </w:t>
      </w:r>
      <w:r w:rsidRPr="00E74E6D">
        <w:rPr>
          <w:rFonts w:ascii="Times New Roman" w:hAnsi="Times New Roman"/>
          <w:color w:val="000000" w:themeColor="text1"/>
          <w:sz w:val="24"/>
        </w:rPr>
        <w:t>Best-in-class comorbidity risk stratification and calibration performance across 139,297 clinical records.</w:t>
      </w:r>
    </w:p>
    <w:p w14:paraId="09A343B1" w14:textId="77777777" w:rsidR="00633254" w:rsidRPr="00E74E6D" w:rsidRDefault="00000000" w:rsidP="00B61AFE">
      <w:pPr>
        <w:pStyle w:val="ListBullet"/>
        <w:numPr>
          <w:ilvl w:val="0"/>
          <w:numId w:val="16"/>
        </w:numPr>
        <w:spacing w:after="120" w:line="360" w:lineRule="auto"/>
        <w:jc w:val="both"/>
        <w:rPr>
          <w:color w:val="000000" w:themeColor="text1"/>
        </w:rPr>
      </w:pPr>
      <w:r w:rsidRPr="00E74E6D">
        <w:rPr>
          <w:rFonts w:ascii="Times New Roman" w:hAnsi="Times New Roman"/>
          <w:b/>
          <w:color w:val="000000" w:themeColor="text1"/>
          <w:sz w:val="24"/>
        </w:rPr>
        <w:t xml:space="preserve">Clinical Impact: </w:t>
      </w:r>
      <w:r w:rsidRPr="00E74E6D">
        <w:rPr>
          <w:rFonts w:ascii="Times New Roman" w:hAnsi="Times New Roman"/>
          <w:color w:val="000000" w:themeColor="text1"/>
          <w:sz w:val="24"/>
        </w:rPr>
        <w:t>Evidence-based preventative recommendations conforming strictly to ADA, ACC/AHA, and KDIGO guidelines.</w:t>
      </w:r>
    </w:p>
    <w:p w14:paraId="57688BAE" w14:textId="77777777" w:rsidR="00633254" w:rsidRPr="00E74E6D" w:rsidRDefault="00000000" w:rsidP="00B61AFE">
      <w:pPr>
        <w:spacing w:after="160" w:line="360" w:lineRule="auto"/>
        <w:jc w:val="both"/>
        <w:rPr>
          <w:color w:val="000000" w:themeColor="text1"/>
        </w:rPr>
      </w:pPr>
      <w:r w:rsidRPr="00E74E6D">
        <w:rPr>
          <w:rFonts w:ascii="Times New Roman" w:hAnsi="Times New Roman"/>
          <w:color w:val="000000" w:themeColor="text1"/>
          <w:sz w:val="24"/>
        </w:rPr>
        <w:t>Being able to combine multi-cohort clinical data, game-theoretic explainability, and longitudinal telemetry makes this system a valuable concept for digital healthcare transformation. The platform's modular design ensures scalability and flexibility to cater to varying clinical and regional needs.</w:t>
      </w:r>
    </w:p>
    <w:p w14:paraId="60C37CC2" w14:textId="77777777" w:rsidR="00633254" w:rsidRPr="00B61AFE" w:rsidRDefault="00000000">
      <w:pPr>
        <w:keepNext/>
        <w:spacing w:before="240" w:after="120"/>
        <w:rPr>
          <w:color w:val="000000" w:themeColor="text1"/>
          <w:sz w:val="24"/>
          <w:szCs w:val="24"/>
        </w:rPr>
      </w:pPr>
      <w:r w:rsidRPr="00B61AFE">
        <w:rPr>
          <w:rFonts w:ascii="Times New Roman" w:hAnsi="Times New Roman"/>
          <w:b/>
          <w:color w:val="000000" w:themeColor="text1"/>
          <w:sz w:val="28"/>
          <w:szCs w:val="24"/>
        </w:rPr>
        <w:t>FUTURE WORK</w:t>
      </w:r>
    </w:p>
    <w:p w14:paraId="4696038E" w14:textId="5FC80168" w:rsidR="00633254" w:rsidRPr="00EA700B" w:rsidRDefault="00000000" w:rsidP="00EA700B">
      <w:pPr>
        <w:pStyle w:val="ListParagraph"/>
        <w:numPr>
          <w:ilvl w:val="0"/>
          <w:numId w:val="17"/>
        </w:numPr>
        <w:spacing w:after="160" w:line="360" w:lineRule="auto"/>
        <w:jc w:val="both"/>
        <w:rPr>
          <w:color w:val="000000" w:themeColor="text1"/>
          <w:lang w:val="en-IN"/>
        </w:rPr>
      </w:pPr>
      <w:r w:rsidRPr="00EA700B">
        <w:rPr>
          <w:rFonts w:ascii="Times New Roman" w:hAnsi="Times New Roman"/>
          <w:color w:val="000000" w:themeColor="text1"/>
          <w:sz w:val="24"/>
        </w:rPr>
        <w:t>IoT Sensor Integration: Integration of Internet of Things (IoT)–based wearable sensors and continuous glucose monitors can automate the collection of real-time blood pressure, heart rate, and glucose data, enhancing the system’s ability to provide instant and adaptive risk alerts.</w:t>
      </w:r>
    </w:p>
    <w:p w14:paraId="041339B4" w14:textId="16EAD5C4" w:rsidR="00633254" w:rsidRPr="00EA700B" w:rsidRDefault="00000000" w:rsidP="00EA700B">
      <w:pPr>
        <w:pStyle w:val="ListParagraph"/>
        <w:numPr>
          <w:ilvl w:val="0"/>
          <w:numId w:val="17"/>
        </w:numPr>
        <w:spacing w:after="160" w:line="360" w:lineRule="auto"/>
        <w:jc w:val="both"/>
        <w:rPr>
          <w:color w:val="000000" w:themeColor="text1"/>
        </w:rPr>
      </w:pPr>
      <w:r w:rsidRPr="00EA700B">
        <w:rPr>
          <w:rFonts w:ascii="Times New Roman" w:hAnsi="Times New Roman"/>
          <w:color w:val="000000" w:themeColor="text1"/>
          <w:sz w:val="24"/>
        </w:rPr>
        <w:lastRenderedPageBreak/>
        <w:t>Multi-Center Federated Learning: Incorporating privacy-preserving federated learning can expand the system’s capability to train across multiple hospital electronic health record systems without centralizing sensitive patient data.</w:t>
      </w:r>
    </w:p>
    <w:p w14:paraId="70995D11" w14:textId="4A1771A8" w:rsidR="00633254" w:rsidRPr="00EA700B" w:rsidRDefault="00000000" w:rsidP="00EA700B">
      <w:pPr>
        <w:pStyle w:val="ListParagraph"/>
        <w:numPr>
          <w:ilvl w:val="0"/>
          <w:numId w:val="17"/>
        </w:numPr>
        <w:spacing w:after="160" w:line="360" w:lineRule="auto"/>
        <w:jc w:val="both"/>
        <w:rPr>
          <w:color w:val="000000" w:themeColor="text1"/>
        </w:rPr>
      </w:pPr>
      <w:r w:rsidRPr="00EA700B">
        <w:rPr>
          <w:rFonts w:ascii="Times New Roman" w:hAnsi="Times New Roman"/>
          <w:color w:val="000000" w:themeColor="text1"/>
          <w:sz w:val="24"/>
        </w:rPr>
        <w:t>HL7 FHIR Interoperability: Implementing Fast Healthcare Interoperability Resources (FHIR) standards can ensure seamless integration with enterprise Electronic Health Records (EHRs), enabling bidirectional data exchange with hospital information systems.</w:t>
      </w:r>
    </w:p>
    <w:p w14:paraId="46945B99" w14:textId="00700F61" w:rsidR="00633254" w:rsidRPr="00EA700B" w:rsidRDefault="00000000" w:rsidP="00EA700B">
      <w:pPr>
        <w:pStyle w:val="ListParagraph"/>
        <w:numPr>
          <w:ilvl w:val="0"/>
          <w:numId w:val="17"/>
        </w:numPr>
        <w:spacing w:after="160" w:line="360" w:lineRule="auto"/>
        <w:jc w:val="both"/>
        <w:rPr>
          <w:color w:val="000000" w:themeColor="text1"/>
        </w:rPr>
      </w:pPr>
      <w:r w:rsidRPr="00EA700B">
        <w:rPr>
          <w:rFonts w:ascii="Times New Roman" w:hAnsi="Times New Roman"/>
          <w:color w:val="000000" w:themeColor="text1"/>
          <w:sz w:val="24"/>
        </w:rPr>
        <w:t>Mobile Application Deployment: Developing a native mobile version of the platform would allow patients and primary care workers to access real-time insights, recommendations, and emergency alerts directly from smartphones.</w:t>
      </w:r>
    </w:p>
    <w:p w14:paraId="448AD153" w14:textId="660AAB71" w:rsidR="00633254" w:rsidRPr="00EA700B" w:rsidRDefault="00000000" w:rsidP="00EA700B">
      <w:pPr>
        <w:pStyle w:val="ListParagraph"/>
        <w:numPr>
          <w:ilvl w:val="0"/>
          <w:numId w:val="17"/>
        </w:numPr>
        <w:spacing w:after="160" w:line="360" w:lineRule="auto"/>
        <w:jc w:val="both"/>
        <w:rPr>
          <w:color w:val="000000" w:themeColor="text1"/>
        </w:rPr>
      </w:pPr>
      <w:r w:rsidRPr="00EA700B">
        <w:rPr>
          <w:rFonts w:ascii="Times New Roman" w:hAnsi="Times New Roman"/>
          <w:color w:val="000000" w:themeColor="text1"/>
          <w:sz w:val="24"/>
        </w:rPr>
        <w:t>Clinical LLM Integration: Linking the system with fine-tuned medical Large Language Models can provide automated clinical consultation notes and multi-lingual patient counseling, ensuring timely preventative action.</w:t>
      </w:r>
    </w:p>
    <w:p w14:paraId="1C8D47B4" w14:textId="425FF886" w:rsidR="00633254" w:rsidRPr="00EA700B" w:rsidRDefault="00000000" w:rsidP="00EA700B">
      <w:pPr>
        <w:pStyle w:val="ListParagraph"/>
        <w:numPr>
          <w:ilvl w:val="0"/>
          <w:numId w:val="17"/>
        </w:numPr>
        <w:spacing w:after="160" w:line="360" w:lineRule="auto"/>
        <w:jc w:val="both"/>
        <w:rPr>
          <w:color w:val="000000" w:themeColor="text1"/>
        </w:rPr>
      </w:pPr>
      <w:r w:rsidRPr="00EA700B">
        <w:rPr>
          <w:rFonts w:ascii="Times New Roman" w:hAnsi="Times New Roman"/>
          <w:color w:val="000000" w:themeColor="text1"/>
          <w:sz w:val="24"/>
        </w:rPr>
        <w:t>Prospective Clinical Validation: Implementing formal clinical trial validation in outpatient settings can assist healthcare providers in quantifying long-term reductions in chronic comorbidity progression.</w:t>
      </w:r>
    </w:p>
    <w:p w14:paraId="7304831A" w14:textId="77777777" w:rsidR="00633254" w:rsidRPr="00E74E6D" w:rsidRDefault="00000000">
      <w:pPr>
        <w:rPr>
          <w:color w:val="000000" w:themeColor="text1"/>
        </w:rPr>
      </w:pPr>
      <w:r w:rsidRPr="00E74E6D">
        <w:rPr>
          <w:color w:val="000000" w:themeColor="text1"/>
        </w:rPr>
        <w:br w:type="page"/>
      </w:r>
    </w:p>
    <w:p w14:paraId="0F267DED" w14:textId="77777777" w:rsidR="00633254" w:rsidRPr="00EA700B" w:rsidRDefault="00000000" w:rsidP="00EA700B">
      <w:pPr>
        <w:keepNext/>
        <w:spacing w:before="320" w:after="160"/>
        <w:jc w:val="center"/>
        <w:rPr>
          <w:color w:val="000000" w:themeColor="text1"/>
          <w:sz w:val="24"/>
          <w:szCs w:val="24"/>
        </w:rPr>
      </w:pPr>
      <w:r w:rsidRPr="00EA700B">
        <w:rPr>
          <w:rFonts w:ascii="Times New Roman" w:hAnsi="Times New Roman"/>
          <w:b/>
          <w:color w:val="000000" w:themeColor="text1"/>
          <w:sz w:val="32"/>
          <w:szCs w:val="24"/>
        </w:rPr>
        <w:lastRenderedPageBreak/>
        <w:t>REFERENCES</w:t>
      </w:r>
    </w:p>
    <w:p w14:paraId="6063A899" w14:textId="578868F3"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 xml:space="preserve">[1] H. </w:t>
      </w:r>
      <w:proofErr w:type="spellStart"/>
      <w:r w:rsidRPr="006F4362">
        <w:rPr>
          <w:rFonts w:ascii="Times New Roman" w:hAnsi="Times New Roman" w:cs="Times New Roman"/>
          <w:color w:val="000000" w:themeColor="text1"/>
          <w:sz w:val="24"/>
          <w:szCs w:val="24"/>
          <w:lang w:val="en-IN"/>
        </w:rPr>
        <w:t>Kwiendacz</w:t>
      </w:r>
      <w:proofErr w:type="spellEnd"/>
      <w:r w:rsidRPr="006F4362">
        <w:rPr>
          <w:rFonts w:ascii="Times New Roman" w:hAnsi="Times New Roman" w:cs="Times New Roman"/>
          <w:color w:val="000000" w:themeColor="text1"/>
          <w:sz w:val="24"/>
          <w:szCs w:val="24"/>
          <w:lang w:val="en-IN"/>
        </w:rPr>
        <w:t>, K. Haller, J. Glover, K. D. Katz, and A. Patel, “Predicting major adverse cardiac events in diabetes and chronic kidney disease: A machine learning study from the Silesia Diabetes-Heart Project,” Cardiovascular Diabetology, vol. 24, Art. no. 76, 2025</w:t>
      </w:r>
      <w:r w:rsidRPr="006F4362">
        <w:rPr>
          <w:rFonts w:ascii="Times New Roman" w:hAnsi="Times New Roman" w:cs="Times New Roman"/>
          <w:color w:val="000000" w:themeColor="text1"/>
          <w:sz w:val="24"/>
          <w:szCs w:val="24"/>
          <w:lang w:val="en-IN"/>
        </w:rPr>
        <w:t>.</w:t>
      </w:r>
    </w:p>
    <w:p w14:paraId="6A47DF61" w14:textId="7777777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[2] S. M. A. Hossain, T. E. Rahman, J. Chen, and L. Wang, “</w:t>
      </w:r>
      <w:proofErr w:type="spellStart"/>
      <w:r w:rsidRPr="006F4362">
        <w:rPr>
          <w:rFonts w:ascii="Times New Roman" w:hAnsi="Times New Roman" w:cs="Times New Roman"/>
          <w:color w:val="000000" w:themeColor="text1"/>
          <w:sz w:val="24"/>
          <w:szCs w:val="24"/>
          <w:lang w:val="en-IN"/>
        </w:rPr>
        <w:t>CardioMeta</w:t>
      </w:r>
      <w:proofErr w:type="spellEnd"/>
      <w:r w:rsidRPr="006F4362">
        <w:rPr>
          <w:rFonts w:ascii="Times New Roman" w:hAnsi="Times New Roman" w:cs="Times New Roman"/>
          <w:color w:val="000000" w:themeColor="text1"/>
          <w:sz w:val="24"/>
          <w:szCs w:val="24"/>
          <w:lang w:val="en-IN"/>
        </w:rPr>
        <w:t xml:space="preserve">: Calibrated multi-task prediction of diabetes, hypertension, and cardiovascular disease across population and EHR data,” </w:t>
      </w:r>
      <w:proofErr w:type="spellStart"/>
      <w:r w:rsidRPr="006F4362">
        <w:rPr>
          <w:rFonts w:ascii="Times New Roman" w:hAnsi="Times New Roman" w:cs="Times New Roman"/>
          <w:color w:val="000000" w:themeColor="text1"/>
          <w:sz w:val="24"/>
          <w:szCs w:val="24"/>
          <w:lang w:val="en-IN"/>
        </w:rPr>
        <w:t>arXiv</w:t>
      </w:r>
      <w:proofErr w:type="spellEnd"/>
      <w:r w:rsidRPr="006F4362">
        <w:rPr>
          <w:rFonts w:ascii="Times New Roman" w:hAnsi="Times New Roman" w:cs="Times New Roman"/>
          <w:color w:val="000000" w:themeColor="text1"/>
          <w:sz w:val="24"/>
          <w:szCs w:val="24"/>
          <w:lang w:val="en-IN"/>
        </w:rPr>
        <w:t xml:space="preserve"> preprint arXiv:2607.15721, 2026.</w:t>
      </w:r>
    </w:p>
    <w:p w14:paraId="6251785C" w14:textId="7777777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[3] M. B. H. Sakil, R. K. Das, P. Kumar, and T. Ahmed, “Transformer and graph neural networks for multi-task learning in chronic kidney disease management,” IEEE Transactions on Biomedical Engineering, 2025.</w:t>
      </w:r>
    </w:p>
    <w:p w14:paraId="6A833F61" w14:textId="3CD2292D"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[4] P. Sridevi, R. Iyer, A. Mukherjee, and S. Sharma, “Machine learning-based chronic kidney disease and diabetes prediction with SHAP interpretability,” in Proc. IEEE COMPSAC, 2024, pp. 843–850</w:t>
      </w:r>
      <w:r w:rsidRPr="006F4362">
        <w:rPr>
          <w:rFonts w:ascii="Times New Roman" w:hAnsi="Times New Roman" w:cs="Times New Roman"/>
          <w:color w:val="000000" w:themeColor="text1"/>
          <w:sz w:val="24"/>
          <w:szCs w:val="24"/>
          <w:lang w:val="en-IN"/>
        </w:rPr>
        <w:t>.</w:t>
      </w:r>
    </w:p>
    <w:p w14:paraId="482363E6" w14:textId="7777777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[5] P. Rajwade, S. Patel, R. Singh, and M. Desai, “</w:t>
      </w:r>
      <w:proofErr w:type="spellStart"/>
      <w:r w:rsidRPr="006F4362">
        <w:rPr>
          <w:rFonts w:ascii="Times New Roman" w:hAnsi="Times New Roman" w:cs="Times New Roman"/>
          <w:color w:val="000000" w:themeColor="text1"/>
          <w:sz w:val="24"/>
          <w:szCs w:val="24"/>
          <w:lang w:val="en-IN"/>
        </w:rPr>
        <w:t>Diagnosify</w:t>
      </w:r>
      <w:proofErr w:type="spellEnd"/>
      <w:r w:rsidRPr="006F4362">
        <w:rPr>
          <w:rFonts w:ascii="Times New Roman" w:hAnsi="Times New Roman" w:cs="Times New Roman"/>
          <w:color w:val="000000" w:themeColor="text1"/>
          <w:sz w:val="24"/>
          <w:szCs w:val="24"/>
          <w:lang w:val="en-IN"/>
        </w:rPr>
        <w:t xml:space="preserve">: A </w:t>
      </w:r>
      <w:proofErr w:type="spellStart"/>
      <w:r w:rsidRPr="006F4362">
        <w:rPr>
          <w:rFonts w:ascii="Times New Roman" w:hAnsi="Times New Roman" w:cs="Times New Roman"/>
          <w:color w:val="000000" w:themeColor="text1"/>
          <w:sz w:val="24"/>
          <w:szCs w:val="24"/>
          <w:lang w:val="en-IN"/>
        </w:rPr>
        <w:t>multidisease</w:t>
      </w:r>
      <w:proofErr w:type="spellEnd"/>
      <w:r w:rsidRPr="006F4362">
        <w:rPr>
          <w:rFonts w:ascii="Times New Roman" w:hAnsi="Times New Roman" w:cs="Times New Roman"/>
          <w:color w:val="000000" w:themeColor="text1"/>
          <w:sz w:val="24"/>
          <w:szCs w:val="24"/>
          <w:lang w:val="en-IN"/>
        </w:rPr>
        <w:t xml:space="preserve"> predictive system using machine learning,” in Proc. Int. Conf. Artificial Intelligence in Medicine, 2024.</w:t>
      </w:r>
    </w:p>
    <w:p w14:paraId="10BC4B78" w14:textId="3A5648FD"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[6] H. Zhu, X. Liu, J. Wang, and Y. Zhang, “Machine learning for cardiovascular disease risk prediction in patients with chronic kidney disease,” Frontiers in Endocrinology, vol. 15, Art. no. 1390729, 2024</w:t>
      </w:r>
      <w:r w:rsidRPr="006F4362">
        <w:rPr>
          <w:rFonts w:ascii="Times New Roman" w:hAnsi="Times New Roman" w:cs="Times New Roman"/>
          <w:color w:val="000000" w:themeColor="text1"/>
          <w:sz w:val="24"/>
          <w:szCs w:val="24"/>
          <w:lang w:val="en-IN"/>
        </w:rPr>
        <w:t>.</w:t>
      </w:r>
    </w:p>
    <w:p w14:paraId="22A7F710" w14:textId="34922C53"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[7] H. Sang, P. Chen, M. Li, and R. Zhou, “Predictive models for cardiovascular disease in type 2 diabetes using machine learning,” Scientific Reports, vol. 14, Art. no. 14966, 2024</w:t>
      </w:r>
      <w:r w:rsidRPr="006F4362">
        <w:rPr>
          <w:rFonts w:ascii="Times New Roman" w:hAnsi="Times New Roman" w:cs="Times New Roman"/>
          <w:color w:val="000000" w:themeColor="text1"/>
          <w:sz w:val="24"/>
          <w:szCs w:val="24"/>
          <w:lang w:val="en-IN"/>
        </w:rPr>
        <w:t>.</w:t>
      </w:r>
    </w:p>
    <w:p w14:paraId="20BDEAB2" w14:textId="7777777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[8] Z.-Z. Jiang, X. Wang, J. Liu, and S. Kumar, “Machine learning-based cardiovascular disease prediction in type 2 diabetes,” Frontiers in Endocrinology, vol. 16, 2025.</w:t>
      </w:r>
    </w:p>
    <w:p w14:paraId="30E165E3" w14:textId="7777777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[9] S. Nayak, P. Mohanty, A. Swain, and R. K. Nayak, “Machine learning prediction of diabetic kidney disease progression,” International Journal of Medical Informatics, vol. 190, Art. no. 105546, 2024.</w:t>
      </w:r>
    </w:p>
    <w:p w14:paraId="520E8A48" w14:textId="7777777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lastRenderedPageBreak/>
        <w:t xml:space="preserve">[10] Z. Zhou, L. Wang, J. Zhang, and Y. Liu, “Machine learning prediction of CKD progression in </w:t>
      </w:r>
      <w:proofErr w:type="spellStart"/>
      <w:r w:rsidRPr="006F4362">
        <w:rPr>
          <w:rFonts w:ascii="Times New Roman" w:hAnsi="Times New Roman" w:cs="Times New Roman"/>
          <w:color w:val="000000" w:themeColor="text1"/>
          <w:sz w:val="24"/>
          <w:szCs w:val="24"/>
          <w:lang w:val="en-IN"/>
        </w:rPr>
        <w:t>hyperglycemic</w:t>
      </w:r>
      <w:proofErr w:type="spellEnd"/>
      <w:r w:rsidRPr="006F4362">
        <w:rPr>
          <w:rFonts w:ascii="Times New Roman" w:hAnsi="Times New Roman" w:cs="Times New Roman"/>
          <w:color w:val="000000" w:themeColor="text1"/>
          <w:sz w:val="24"/>
          <w:szCs w:val="24"/>
          <w:lang w:val="en-IN"/>
        </w:rPr>
        <w:t xml:space="preserve"> older adults,” 2026.</w:t>
      </w:r>
    </w:p>
    <w:p w14:paraId="12DBDDAD" w14:textId="47849482"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[11] J. Wu, M. Chen, P. Zhang, and L. Sun, “Explainable machine learning for kidney function progression prediction,” QJM: An International Journal of Medicine, vol. 118, no. 9, pp. 647–656, 2025</w:t>
      </w:r>
      <w:r w:rsidRPr="006F4362">
        <w:rPr>
          <w:rFonts w:ascii="Times New Roman" w:hAnsi="Times New Roman" w:cs="Times New Roman"/>
          <w:color w:val="000000" w:themeColor="text1"/>
          <w:sz w:val="24"/>
          <w:szCs w:val="24"/>
          <w:lang w:val="en-IN"/>
        </w:rPr>
        <w:t>.</w:t>
      </w:r>
    </w:p>
    <w:p w14:paraId="17D3F072" w14:textId="375BBE2C"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[12] Z. Fu, H. Chen, X. Gao, and J. Li, “Nationwide predictive model for chronic kidney disease progression in diabetic patients,” Frontiers in Nephrology, vol. 3, Art. no. 1237804, 2024</w:t>
      </w:r>
      <w:r w:rsidRPr="006F4362">
        <w:rPr>
          <w:rFonts w:ascii="Times New Roman" w:hAnsi="Times New Roman" w:cs="Times New Roman"/>
          <w:color w:val="000000" w:themeColor="text1"/>
          <w:sz w:val="24"/>
          <w:szCs w:val="24"/>
          <w:lang w:val="en-IN"/>
        </w:rPr>
        <w:t>.</w:t>
      </w:r>
    </w:p>
    <w:p w14:paraId="38BBFA8A" w14:textId="50BAC7B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[13] P. Shah, R. Gupta, M. Verma, and S. Kulkarni, “Predicting cardiovascular risk using hybrid ensemble learning and explainable AI,” Scientific Reports, vol. 15, Art. no. 17927, 2025</w:t>
      </w:r>
      <w:r w:rsidRPr="006F4362">
        <w:rPr>
          <w:rFonts w:ascii="Times New Roman" w:hAnsi="Times New Roman" w:cs="Times New Roman"/>
          <w:color w:val="000000" w:themeColor="text1"/>
          <w:sz w:val="24"/>
          <w:szCs w:val="24"/>
          <w:lang w:val="en-IN"/>
        </w:rPr>
        <w:t>.</w:t>
      </w:r>
    </w:p>
    <w:p w14:paraId="1E8751A8" w14:textId="7777777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 xml:space="preserve">[14] K. M. T. Jawad, A. Verma, F. </w:t>
      </w:r>
      <w:proofErr w:type="spellStart"/>
      <w:r w:rsidRPr="006F4362">
        <w:rPr>
          <w:rFonts w:ascii="Times New Roman" w:hAnsi="Times New Roman" w:cs="Times New Roman"/>
          <w:color w:val="000000" w:themeColor="text1"/>
          <w:sz w:val="24"/>
          <w:szCs w:val="24"/>
          <w:lang w:val="en-IN"/>
        </w:rPr>
        <w:t>Amsaad</w:t>
      </w:r>
      <w:proofErr w:type="spellEnd"/>
      <w:r w:rsidRPr="006F4362">
        <w:rPr>
          <w:rFonts w:ascii="Times New Roman" w:hAnsi="Times New Roman" w:cs="Times New Roman"/>
          <w:color w:val="000000" w:themeColor="text1"/>
          <w:sz w:val="24"/>
          <w:szCs w:val="24"/>
          <w:lang w:val="en-IN"/>
        </w:rPr>
        <w:t>, and L. Ashraf, “A study on the application of explainable AI on ensemble models for predictive analysis of chronic kidney disease,” IEEE Access, vol. 13, pp. 23312–23330, 2025.</w:t>
      </w:r>
    </w:p>
    <w:p w14:paraId="4854657C" w14:textId="7777777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 xml:space="preserve">[15] N. Nguycharoen, P. </w:t>
      </w:r>
      <w:proofErr w:type="spellStart"/>
      <w:r w:rsidRPr="006F4362">
        <w:rPr>
          <w:rFonts w:ascii="Times New Roman" w:hAnsi="Times New Roman" w:cs="Times New Roman"/>
          <w:color w:val="000000" w:themeColor="text1"/>
          <w:sz w:val="24"/>
          <w:szCs w:val="24"/>
          <w:lang w:val="en-IN"/>
        </w:rPr>
        <w:t>Suwanwattana</w:t>
      </w:r>
      <w:proofErr w:type="spellEnd"/>
      <w:r w:rsidRPr="006F4362">
        <w:rPr>
          <w:rFonts w:ascii="Times New Roman" w:hAnsi="Times New Roman" w:cs="Times New Roman"/>
          <w:color w:val="000000" w:themeColor="text1"/>
          <w:sz w:val="24"/>
          <w:szCs w:val="24"/>
          <w:lang w:val="en-IN"/>
        </w:rPr>
        <w:t xml:space="preserve">, T. </w:t>
      </w:r>
      <w:proofErr w:type="spellStart"/>
      <w:r w:rsidRPr="006F4362">
        <w:rPr>
          <w:rFonts w:ascii="Times New Roman" w:hAnsi="Times New Roman" w:cs="Times New Roman"/>
          <w:color w:val="000000" w:themeColor="text1"/>
          <w:sz w:val="24"/>
          <w:szCs w:val="24"/>
          <w:lang w:val="en-IN"/>
        </w:rPr>
        <w:t>Prompromjai</w:t>
      </w:r>
      <w:proofErr w:type="spellEnd"/>
      <w:r w:rsidRPr="006F4362">
        <w:rPr>
          <w:rFonts w:ascii="Times New Roman" w:hAnsi="Times New Roman" w:cs="Times New Roman"/>
          <w:color w:val="000000" w:themeColor="text1"/>
          <w:sz w:val="24"/>
          <w:szCs w:val="24"/>
          <w:lang w:val="en-IN"/>
        </w:rPr>
        <w:t xml:space="preserve">, and R. </w:t>
      </w:r>
      <w:proofErr w:type="spellStart"/>
      <w:r w:rsidRPr="006F4362">
        <w:rPr>
          <w:rFonts w:ascii="Times New Roman" w:hAnsi="Times New Roman" w:cs="Times New Roman"/>
          <w:color w:val="000000" w:themeColor="text1"/>
          <w:sz w:val="24"/>
          <w:szCs w:val="24"/>
          <w:lang w:val="en-IN"/>
        </w:rPr>
        <w:t>Kumkate</w:t>
      </w:r>
      <w:proofErr w:type="spellEnd"/>
      <w:r w:rsidRPr="006F4362">
        <w:rPr>
          <w:rFonts w:ascii="Times New Roman" w:hAnsi="Times New Roman" w:cs="Times New Roman"/>
          <w:color w:val="000000" w:themeColor="text1"/>
          <w:sz w:val="24"/>
          <w:szCs w:val="24"/>
          <w:lang w:val="en-IN"/>
        </w:rPr>
        <w:t xml:space="preserve">, “Explainable machine learning system for predicting chronic kidney disease in high-risk cardiovascular patients,” </w:t>
      </w:r>
      <w:proofErr w:type="spellStart"/>
      <w:r w:rsidRPr="006F4362">
        <w:rPr>
          <w:rFonts w:ascii="Times New Roman" w:hAnsi="Times New Roman" w:cs="Times New Roman"/>
          <w:color w:val="000000" w:themeColor="text1"/>
          <w:sz w:val="24"/>
          <w:szCs w:val="24"/>
          <w:lang w:val="en-IN"/>
        </w:rPr>
        <w:t>arXiv</w:t>
      </w:r>
      <w:proofErr w:type="spellEnd"/>
      <w:r w:rsidRPr="006F4362">
        <w:rPr>
          <w:rFonts w:ascii="Times New Roman" w:hAnsi="Times New Roman" w:cs="Times New Roman"/>
          <w:color w:val="000000" w:themeColor="text1"/>
          <w:sz w:val="24"/>
          <w:szCs w:val="24"/>
          <w:lang w:val="en-IN"/>
        </w:rPr>
        <w:t xml:space="preserve"> preprint arXiv:2404.11148, 2024.</w:t>
      </w:r>
    </w:p>
    <w:p w14:paraId="68C61C83" w14:textId="7777777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 xml:space="preserve">[16] A. A. </w:t>
      </w:r>
      <w:proofErr w:type="spellStart"/>
      <w:r w:rsidRPr="006F4362">
        <w:rPr>
          <w:rFonts w:ascii="Times New Roman" w:hAnsi="Times New Roman" w:cs="Times New Roman"/>
          <w:color w:val="000000" w:themeColor="text1"/>
          <w:sz w:val="24"/>
          <w:szCs w:val="24"/>
          <w:lang w:val="en-IN"/>
        </w:rPr>
        <w:t>Endalew</w:t>
      </w:r>
      <w:proofErr w:type="spellEnd"/>
      <w:r w:rsidRPr="006F4362">
        <w:rPr>
          <w:rFonts w:ascii="Times New Roman" w:hAnsi="Times New Roman" w:cs="Times New Roman"/>
          <w:color w:val="000000" w:themeColor="text1"/>
          <w:sz w:val="24"/>
          <w:szCs w:val="24"/>
          <w:lang w:val="en-IN"/>
        </w:rPr>
        <w:t xml:space="preserve">, B. Abebe, C. </w:t>
      </w:r>
      <w:proofErr w:type="spellStart"/>
      <w:r w:rsidRPr="006F4362">
        <w:rPr>
          <w:rFonts w:ascii="Times New Roman" w:hAnsi="Times New Roman" w:cs="Times New Roman"/>
          <w:color w:val="000000" w:themeColor="text1"/>
          <w:sz w:val="24"/>
          <w:szCs w:val="24"/>
          <w:lang w:val="en-IN"/>
        </w:rPr>
        <w:t>Chekol</w:t>
      </w:r>
      <w:proofErr w:type="spellEnd"/>
      <w:r w:rsidRPr="006F4362">
        <w:rPr>
          <w:rFonts w:ascii="Times New Roman" w:hAnsi="Times New Roman" w:cs="Times New Roman"/>
          <w:color w:val="000000" w:themeColor="text1"/>
          <w:sz w:val="24"/>
          <w:szCs w:val="24"/>
          <w:lang w:val="en-IN"/>
        </w:rPr>
        <w:t>, and D. Dejene, “Diabetes prediction based on risk factors using ensemble machine learning methods,” Computational Intelligence and Neuroscience, vol. 2024, Art. no. 5312789, 2024.</w:t>
      </w:r>
    </w:p>
    <w:p w14:paraId="1340BEF6" w14:textId="7777777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[17] A. Pathak, V. Sharma, R. Kumar, and S. Singh, “Enhancing cardiovascular risk prediction using support vector machines and advanced machine learning algorithms,” in Proc. 2024 IEEE Conf. Multimedia, Signal Processing and Communication Technologies (IMPACT), 2024.</w:t>
      </w:r>
    </w:p>
    <w:p w14:paraId="35EA9007" w14:textId="77777777"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t xml:space="preserve">[18] F. </w:t>
      </w:r>
      <w:proofErr w:type="spellStart"/>
      <w:r w:rsidRPr="006F4362">
        <w:rPr>
          <w:rFonts w:ascii="Times New Roman" w:hAnsi="Times New Roman" w:cs="Times New Roman"/>
          <w:color w:val="000000" w:themeColor="text1"/>
          <w:sz w:val="24"/>
          <w:szCs w:val="24"/>
          <w:lang w:val="en-IN"/>
        </w:rPr>
        <w:t>Jeribi</w:t>
      </w:r>
      <w:proofErr w:type="spellEnd"/>
      <w:r w:rsidRPr="006F4362">
        <w:rPr>
          <w:rFonts w:ascii="Times New Roman" w:hAnsi="Times New Roman" w:cs="Times New Roman"/>
          <w:color w:val="000000" w:themeColor="text1"/>
          <w:sz w:val="24"/>
          <w:szCs w:val="24"/>
          <w:lang w:val="en-IN"/>
        </w:rPr>
        <w:t xml:space="preserve">, H. </w:t>
      </w:r>
      <w:proofErr w:type="spellStart"/>
      <w:r w:rsidRPr="006F4362">
        <w:rPr>
          <w:rFonts w:ascii="Times New Roman" w:hAnsi="Times New Roman" w:cs="Times New Roman"/>
          <w:color w:val="000000" w:themeColor="text1"/>
          <w:sz w:val="24"/>
          <w:szCs w:val="24"/>
          <w:lang w:val="en-IN"/>
        </w:rPr>
        <w:t>Jarraya</w:t>
      </w:r>
      <w:proofErr w:type="spellEnd"/>
      <w:r w:rsidRPr="006F4362">
        <w:rPr>
          <w:rFonts w:ascii="Times New Roman" w:hAnsi="Times New Roman" w:cs="Times New Roman"/>
          <w:color w:val="000000" w:themeColor="text1"/>
          <w:sz w:val="24"/>
          <w:szCs w:val="24"/>
          <w:lang w:val="en-IN"/>
        </w:rPr>
        <w:t xml:space="preserve">, M. Ben Said, and S. </w:t>
      </w:r>
      <w:proofErr w:type="spellStart"/>
      <w:r w:rsidRPr="006F4362">
        <w:rPr>
          <w:rFonts w:ascii="Times New Roman" w:hAnsi="Times New Roman" w:cs="Times New Roman"/>
          <w:color w:val="000000" w:themeColor="text1"/>
          <w:sz w:val="24"/>
          <w:szCs w:val="24"/>
          <w:lang w:val="en-IN"/>
        </w:rPr>
        <w:t>Bousnina</w:t>
      </w:r>
      <w:proofErr w:type="spellEnd"/>
      <w:r w:rsidRPr="006F4362">
        <w:rPr>
          <w:rFonts w:ascii="Times New Roman" w:hAnsi="Times New Roman" w:cs="Times New Roman"/>
          <w:color w:val="000000" w:themeColor="text1"/>
          <w:sz w:val="24"/>
          <w:szCs w:val="24"/>
          <w:lang w:val="en-IN"/>
        </w:rPr>
        <w:t>, “An approach to heart disease risk prediction using machine learning and feature engineering,” in Proc. Int. Conf. Intelligent Systems and Applications, 2023.</w:t>
      </w:r>
    </w:p>
    <w:p w14:paraId="02A419EA" w14:textId="5B565C3C" w:rsidR="006F4362" w:rsidRPr="006F4362" w:rsidRDefault="006F4362" w:rsidP="006F4362">
      <w:pPr>
        <w:spacing w:line="360" w:lineRule="auto"/>
        <w:jc w:val="both"/>
        <w:rPr>
          <w:rFonts w:ascii="Times New Roman" w:hAnsi="Times New Roman" w:cs="Times New Roman"/>
          <w:color w:val="000000" w:themeColor="text1"/>
          <w:sz w:val="24"/>
          <w:szCs w:val="24"/>
          <w:lang w:val="en-IN"/>
        </w:rPr>
      </w:pPr>
      <w:r w:rsidRPr="006F4362">
        <w:rPr>
          <w:rFonts w:ascii="Times New Roman" w:hAnsi="Times New Roman" w:cs="Times New Roman"/>
          <w:color w:val="000000" w:themeColor="text1"/>
          <w:sz w:val="24"/>
          <w:szCs w:val="24"/>
          <w:lang w:val="en-IN"/>
        </w:rPr>
        <w:lastRenderedPageBreak/>
        <w:t xml:space="preserve">[19] F. </w:t>
      </w:r>
      <w:proofErr w:type="spellStart"/>
      <w:r w:rsidRPr="006F4362">
        <w:rPr>
          <w:rFonts w:ascii="Times New Roman" w:hAnsi="Times New Roman" w:cs="Times New Roman"/>
          <w:color w:val="000000" w:themeColor="text1"/>
          <w:sz w:val="24"/>
          <w:szCs w:val="24"/>
          <w:lang w:val="en-IN"/>
        </w:rPr>
        <w:t>Sanmarchi</w:t>
      </w:r>
      <w:proofErr w:type="spellEnd"/>
      <w:r w:rsidRPr="006F4362">
        <w:rPr>
          <w:rFonts w:ascii="Times New Roman" w:hAnsi="Times New Roman" w:cs="Times New Roman"/>
          <w:color w:val="000000" w:themeColor="text1"/>
          <w:sz w:val="24"/>
          <w:szCs w:val="24"/>
          <w:lang w:val="en-IN"/>
        </w:rPr>
        <w:t xml:space="preserve">, C. Fanconi, D. Golinelli, D. Gori, T. Hernandez-Boussard, and A. </w:t>
      </w:r>
      <w:proofErr w:type="spellStart"/>
      <w:r w:rsidRPr="006F4362">
        <w:rPr>
          <w:rFonts w:ascii="Times New Roman" w:hAnsi="Times New Roman" w:cs="Times New Roman"/>
          <w:color w:val="000000" w:themeColor="text1"/>
          <w:sz w:val="24"/>
          <w:szCs w:val="24"/>
          <w:lang w:val="en-IN"/>
        </w:rPr>
        <w:t>Capodici</w:t>
      </w:r>
      <w:proofErr w:type="spellEnd"/>
      <w:r w:rsidRPr="006F4362">
        <w:rPr>
          <w:rFonts w:ascii="Times New Roman" w:hAnsi="Times New Roman" w:cs="Times New Roman"/>
          <w:color w:val="000000" w:themeColor="text1"/>
          <w:sz w:val="24"/>
          <w:szCs w:val="24"/>
          <w:lang w:val="en-IN"/>
        </w:rPr>
        <w:t>, “Predict, diagnose, and treat chronic kidney disease with machine learning: A systematic literature review,” Journal of Nephrology, vol. 36, no. 4, pp. 1101–1117, 2023</w:t>
      </w:r>
      <w:r w:rsidRPr="006F4362">
        <w:rPr>
          <w:rFonts w:ascii="Times New Roman" w:hAnsi="Times New Roman" w:cs="Times New Roman"/>
          <w:color w:val="000000" w:themeColor="text1"/>
          <w:sz w:val="24"/>
          <w:szCs w:val="24"/>
          <w:lang w:val="en-IN"/>
        </w:rPr>
        <w:t>.</w:t>
      </w:r>
    </w:p>
    <w:p w14:paraId="32C50FF8" w14:textId="1FF6BEF5" w:rsidR="00633254" w:rsidRPr="006F4362" w:rsidRDefault="006F4362" w:rsidP="006F4362">
      <w:pPr>
        <w:spacing w:line="360" w:lineRule="auto"/>
        <w:jc w:val="both"/>
        <w:rPr>
          <w:rFonts w:ascii="Times New Roman" w:hAnsi="Times New Roman"/>
          <w:color w:val="000000" w:themeColor="text1"/>
          <w:sz w:val="24"/>
          <w:szCs w:val="24"/>
          <w:lang w:val="en-IN"/>
        </w:rPr>
      </w:pPr>
      <w:r w:rsidRPr="006F4362">
        <w:rPr>
          <w:rFonts w:ascii="Times New Roman" w:hAnsi="Times New Roman" w:cs="Times New Roman"/>
          <w:color w:val="000000" w:themeColor="text1"/>
          <w:sz w:val="24"/>
          <w:szCs w:val="24"/>
          <w:lang w:val="en-IN"/>
        </w:rPr>
        <w:t xml:space="preserve">[20] L. Liu, Y. Zhao, X. Wang, J. Chen, and R. Anderson, “Predictive </w:t>
      </w:r>
      <w:proofErr w:type="spellStart"/>
      <w:r w:rsidRPr="006F4362">
        <w:rPr>
          <w:rFonts w:ascii="Times New Roman" w:hAnsi="Times New Roman" w:cs="Times New Roman"/>
          <w:color w:val="000000" w:themeColor="text1"/>
          <w:sz w:val="24"/>
          <w:szCs w:val="24"/>
          <w:lang w:val="en-IN"/>
        </w:rPr>
        <w:t>modeling</w:t>
      </w:r>
      <w:proofErr w:type="spellEnd"/>
      <w:r w:rsidRPr="006F4362">
        <w:rPr>
          <w:rFonts w:ascii="Times New Roman" w:hAnsi="Times New Roman" w:cs="Times New Roman"/>
          <w:color w:val="000000" w:themeColor="text1"/>
          <w:sz w:val="24"/>
          <w:szCs w:val="24"/>
          <w:lang w:val="en-IN"/>
        </w:rPr>
        <w:t xml:space="preserve"> and risk analysis for peripheral vascular disease in type 2 diabetes,” Frontiers in Endocrinology, vol. 15, Art. no. 1320335, 2024</w:t>
      </w:r>
      <w:r w:rsidRPr="006F4362">
        <w:rPr>
          <w:rFonts w:ascii="Times New Roman" w:hAnsi="Times New Roman" w:cs="Times New Roman"/>
          <w:color w:val="000000" w:themeColor="text1"/>
          <w:sz w:val="24"/>
          <w:szCs w:val="24"/>
          <w:lang w:val="en-IN"/>
        </w:rPr>
        <w:t>.</w:t>
      </w:r>
      <w:r w:rsidR="00000000" w:rsidRPr="00E74E6D">
        <w:rPr>
          <w:color w:val="000000" w:themeColor="text1"/>
        </w:rPr>
        <w:br w:type="page"/>
      </w:r>
    </w:p>
    <w:p w14:paraId="4D0272BC" w14:textId="77777777" w:rsidR="00633254" w:rsidRPr="00E74E6D" w:rsidRDefault="00000000">
      <w:pPr>
        <w:keepNext/>
        <w:spacing w:before="320" w:after="160"/>
        <w:rPr>
          <w:color w:val="000000" w:themeColor="text1"/>
        </w:rPr>
      </w:pPr>
      <w:r w:rsidRPr="00E74E6D">
        <w:rPr>
          <w:rFonts w:ascii="Times New Roman" w:hAnsi="Times New Roman"/>
          <w:b/>
          <w:color w:val="000000" w:themeColor="text1"/>
          <w:sz w:val="28"/>
        </w:rPr>
        <w:lastRenderedPageBreak/>
        <w:t>APPENDICES</w:t>
      </w:r>
    </w:p>
    <w:p w14:paraId="71F887BC" w14:textId="77777777" w:rsidR="00633254" w:rsidRPr="00E74E6D" w:rsidRDefault="00000000">
      <w:pPr>
        <w:keepNext/>
        <w:spacing w:before="240" w:after="120"/>
        <w:rPr>
          <w:color w:val="000000" w:themeColor="text1"/>
        </w:rPr>
      </w:pPr>
      <w:r w:rsidRPr="00E74E6D">
        <w:rPr>
          <w:rFonts w:ascii="Times New Roman" w:hAnsi="Times New Roman"/>
          <w:b/>
          <w:color w:val="000000" w:themeColor="text1"/>
          <w:sz w:val="26"/>
        </w:rPr>
        <w:t>I. PROJECT PLAGIARISM REPORT</w:t>
      </w:r>
    </w:p>
    <w:tbl>
      <w:tblPr>
        <w:tblW w:w="0" w:type="auto"/>
        <w:jc w:val="center"/>
        <w:tblLayout w:type="fixed"/>
        <w:tblLook w:val="04A0" w:firstRow="1" w:lastRow="0" w:firstColumn="1" w:lastColumn="0" w:noHBand="0" w:noVBand="1"/>
      </w:tblPr>
      <w:tblGrid>
        <w:gridCol w:w="8640"/>
      </w:tblGrid>
      <w:tr w:rsidR="00633254" w:rsidRPr="00E74E6D" w14:paraId="466FBAFD" w14:textId="77777777">
        <w:trPr>
          <w:jc w:val="center"/>
        </w:trPr>
        <w:tc>
          <w:tcPr>
            <w:tcW w:w="8640" w:type="dxa"/>
            <w:tcBorders>
              <w:top w:val="dashed" w:sz="12" w:space="0" w:color="0284C7"/>
              <w:left w:val="dashed" w:sz="12" w:space="0" w:color="0284C7"/>
              <w:bottom w:val="dashed" w:sz="12" w:space="0" w:color="0284C7"/>
              <w:right w:val="dashed" w:sz="12" w:space="0" w:color="0284C7"/>
            </w:tcBorders>
            <w:shd w:val="clear" w:color="auto" w:fill="F8FAFC"/>
            <w:tcMar>
              <w:top w:w="140" w:type="dxa"/>
              <w:left w:w="180" w:type="dxa"/>
              <w:bottom w:w="140" w:type="dxa"/>
              <w:right w:w="180" w:type="dxa"/>
            </w:tcMar>
          </w:tcPr>
          <w:p w14:paraId="667C37A6" w14:textId="77777777" w:rsidR="00633254" w:rsidRPr="00E74E6D" w:rsidRDefault="00000000">
            <w:pPr>
              <w:spacing w:before="80" w:after="80"/>
              <w:jc w:val="center"/>
              <w:rPr>
                <w:color w:val="000000" w:themeColor="text1"/>
              </w:rPr>
            </w:pPr>
            <w:r w:rsidRPr="00E74E6D">
              <w:rPr>
                <w:rFonts w:ascii="Times New Roman" w:hAnsi="Times New Roman"/>
                <w:b/>
                <w:color w:val="000000" w:themeColor="text1"/>
                <w:sz w:val="20"/>
              </w:rPr>
              <w:t>[INSERT PROJECT PLAGIARISM REPORT HERE - TURNITIN / DRILLBIT VERIFIED]</w:t>
            </w:r>
          </w:p>
        </w:tc>
      </w:tr>
    </w:tbl>
    <w:p w14:paraId="47655407" w14:textId="77777777" w:rsidR="00633254" w:rsidRPr="00E74E6D" w:rsidRDefault="00633254">
      <w:pPr>
        <w:spacing w:before="40" w:after="80"/>
        <w:rPr>
          <w:color w:val="000000" w:themeColor="text1"/>
        </w:rPr>
      </w:pPr>
    </w:p>
    <w:p w14:paraId="15555B66" w14:textId="77777777" w:rsidR="00633254" w:rsidRPr="00E74E6D" w:rsidRDefault="00000000">
      <w:pPr>
        <w:jc w:val="center"/>
        <w:rPr>
          <w:color w:val="000000" w:themeColor="text1"/>
        </w:rPr>
      </w:pPr>
      <w:r w:rsidRPr="00E74E6D">
        <w:rPr>
          <w:rFonts w:ascii="Times New Roman" w:hAnsi="Times New Roman"/>
          <w:i/>
          <w:color w:val="000000" w:themeColor="text1"/>
          <w:sz w:val="20"/>
        </w:rPr>
        <w:t>Appendix I: Turnitin / DrillBit Project Originality Report (&lt; 10% Similarity)</w:t>
      </w:r>
    </w:p>
    <w:p w14:paraId="06A01D24" w14:textId="77777777" w:rsidR="00633254" w:rsidRPr="00E74E6D" w:rsidRDefault="00000000">
      <w:pPr>
        <w:rPr>
          <w:color w:val="000000" w:themeColor="text1"/>
        </w:rPr>
      </w:pPr>
      <w:r w:rsidRPr="00E74E6D">
        <w:rPr>
          <w:color w:val="000000" w:themeColor="text1"/>
        </w:rPr>
        <w:br w:type="page"/>
      </w:r>
    </w:p>
    <w:p w14:paraId="478AB3B0" w14:textId="77777777" w:rsidR="00633254" w:rsidRPr="00E74E6D" w:rsidRDefault="00000000">
      <w:pPr>
        <w:keepNext/>
        <w:spacing w:before="240" w:after="120"/>
        <w:rPr>
          <w:color w:val="000000" w:themeColor="text1"/>
        </w:rPr>
      </w:pPr>
      <w:r w:rsidRPr="00E74E6D">
        <w:rPr>
          <w:rFonts w:ascii="Times New Roman" w:hAnsi="Times New Roman"/>
          <w:b/>
          <w:color w:val="000000" w:themeColor="text1"/>
          <w:sz w:val="26"/>
        </w:rPr>
        <w:lastRenderedPageBreak/>
        <w:t>II. PAPER PLAGIARISM REPORT</w:t>
      </w:r>
    </w:p>
    <w:tbl>
      <w:tblPr>
        <w:tblW w:w="0" w:type="auto"/>
        <w:jc w:val="center"/>
        <w:tblLayout w:type="fixed"/>
        <w:tblLook w:val="04A0" w:firstRow="1" w:lastRow="0" w:firstColumn="1" w:lastColumn="0" w:noHBand="0" w:noVBand="1"/>
      </w:tblPr>
      <w:tblGrid>
        <w:gridCol w:w="8640"/>
      </w:tblGrid>
      <w:tr w:rsidR="00633254" w:rsidRPr="00E74E6D" w14:paraId="687554E8" w14:textId="77777777">
        <w:trPr>
          <w:jc w:val="center"/>
        </w:trPr>
        <w:tc>
          <w:tcPr>
            <w:tcW w:w="8640" w:type="dxa"/>
            <w:tcBorders>
              <w:top w:val="dashed" w:sz="12" w:space="0" w:color="0284C7"/>
              <w:left w:val="dashed" w:sz="12" w:space="0" w:color="0284C7"/>
              <w:bottom w:val="dashed" w:sz="12" w:space="0" w:color="0284C7"/>
              <w:right w:val="dashed" w:sz="12" w:space="0" w:color="0284C7"/>
            </w:tcBorders>
            <w:shd w:val="clear" w:color="auto" w:fill="F8FAFC"/>
            <w:tcMar>
              <w:top w:w="140" w:type="dxa"/>
              <w:left w:w="180" w:type="dxa"/>
              <w:bottom w:w="140" w:type="dxa"/>
              <w:right w:w="180" w:type="dxa"/>
            </w:tcMar>
          </w:tcPr>
          <w:p w14:paraId="2F1C36F6" w14:textId="77777777" w:rsidR="00633254" w:rsidRPr="00E74E6D" w:rsidRDefault="00000000">
            <w:pPr>
              <w:spacing w:before="80" w:after="80"/>
              <w:jc w:val="center"/>
              <w:rPr>
                <w:color w:val="000000" w:themeColor="text1"/>
              </w:rPr>
            </w:pPr>
            <w:r w:rsidRPr="00E74E6D">
              <w:rPr>
                <w:rFonts w:ascii="Times New Roman" w:hAnsi="Times New Roman"/>
                <w:b/>
                <w:color w:val="000000" w:themeColor="text1"/>
                <w:sz w:val="20"/>
              </w:rPr>
              <w:t>[INSERT PAPER PLAGIARISM REPORT HERE]</w:t>
            </w:r>
          </w:p>
        </w:tc>
      </w:tr>
    </w:tbl>
    <w:p w14:paraId="78472471" w14:textId="77777777" w:rsidR="00633254" w:rsidRPr="00E74E6D" w:rsidRDefault="00633254">
      <w:pPr>
        <w:spacing w:before="40" w:after="80"/>
        <w:rPr>
          <w:color w:val="000000" w:themeColor="text1"/>
        </w:rPr>
      </w:pPr>
    </w:p>
    <w:p w14:paraId="5C4DECEC" w14:textId="77777777" w:rsidR="00633254" w:rsidRPr="00E74E6D" w:rsidRDefault="00000000">
      <w:pPr>
        <w:jc w:val="center"/>
        <w:rPr>
          <w:color w:val="000000" w:themeColor="text1"/>
        </w:rPr>
      </w:pPr>
      <w:r w:rsidRPr="00E74E6D">
        <w:rPr>
          <w:rFonts w:ascii="Times New Roman" w:hAnsi="Times New Roman"/>
          <w:i/>
          <w:color w:val="000000" w:themeColor="text1"/>
          <w:sz w:val="20"/>
        </w:rPr>
        <w:t>Appendix II: Research Paper Plagiarism Originality Report (&lt; 5% Similarity)</w:t>
      </w:r>
    </w:p>
    <w:p w14:paraId="34870CE6" w14:textId="77777777" w:rsidR="00633254" w:rsidRPr="00E74E6D" w:rsidRDefault="00000000">
      <w:pPr>
        <w:rPr>
          <w:color w:val="000000" w:themeColor="text1"/>
        </w:rPr>
      </w:pPr>
      <w:r w:rsidRPr="00E74E6D">
        <w:rPr>
          <w:color w:val="000000" w:themeColor="text1"/>
        </w:rPr>
        <w:br w:type="page"/>
      </w:r>
    </w:p>
    <w:p w14:paraId="3C06B45D" w14:textId="77777777" w:rsidR="00633254" w:rsidRPr="00E74E6D" w:rsidRDefault="00000000">
      <w:pPr>
        <w:keepNext/>
        <w:spacing w:before="240" w:after="120"/>
        <w:rPr>
          <w:color w:val="000000" w:themeColor="text1"/>
        </w:rPr>
      </w:pPr>
      <w:r w:rsidRPr="00E74E6D">
        <w:rPr>
          <w:rFonts w:ascii="Times New Roman" w:hAnsi="Times New Roman"/>
          <w:b/>
          <w:color w:val="000000" w:themeColor="text1"/>
          <w:sz w:val="26"/>
        </w:rPr>
        <w:lastRenderedPageBreak/>
        <w:t>IV. PROOF OF THE PUBLICATION</w:t>
      </w:r>
    </w:p>
    <w:p w14:paraId="68422155" w14:textId="77777777" w:rsidR="00633254" w:rsidRPr="00E74E6D" w:rsidRDefault="00000000">
      <w:pPr>
        <w:spacing w:after="160" w:line="324" w:lineRule="auto"/>
        <w:jc w:val="both"/>
        <w:rPr>
          <w:color w:val="000000" w:themeColor="text1"/>
        </w:rPr>
      </w:pPr>
      <w:r w:rsidRPr="00E74E6D">
        <w:rPr>
          <w:rFonts w:ascii="Times New Roman" w:hAnsi="Times New Roman"/>
          <w:color w:val="000000" w:themeColor="text1"/>
          <w:sz w:val="24"/>
        </w:rPr>
        <w:t>IEEE Conference Acceptance &amp; Publication Verification:</w:t>
      </w:r>
    </w:p>
    <w:tbl>
      <w:tblPr>
        <w:tblW w:w="0" w:type="auto"/>
        <w:jc w:val="center"/>
        <w:tblLayout w:type="fixed"/>
        <w:tblLook w:val="04A0" w:firstRow="1" w:lastRow="0" w:firstColumn="1" w:lastColumn="0" w:noHBand="0" w:noVBand="1"/>
      </w:tblPr>
      <w:tblGrid>
        <w:gridCol w:w="8640"/>
      </w:tblGrid>
      <w:tr w:rsidR="00633254" w:rsidRPr="00E74E6D" w14:paraId="12BDA96F" w14:textId="77777777">
        <w:trPr>
          <w:jc w:val="center"/>
        </w:trPr>
        <w:tc>
          <w:tcPr>
            <w:tcW w:w="8640" w:type="dxa"/>
            <w:tcBorders>
              <w:top w:val="dashed" w:sz="12" w:space="0" w:color="0284C7"/>
              <w:left w:val="dashed" w:sz="12" w:space="0" w:color="0284C7"/>
              <w:bottom w:val="dashed" w:sz="12" w:space="0" w:color="0284C7"/>
              <w:right w:val="dashed" w:sz="12" w:space="0" w:color="0284C7"/>
            </w:tcBorders>
            <w:shd w:val="clear" w:color="auto" w:fill="F8FAFC"/>
            <w:tcMar>
              <w:top w:w="140" w:type="dxa"/>
              <w:left w:w="180" w:type="dxa"/>
              <w:bottom w:w="140" w:type="dxa"/>
              <w:right w:w="180" w:type="dxa"/>
            </w:tcMar>
          </w:tcPr>
          <w:p w14:paraId="4C05BA02" w14:textId="77777777" w:rsidR="00633254" w:rsidRPr="00E74E6D" w:rsidRDefault="00000000">
            <w:pPr>
              <w:spacing w:before="80" w:after="80"/>
              <w:jc w:val="center"/>
              <w:rPr>
                <w:color w:val="000000" w:themeColor="text1"/>
              </w:rPr>
            </w:pPr>
            <w:r w:rsidRPr="00E74E6D">
              <w:rPr>
                <w:rFonts w:ascii="Times New Roman" w:hAnsi="Times New Roman"/>
                <w:b/>
                <w:color w:val="000000" w:themeColor="text1"/>
                <w:sz w:val="20"/>
              </w:rPr>
              <w:t>[INSERT IEEE CONFERENCE ACCEPTANCE EMAIL &amp; REGISTRATION RECEIPT HERE]</w:t>
            </w:r>
          </w:p>
        </w:tc>
      </w:tr>
    </w:tbl>
    <w:p w14:paraId="1119BE7A" w14:textId="77777777" w:rsidR="00633254" w:rsidRPr="00E74E6D" w:rsidRDefault="00633254">
      <w:pPr>
        <w:spacing w:before="40" w:after="80"/>
        <w:rPr>
          <w:color w:val="000000" w:themeColor="text1"/>
        </w:rPr>
      </w:pPr>
    </w:p>
    <w:tbl>
      <w:tblPr>
        <w:tblW w:w="0" w:type="auto"/>
        <w:jc w:val="center"/>
        <w:tblLayout w:type="fixed"/>
        <w:tblLook w:val="04A0" w:firstRow="1" w:lastRow="0" w:firstColumn="1" w:lastColumn="0" w:noHBand="0" w:noVBand="1"/>
      </w:tblPr>
      <w:tblGrid>
        <w:gridCol w:w="8640"/>
      </w:tblGrid>
      <w:tr w:rsidR="00633254" w:rsidRPr="00E74E6D" w14:paraId="3D5ED579" w14:textId="77777777">
        <w:trPr>
          <w:jc w:val="center"/>
        </w:trPr>
        <w:tc>
          <w:tcPr>
            <w:tcW w:w="8640" w:type="dxa"/>
            <w:tcBorders>
              <w:top w:val="dashed" w:sz="12" w:space="0" w:color="0284C7"/>
              <w:left w:val="dashed" w:sz="12" w:space="0" w:color="0284C7"/>
              <w:bottom w:val="dashed" w:sz="12" w:space="0" w:color="0284C7"/>
              <w:right w:val="dashed" w:sz="12" w:space="0" w:color="0284C7"/>
            </w:tcBorders>
            <w:shd w:val="clear" w:color="auto" w:fill="F8FAFC"/>
            <w:tcMar>
              <w:top w:w="140" w:type="dxa"/>
              <w:left w:w="180" w:type="dxa"/>
              <w:bottom w:w="140" w:type="dxa"/>
              <w:right w:w="180" w:type="dxa"/>
            </w:tcMar>
          </w:tcPr>
          <w:p w14:paraId="23ACF5CF" w14:textId="77777777" w:rsidR="00633254" w:rsidRPr="00E74E6D" w:rsidRDefault="00000000">
            <w:pPr>
              <w:spacing w:before="80" w:after="80"/>
              <w:jc w:val="center"/>
              <w:rPr>
                <w:color w:val="000000" w:themeColor="text1"/>
              </w:rPr>
            </w:pPr>
            <w:r w:rsidRPr="00E74E6D">
              <w:rPr>
                <w:rFonts w:ascii="Times New Roman" w:hAnsi="Times New Roman"/>
                <w:b/>
                <w:color w:val="000000" w:themeColor="text1"/>
                <w:sz w:val="20"/>
              </w:rPr>
              <w:t>[INSERT MS. SANGARI A C (231001178) PRESENTATION CERTIFICATE HERE]</w:t>
            </w:r>
          </w:p>
        </w:tc>
      </w:tr>
    </w:tbl>
    <w:p w14:paraId="7A306389" w14:textId="77777777" w:rsidR="00633254" w:rsidRPr="00E74E6D" w:rsidRDefault="00633254">
      <w:pPr>
        <w:spacing w:before="40" w:after="80"/>
        <w:rPr>
          <w:color w:val="000000" w:themeColor="text1"/>
        </w:rPr>
      </w:pPr>
    </w:p>
    <w:tbl>
      <w:tblPr>
        <w:tblW w:w="0" w:type="auto"/>
        <w:jc w:val="center"/>
        <w:tblLayout w:type="fixed"/>
        <w:tblLook w:val="04A0" w:firstRow="1" w:lastRow="0" w:firstColumn="1" w:lastColumn="0" w:noHBand="0" w:noVBand="1"/>
      </w:tblPr>
      <w:tblGrid>
        <w:gridCol w:w="8640"/>
      </w:tblGrid>
      <w:tr w:rsidR="00633254" w:rsidRPr="00E74E6D" w14:paraId="77453F34" w14:textId="77777777">
        <w:trPr>
          <w:jc w:val="center"/>
        </w:trPr>
        <w:tc>
          <w:tcPr>
            <w:tcW w:w="8640" w:type="dxa"/>
            <w:tcBorders>
              <w:top w:val="dashed" w:sz="12" w:space="0" w:color="0284C7"/>
              <w:left w:val="dashed" w:sz="12" w:space="0" w:color="0284C7"/>
              <w:bottom w:val="dashed" w:sz="12" w:space="0" w:color="0284C7"/>
              <w:right w:val="dashed" w:sz="12" w:space="0" w:color="0284C7"/>
            </w:tcBorders>
            <w:shd w:val="clear" w:color="auto" w:fill="F8FAFC"/>
            <w:tcMar>
              <w:top w:w="140" w:type="dxa"/>
              <w:left w:w="180" w:type="dxa"/>
              <w:bottom w:w="140" w:type="dxa"/>
              <w:right w:w="180" w:type="dxa"/>
            </w:tcMar>
          </w:tcPr>
          <w:p w14:paraId="2D678425" w14:textId="77777777" w:rsidR="00633254" w:rsidRPr="00E74E6D" w:rsidRDefault="00000000">
            <w:pPr>
              <w:spacing w:before="80" w:after="80"/>
              <w:jc w:val="center"/>
              <w:rPr>
                <w:color w:val="000000" w:themeColor="text1"/>
              </w:rPr>
            </w:pPr>
            <w:r w:rsidRPr="00E74E6D">
              <w:rPr>
                <w:rFonts w:ascii="Times New Roman" w:hAnsi="Times New Roman"/>
                <w:b/>
                <w:color w:val="000000" w:themeColor="text1"/>
                <w:sz w:val="20"/>
              </w:rPr>
              <w:t>[INSERT MR. SARAVANAN G (231001504) PRESENTATION CERTIFICATE HERE]</w:t>
            </w:r>
          </w:p>
        </w:tc>
      </w:tr>
    </w:tbl>
    <w:p w14:paraId="36969DD6" w14:textId="77777777" w:rsidR="00633254" w:rsidRPr="00E74E6D" w:rsidRDefault="00633254">
      <w:pPr>
        <w:spacing w:before="40" w:after="80"/>
        <w:rPr>
          <w:color w:val="000000" w:themeColor="text1"/>
        </w:rPr>
      </w:pPr>
    </w:p>
    <w:p w14:paraId="4B31DC9B" w14:textId="77777777" w:rsidR="00633254" w:rsidRPr="00E74E6D" w:rsidRDefault="00000000">
      <w:pPr>
        <w:rPr>
          <w:color w:val="000000" w:themeColor="text1"/>
        </w:rPr>
      </w:pPr>
      <w:r w:rsidRPr="00E74E6D">
        <w:rPr>
          <w:color w:val="000000" w:themeColor="text1"/>
        </w:rPr>
        <w:br w:type="page"/>
      </w:r>
    </w:p>
    <w:p w14:paraId="52E8F32F" w14:textId="77777777" w:rsidR="00633254" w:rsidRPr="00E74E6D" w:rsidRDefault="00000000">
      <w:pPr>
        <w:jc w:val="center"/>
        <w:rPr>
          <w:color w:val="000000" w:themeColor="text1"/>
        </w:rPr>
      </w:pPr>
      <w:r w:rsidRPr="00E74E6D">
        <w:rPr>
          <w:rFonts w:ascii="Times New Roman" w:hAnsi="Times New Roman"/>
          <w:b/>
          <w:color w:val="000000" w:themeColor="text1"/>
          <w:sz w:val="24"/>
        </w:rPr>
        <w:lastRenderedPageBreak/>
        <w:t>IT19811 – Project Phase II</w:t>
      </w:r>
      <w:r w:rsidRPr="00E74E6D">
        <w:rPr>
          <w:rFonts w:ascii="Times New Roman" w:hAnsi="Times New Roman"/>
          <w:b/>
          <w:color w:val="000000" w:themeColor="text1"/>
          <w:sz w:val="24"/>
        </w:rPr>
        <w:br/>
      </w:r>
    </w:p>
    <w:p w14:paraId="4DC639D9" w14:textId="77777777" w:rsidR="00633254" w:rsidRPr="00E74E6D" w:rsidRDefault="00000000">
      <w:pPr>
        <w:jc w:val="center"/>
        <w:rPr>
          <w:color w:val="000000" w:themeColor="text1"/>
        </w:rPr>
      </w:pPr>
      <w:r w:rsidRPr="00E74E6D">
        <w:rPr>
          <w:rFonts w:ascii="Times New Roman" w:hAnsi="Times New Roman"/>
          <w:b/>
          <w:color w:val="000000" w:themeColor="text1"/>
          <w:sz w:val="26"/>
        </w:rPr>
        <w:t>V. CO-PO-PSO Mapping</w:t>
      </w:r>
      <w:r w:rsidRPr="00E74E6D">
        <w:rPr>
          <w:rFonts w:ascii="Times New Roman" w:hAnsi="Times New Roman"/>
          <w:b/>
          <w:color w:val="000000" w:themeColor="text1"/>
          <w:sz w:val="26"/>
        </w:rPr>
        <w:br/>
      </w:r>
    </w:p>
    <w:p w14:paraId="48A629A0" w14:textId="77777777" w:rsidR="00633254" w:rsidRPr="00E74E6D" w:rsidRDefault="00000000">
      <w:pPr>
        <w:spacing w:after="160" w:line="288" w:lineRule="auto"/>
        <w:rPr>
          <w:color w:val="000000" w:themeColor="text1"/>
        </w:rPr>
      </w:pPr>
      <w:r w:rsidRPr="00E74E6D">
        <w:rPr>
          <w:rFonts w:ascii="Times New Roman" w:hAnsi="Times New Roman"/>
          <w:b/>
          <w:color w:val="000000" w:themeColor="text1"/>
          <w:sz w:val="20"/>
        </w:rPr>
        <w:t>Project Title : SmartCare AI: Comorbidity-Aware Explainable Multi-Task Learning for Integrated Diabetes, Cardiovascular, and Chronic Kidney Disease Risk Prediction.</w:t>
      </w:r>
      <w:r w:rsidRPr="00E74E6D">
        <w:rPr>
          <w:rFonts w:ascii="Times New Roman" w:hAnsi="Times New Roman"/>
          <w:b/>
          <w:color w:val="000000" w:themeColor="text1"/>
          <w:sz w:val="20"/>
        </w:rPr>
        <w:br/>
      </w:r>
      <w:r w:rsidRPr="00E74E6D">
        <w:rPr>
          <w:rFonts w:ascii="Times New Roman" w:hAnsi="Times New Roman"/>
          <w:color w:val="000000" w:themeColor="text1"/>
          <w:sz w:val="20"/>
        </w:rPr>
        <w:t>Batch Members: 231001178 - Sangari A C, 231001504 - Saravanan G.</w:t>
      </w:r>
      <w:r w:rsidRPr="00E74E6D">
        <w:rPr>
          <w:rFonts w:ascii="Times New Roman" w:hAnsi="Times New Roman"/>
          <w:color w:val="000000" w:themeColor="text1"/>
          <w:sz w:val="20"/>
        </w:rPr>
        <w:br/>
        <w:t>Supervisor : Ms. Subashree R, Assistant Professor.</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510"/>
        <w:gridCol w:w="510"/>
        <w:gridCol w:w="510"/>
        <w:gridCol w:w="510"/>
        <w:gridCol w:w="510"/>
        <w:gridCol w:w="510"/>
        <w:gridCol w:w="510"/>
        <w:gridCol w:w="510"/>
        <w:gridCol w:w="510"/>
        <w:gridCol w:w="510"/>
        <w:gridCol w:w="510"/>
        <w:gridCol w:w="510"/>
        <w:gridCol w:w="510"/>
        <w:gridCol w:w="510"/>
        <w:gridCol w:w="510"/>
        <w:gridCol w:w="510"/>
        <w:gridCol w:w="510"/>
      </w:tblGrid>
      <w:tr w:rsidR="00633254" w:rsidRPr="00E74E6D" w14:paraId="75E34730" w14:textId="77777777">
        <w:trPr>
          <w:jc w:val="center"/>
        </w:trPr>
        <w:tc>
          <w:tcPr>
            <w:tcW w:w="510" w:type="dxa"/>
            <w:shd w:val="clear" w:color="auto" w:fill="F1F5F9"/>
          </w:tcPr>
          <w:p w14:paraId="2997B944"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 xml:space="preserve">PO / </w:t>
            </w:r>
            <w:r w:rsidRPr="00E74E6D">
              <w:rPr>
                <w:rFonts w:ascii="Times New Roman" w:hAnsi="Times New Roman"/>
                <w:b/>
                <w:color w:val="000000" w:themeColor="text1"/>
                <w:sz w:val="16"/>
              </w:rPr>
              <w:br/>
              <w:t xml:space="preserve">PSO </w:t>
            </w:r>
            <w:r w:rsidRPr="00E74E6D">
              <w:rPr>
                <w:rFonts w:ascii="Times New Roman" w:hAnsi="Times New Roman"/>
                <w:b/>
                <w:color w:val="000000" w:themeColor="text1"/>
                <w:sz w:val="16"/>
              </w:rPr>
              <w:br/>
              <w:t>CO</w:t>
            </w:r>
          </w:p>
        </w:tc>
        <w:tc>
          <w:tcPr>
            <w:tcW w:w="510" w:type="dxa"/>
            <w:shd w:val="clear" w:color="auto" w:fill="F1F5F9"/>
          </w:tcPr>
          <w:p w14:paraId="3CAB2CE3"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1</w:t>
            </w:r>
          </w:p>
        </w:tc>
        <w:tc>
          <w:tcPr>
            <w:tcW w:w="510" w:type="dxa"/>
            <w:shd w:val="clear" w:color="auto" w:fill="F1F5F9"/>
          </w:tcPr>
          <w:p w14:paraId="0DE5C960"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2</w:t>
            </w:r>
          </w:p>
        </w:tc>
        <w:tc>
          <w:tcPr>
            <w:tcW w:w="510" w:type="dxa"/>
            <w:shd w:val="clear" w:color="auto" w:fill="F1F5F9"/>
          </w:tcPr>
          <w:p w14:paraId="436B113C"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3</w:t>
            </w:r>
          </w:p>
        </w:tc>
        <w:tc>
          <w:tcPr>
            <w:tcW w:w="510" w:type="dxa"/>
            <w:shd w:val="clear" w:color="auto" w:fill="F1F5F9"/>
          </w:tcPr>
          <w:p w14:paraId="7D810ED3"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4</w:t>
            </w:r>
          </w:p>
        </w:tc>
        <w:tc>
          <w:tcPr>
            <w:tcW w:w="510" w:type="dxa"/>
            <w:shd w:val="clear" w:color="auto" w:fill="F1F5F9"/>
          </w:tcPr>
          <w:p w14:paraId="5B22A14C"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5</w:t>
            </w:r>
          </w:p>
        </w:tc>
        <w:tc>
          <w:tcPr>
            <w:tcW w:w="510" w:type="dxa"/>
            <w:shd w:val="clear" w:color="auto" w:fill="F1F5F9"/>
          </w:tcPr>
          <w:p w14:paraId="5A92C922"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6</w:t>
            </w:r>
          </w:p>
        </w:tc>
        <w:tc>
          <w:tcPr>
            <w:tcW w:w="510" w:type="dxa"/>
            <w:shd w:val="clear" w:color="auto" w:fill="F1F5F9"/>
          </w:tcPr>
          <w:p w14:paraId="4C3B061A"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7</w:t>
            </w:r>
          </w:p>
        </w:tc>
        <w:tc>
          <w:tcPr>
            <w:tcW w:w="510" w:type="dxa"/>
            <w:shd w:val="clear" w:color="auto" w:fill="F1F5F9"/>
          </w:tcPr>
          <w:p w14:paraId="0F65EABD"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8</w:t>
            </w:r>
          </w:p>
        </w:tc>
        <w:tc>
          <w:tcPr>
            <w:tcW w:w="510" w:type="dxa"/>
            <w:shd w:val="clear" w:color="auto" w:fill="F1F5F9"/>
          </w:tcPr>
          <w:p w14:paraId="53EB1F96"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9</w:t>
            </w:r>
          </w:p>
        </w:tc>
        <w:tc>
          <w:tcPr>
            <w:tcW w:w="510" w:type="dxa"/>
            <w:shd w:val="clear" w:color="auto" w:fill="F1F5F9"/>
          </w:tcPr>
          <w:p w14:paraId="7E27AFE7"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10</w:t>
            </w:r>
          </w:p>
        </w:tc>
        <w:tc>
          <w:tcPr>
            <w:tcW w:w="510" w:type="dxa"/>
            <w:shd w:val="clear" w:color="auto" w:fill="F1F5F9"/>
          </w:tcPr>
          <w:p w14:paraId="53943F22"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11</w:t>
            </w:r>
          </w:p>
        </w:tc>
        <w:tc>
          <w:tcPr>
            <w:tcW w:w="510" w:type="dxa"/>
            <w:shd w:val="clear" w:color="auto" w:fill="F1F5F9"/>
          </w:tcPr>
          <w:p w14:paraId="7946CBE5"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PO 12</w:t>
            </w:r>
          </w:p>
        </w:tc>
        <w:tc>
          <w:tcPr>
            <w:tcW w:w="510" w:type="dxa"/>
            <w:shd w:val="clear" w:color="auto" w:fill="F1F5F9"/>
          </w:tcPr>
          <w:p w14:paraId="2C091A83"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PSO 1</w:t>
            </w:r>
          </w:p>
        </w:tc>
        <w:tc>
          <w:tcPr>
            <w:tcW w:w="510" w:type="dxa"/>
            <w:shd w:val="clear" w:color="auto" w:fill="F1F5F9"/>
          </w:tcPr>
          <w:p w14:paraId="744AD30D"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PSO 2</w:t>
            </w:r>
          </w:p>
        </w:tc>
        <w:tc>
          <w:tcPr>
            <w:tcW w:w="510" w:type="dxa"/>
            <w:shd w:val="clear" w:color="auto" w:fill="F1F5F9"/>
          </w:tcPr>
          <w:p w14:paraId="758F9427"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PSO 3</w:t>
            </w:r>
          </w:p>
        </w:tc>
        <w:tc>
          <w:tcPr>
            <w:tcW w:w="510" w:type="dxa"/>
            <w:shd w:val="clear" w:color="auto" w:fill="F1F5F9"/>
          </w:tcPr>
          <w:p w14:paraId="203394E1"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PSO 4</w:t>
            </w:r>
          </w:p>
        </w:tc>
      </w:tr>
      <w:tr w:rsidR="00633254" w:rsidRPr="00E74E6D" w14:paraId="1DF64FB3" w14:textId="77777777">
        <w:trPr>
          <w:jc w:val="center"/>
        </w:trPr>
        <w:tc>
          <w:tcPr>
            <w:tcW w:w="510" w:type="dxa"/>
          </w:tcPr>
          <w:p w14:paraId="2B2EF945"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CO 1</w:t>
            </w:r>
          </w:p>
        </w:tc>
        <w:tc>
          <w:tcPr>
            <w:tcW w:w="510" w:type="dxa"/>
          </w:tcPr>
          <w:p w14:paraId="441D9738"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3E3F204D"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16C70577"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6C295163"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w:t>
            </w:r>
          </w:p>
        </w:tc>
        <w:tc>
          <w:tcPr>
            <w:tcW w:w="510" w:type="dxa"/>
          </w:tcPr>
          <w:p w14:paraId="082434C9"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7009B332"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w:t>
            </w:r>
          </w:p>
        </w:tc>
        <w:tc>
          <w:tcPr>
            <w:tcW w:w="510" w:type="dxa"/>
          </w:tcPr>
          <w:p w14:paraId="3F2C7D80"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28D7668D"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w:t>
            </w:r>
          </w:p>
        </w:tc>
        <w:tc>
          <w:tcPr>
            <w:tcW w:w="510" w:type="dxa"/>
          </w:tcPr>
          <w:p w14:paraId="6A85FAE6"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1</w:t>
            </w:r>
          </w:p>
        </w:tc>
        <w:tc>
          <w:tcPr>
            <w:tcW w:w="510" w:type="dxa"/>
          </w:tcPr>
          <w:p w14:paraId="30F734EE"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16B64D1B"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6AB8B296"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4AA82405"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2F7AB380"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11450D9E"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21283141"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w:t>
            </w:r>
          </w:p>
        </w:tc>
      </w:tr>
      <w:tr w:rsidR="00633254" w:rsidRPr="00E74E6D" w14:paraId="681A068A" w14:textId="77777777">
        <w:trPr>
          <w:jc w:val="center"/>
        </w:trPr>
        <w:tc>
          <w:tcPr>
            <w:tcW w:w="510" w:type="dxa"/>
          </w:tcPr>
          <w:p w14:paraId="0D5C4BA4"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CO 2</w:t>
            </w:r>
          </w:p>
        </w:tc>
        <w:tc>
          <w:tcPr>
            <w:tcW w:w="510" w:type="dxa"/>
          </w:tcPr>
          <w:p w14:paraId="28CE7C3D"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148109B4"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355DF431"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706DBF4F"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3D512CCA"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6E301B38"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w:t>
            </w:r>
          </w:p>
        </w:tc>
        <w:tc>
          <w:tcPr>
            <w:tcW w:w="510" w:type="dxa"/>
          </w:tcPr>
          <w:p w14:paraId="46912B61"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4A3A01C7"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w:t>
            </w:r>
          </w:p>
        </w:tc>
        <w:tc>
          <w:tcPr>
            <w:tcW w:w="510" w:type="dxa"/>
          </w:tcPr>
          <w:p w14:paraId="2E630B75"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28BB4B04"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3439A52E"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2282AF8D"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0A9585E6"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253E7B95"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6917D15A"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51C75BCF"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1</w:t>
            </w:r>
          </w:p>
        </w:tc>
      </w:tr>
      <w:tr w:rsidR="00633254" w:rsidRPr="00E74E6D" w14:paraId="62CABC7B" w14:textId="77777777">
        <w:trPr>
          <w:jc w:val="center"/>
        </w:trPr>
        <w:tc>
          <w:tcPr>
            <w:tcW w:w="510" w:type="dxa"/>
          </w:tcPr>
          <w:p w14:paraId="4979BD04"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CO 3</w:t>
            </w:r>
          </w:p>
        </w:tc>
        <w:tc>
          <w:tcPr>
            <w:tcW w:w="510" w:type="dxa"/>
          </w:tcPr>
          <w:p w14:paraId="5E5516F9"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015F241B"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39F8C486"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179822AC"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4276E532"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6643784B"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1</w:t>
            </w:r>
          </w:p>
        </w:tc>
        <w:tc>
          <w:tcPr>
            <w:tcW w:w="510" w:type="dxa"/>
          </w:tcPr>
          <w:p w14:paraId="456AB9E0"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2A699E0B"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w:t>
            </w:r>
          </w:p>
        </w:tc>
        <w:tc>
          <w:tcPr>
            <w:tcW w:w="510" w:type="dxa"/>
          </w:tcPr>
          <w:p w14:paraId="30E0D367"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3C1AF43B"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71183ECB"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4A2DD6E6"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5B9A17C9"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418F58E1"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335187EE"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59D88748"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r>
      <w:tr w:rsidR="00633254" w:rsidRPr="00E74E6D" w14:paraId="5ADD8FF1" w14:textId="77777777">
        <w:trPr>
          <w:jc w:val="center"/>
        </w:trPr>
        <w:tc>
          <w:tcPr>
            <w:tcW w:w="510" w:type="dxa"/>
          </w:tcPr>
          <w:p w14:paraId="16ADA708"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CO 4</w:t>
            </w:r>
          </w:p>
        </w:tc>
        <w:tc>
          <w:tcPr>
            <w:tcW w:w="510" w:type="dxa"/>
          </w:tcPr>
          <w:p w14:paraId="1EEDAA69"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1EAF4315"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44AD344D"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43BC463D"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28DF6AF4"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1E16CF7C"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w:t>
            </w:r>
          </w:p>
        </w:tc>
        <w:tc>
          <w:tcPr>
            <w:tcW w:w="510" w:type="dxa"/>
          </w:tcPr>
          <w:p w14:paraId="6C228E67"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04BDF4C4"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1</w:t>
            </w:r>
          </w:p>
        </w:tc>
        <w:tc>
          <w:tcPr>
            <w:tcW w:w="510" w:type="dxa"/>
          </w:tcPr>
          <w:p w14:paraId="0663B3B0"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39F1080E"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6ECEE5DD"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125534E4"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69DACDFE"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0A1D67D6"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25253910"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200AD6C2"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r>
      <w:tr w:rsidR="00633254" w:rsidRPr="00E74E6D" w14:paraId="1653979E" w14:textId="77777777">
        <w:trPr>
          <w:jc w:val="center"/>
        </w:trPr>
        <w:tc>
          <w:tcPr>
            <w:tcW w:w="510" w:type="dxa"/>
          </w:tcPr>
          <w:p w14:paraId="00E7E4A0" w14:textId="77777777" w:rsidR="00633254" w:rsidRPr="00E74E6D" w:rsidRDefault="00000000">
            <w:pPr>
              <w:spacing w:before="20" w:after="20"/>
              <w:jc w:val="center"/>
              <w:rPr>
                <w:color w:val="000000" w:themeColor="text1"/>
              </w:rPr>
            </w:pPr>
            <w:r w:rsidRPr="00E74E6D">
              <w:rPr>
                <w:rFonts w:ascii="Times New Roman" w:hAnsi="Times New Roman"/>
                <w:b/>
                <w:color w:val="000000" w:themeColor="text1"/>
                <w:sz w:val="16"/>
              </w:rPr>
              <w:t>CO 5</w:t>
            </w:r>
          </w:p>
        </w:tc>
        <w:tc>
          <w:tcPr>
            <w:tcW w:w="510" w:type="dxa"/>
          </w:tcPr>
          <w:p w14:paraId="5B3A79F5"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6D658FCF"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6C4ADB67"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0ECFEB24"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597C8D22"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1A3F2F04"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w:t>
            </w:r>
          </w:p>
        </w:tc>
        <w:tc>
          <w:tcPr>
            <w:tcW w:w="510" w:type="dxa"/>
          </w:tcPr>
          <w:p w14:paraId="04FB61E2"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2</w:t>
            </w:r>
          </w:p>
        </w:tc>
        <w:tc>
          <w:tcPr>
            <w:tcW w:w="510" w:type="dxa"/>
          </w:tcPr>
          <w:p w14:paraId="3AE6BBC5"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1</w:t>
            </w:r>
          </w:p>
        </w:tc>
        <w:tc>
          <w:tcPr>
            <w:tcW w:w="510" w:type="dxa"/>
          </w:tcPr>
          <w:p w14:paraId="40BE55E6"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60F23085"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463C4199"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10AD57E9"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65124A80"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09C10DEF"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4E403FD9"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c>
          <w:tcPr>
            <w:tcW w:w="510" w:type="dxa"/>
          </w:tcPr>
          <w:p w14:paraId="11DE4040" w14:textId="77777777" w:rsidR="00633254" w:rsidRPr="00E74E6D" w:rsidRDefault="00000000">
            <w:pPr>
              <w:spacing w:before="20" w:after="20"/>
              <w:jc w:val="center"/>
              <w:rPr>
                <w:color w:val="000000" w:themeColor="text1"/>
              </w:rPr>
            </w:pPr>
            <w:r w:rsidRPr="00E74E6D">
              <w:rPr>
                <w:rFonts w:ascii="Times New Roman" w:hAnsi="Times New Roman"/>
                <w:color w:val="000000" w:themeColor="text1"/>
                <w:sz w:val="16"/>
              </w:rPr>
              <w:t>3</w:t>
            </w:r>
          </w:p>
        </w:tc>
      </w:tr>
    </w:tbl>
    <w:p w14:paraId="1FEC3D00" w14:textId="77777777" w:rsidR="00633254" w:rsidRPr="00E74E6D" w:rsidRDefault="00000000">
      <w:pPr>
        <w:spacing w:before="120" w:after="480"/>
        <w:rPr>
          <w:color w:val="000000" w:themeColor="text1"/>
        </w:rPr>
      </w:pPr>
      <w:r w:rsidRPr="00E74E6D">
        <w:rPr>
          <w:rFonts w:ascii="Times New Roman" w:hAnsi="Times New Roman"/>
          <w:i/>
          <w:color w:val="000000" w:themeColor="text1"/>
          <w:sz w:val="19"/>
        </w:rPr>
        <w:t>1:Slight(Low), 2: Moderate(Medium) 3: Substantial(High), If there is no correlation, put ‘-‘.</w:t>
      </w:r>
    </w:p>
    <w:p w14:paraId="44ECF01B" w14:textId="77777777" w:rsidR="00633254" w:rsidRPr="00E74E6D" w:rsidRDefault="00000000">
      <w:pPr>
        <w:jc w:val="right"/>
        <w:rPr>
          <w:color w:val="000000" w:themeColor="text1"/>
        </w:rPr>
      </w:pPr>
      <w:r w:rsidRPr="00E74E6D">
        <w:rPr>
          <w:rFonts w:ascii="Times New Roman" w:hAnsi="Times New Roman"/>
          <w:b/>
          <w:color w:val="000000" w:themeColor="text1"/>
        </w:rPr>
        <w:t>Signature of the Supervisor</w:t>
      </w:r>
      <w:r w:rsidRPr="00E74E6D">
        <w:rPr>
          <w:rFonts w:ascii="Times New Roman" w:hAnsi="Times New Roman"/>
          <w:b/>
          <w:color w:val="000000" w:themeColor="text1"/>
        </w:rPr>
        <w:br/>
      </w:r>
      <w:r w:rsidRPr="00E74E6D">
        <w:rPr>
          <w:rFonts w:ascii="Times New Roman" w:hAnsi="Times New Roman"/>
          <w:b/>
          <w:color w:val="000000" w:themeColor="text1"/>
        </w:rPr>
        <w:br/>
      </w:r>
    </w:p>
    <w:p w14:paraId="50C4241C" w14:textId="77777777" w:rsidR="00633254" w:rsidRPr="00E74E6D" w:rsidRDefault="00000000">
      <w:pPr>
        <w:rPr>
          <w:color w:val="000000" w:themeColor="text1"/>
        </w:rPr>
      </w:pPr>
      <w:r w:rsidRPr="00E74E6D">
        <w:rPr>
          <w:color w:val="000000" w:themeColor="text1"/>
        </w:rPr>
        <w:br w:type="page"/>
      </w:r>
    </w:p>
    <w:p w14:paraId="0FAA1A05" w14:textId="77777777" w:rsidR="00633254" w:rsidRPr="00E74E6D" w:rsidRDefault="00000000">
      <w:pPr>
        <w:jc w:val="center"/>
        <w:rPr>
          <w:color w:val="000000" w:themeColor="text1"/>
        </w:rPr>
      </w:pPr>
      <w:r w:rsidRPr="00E74E6D">
        <w:rPr>
          <w:rFonts w:ascii="Times New Roman" w:hAnsi="Times New Roman"/>
          <w:b/>
          <w:color w:val="000000" w:themeColor="text1"/>
          <w:sz w:val="24"/>
        </w:rPr>
        <w:lastRenderedPageBreak/>
        <w:t>IT19811 – Project Phase II</w:t>
      </w:r>
      <w:r w:rsidRPr="00E74E6D">
        <w:rPr>
          <w:rFonts w:ascii="Times New Roman" w:hAnsi="Times New Roman"/>
          <w:b/>
          <w:color w:val="000000" w:themeColor="text1"/>
          <w:sz w:val="24"/>
        </w:rPr>
        <w:br/>
      </w:r>
    </w:p>
    <w:p w14:paraId="0BB4EF1C" w14:textId="77777777" w:rsidR="00633254" w:rsidRPr="00E74E6D" w:rsidRDefault="00000000">
      <w:pPr>
        <w:jc w:val="center"/>
        <w:rPr>
          <w:color w:val="000000" w:themeColor="text1"/>
        </w:rPr>
      </w:pPr>
      <w:r w:rsidRPr="00E74E6D">
        <w:rPr>
          <w:rFonts w:ascii="Times New Roman" w:hAnsi="Times New Roman"/>
          <w:b/>
          <w:color w:val="000000" w:themeColor="text1"/>
          <w:sz w:val="26"/>
        </w:rPr>
        <w:t>VI. CO-SDG Relevance Record</w:t>
      </w:r>
      <w:r w:rsidRPr="00E74E6D">
        <w:rPr>
          <w:rFonts w:ascii="Times New Roman" w:hAnsi="Times New Roman"/>
          <w:b/>
          <w:color w:val="000000" w:themeColor="text1"/>
          <w:sz w:val="26"/>
        </w:rPr>
        <w:br/>
      </w:r>
    </w:p>
    <w:p w14:paraId="3745CEFA" w14:textId="77777777" w:rsidR="00633254" w:rsidRPr="00E74E6D" w:rsidRDefault="00000000">
      <w:pPr>
        <w:spacing w:after="160" w:line="288" w:lineRule="auto"/>
        <w:rPr>
          <w:color w:val="000000" w:themeColor="text1"/>
        </w:rPr>
      </w:pPr>
      <w:r w:rsidRPr="00E74E6D">
        <w:rPr>
          <w:rFonts w:ascii="Times New Roman" w:hAnsi="Times New Roman"/>
          <w:b/>
          <w:color w:val="000000" w:themeColor="text1"/>
          <w:sz w:val="20"/>
        </w:rPr>
        <w:t>Project Title : SmartCare AI: Comorbidity-Aware Explainable Multi-Task Learning for Integrated Diabetes, Cardiovascular, and Chronic Kidney Disease Risk Prediction.</w:t>
      </w:r>
      <w:r w:rsidRPr="00E74E6D">
        <w:rPr>
          <w:rFonts w:ascii="Times New Roman" w:hAnsi="Times New Roman"/>
          <w:b/>
          <w:color w:val="000000" w:themeColor="text1"/>
          <w:sz w:val="20"/>
        </w:rPr>
        <w:br/>
      </w:r>
      <w:r w:rsidRPr="00E74E6D">
        <w:rPr>
          <w:rFonts w:ascii="Times New Roman" w:hAnsi="Times New Roman"/>
          <w:color w:val="000000" w:themeColor="text1"/>
          <w:sz w:val="20"/>
        </w:rPr>
        <w:t>Batch Members: 231001178 - Sangari A C, 231001504 - Saravanan G.</w:t>
      </w:r>
      <w:r w:rsidRPr="00E74E6D">
        <w:rPr>
          <w:rFonts w:ascii="Times New Roman" w:hAnsi="Times New Roman"/>
          <w:color w:val="000000" w:themeColor="text1"/>
          <w:sz w:val="20"/>
        </w:rPr>
        <w:br/>
        <w:t>Supervisor : Ms. Subashree R, Assistant Professor.</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2890"/>
        <w:gridCol w:w="2890"/>
        <w:gridCol w:w="2890"/>
      </w:tblGrid>
      <w:tr w:rsidR="00633254" w:rsidRPr="00E74E6D" w14:paraId="7C858C2E" w14:textId="77777777">
        <w:trPr>
          <w:jc w:val="center"/>
        </w:trPr>
        <w:tc>
          <w:tcPr>
            <w:tcW w:w="2890" w:type="dxa"/>
            <w:shd w:val="clear" w:color="auto" w:fill="F1F5F9"/>
          </w:tcPr>
          <w:p w14:paraId="0C222371" w14:textId="77777777" w:rsidR="00633254" w:rsidRPr="00E74E6D" w:rsidRDefault="00000000">
            <w:pPr>
              <w:spacing w:before="40" w:after="40"/>
              <w:rPr>
                <w:color w:val="000000" w:themeColor="text1"/>
              </w:rPr>
            </w:pPr>
            <w:r w:rsidRPr="00E74E6D">
              <w:rPr>
                <w:rFonts w:ascii="Times New Roman" w:hAnsi="Times New Roman"/>
                <w:b/>
                <w:color w:val="000000" w:themeColor="text1"/>
                <w:sz w:val="20"/>
              </w:rPr>
              <w:t>SDG (No. &amp; Theme)</w:t>
            </w:r>
          </w:p>
        </w:tc>
        <w:tc>
          <w:tcPr>
            <w:tcW w:w="2890" w:type="dxa"/>
            <w:shd w:val="clear" w:color="auto" w:fill="F1F5F9"/>
          </w:tcPr>
          <w:p w14:paraId="14B658A1" w14:textId="77777777" w:rsidR="00633254" w:rsidRPr="00E74E6D" w:rsidRDefault="00000000">
            <w:pPr>
              <w:spacing w:before="40" w:after="40"/>
              <w:rPr>
                <w:color w:val="000000" w:themeColor="text1"/>
              </w:rPr>
            </w:pPr>
            <w:r w:rsidRPr="00E74E6D">
              <w:rPr>
                <w:rFonts w:ascii="Times New Roman" w:hAnsi="Times New Roman"/>
                <w:b/>
                <w:color w:val="000000" w:themeColor="text1"/>
                <w:sz w:val="20"/>
              </w:rPr>
              <w:t>Addressed COs</w:t>
            </w:r>
          </w:p>
        </w:tc>
        <w:tc>
          <w:tcPr>
            <w:tcW w:w="2890" w:type="dxa"/>
            <w:shd w:val="clear" w:color="auto" w:fill="F1F5F9"/>
          </w:tcPr>
          <w:p w14:paraId="3272E345" w14:textId="77777777" w:rsidR="00633254" w:rsidRPr="00E74E6D" w:rsidRDefault="00000000">
            <w:pPr>
              <w:spacing w:before="40" w:after="40"/>
              <w:rPr>
                <w:color w:val="000000" w:themeColor="text1"/>
              </w:rPr>
            </w:pPr>
            <w:r w:rsidRPr="00E74E6D">
              <w:rPr>
                <w:rFonts w:ascii="Times New Roman" w:hAnsi="Times New Roman"/>
                <w:b/>
                <w:color w:val="000000" w:themeColor="text1"/>
                <w:sz w:val="20"/>
              </w:rPr>
              <w:t>Topic/Activity addressing SDG Theme</w:t>
            </w:r>
          </w:p>
        </w:tc>
      </w:tr>
      <w:tr w:rsidR="00633254" w:rsidRPr="00E74E6D" w14:paraId="2C897494" w14:textId="77777777">
        <w:trPr>
          <w:jc w:val="center"/>
        </w:trPr>
        <w:tc>
          <w:tcPr>
            <w:tcW w:w="2890" w:type="dxa"/>
          </w:tcPr>
          <w:p w14:paraId="2A5FB0CE" w14:textId="77777777" w:rsidR="00633254" w:rsidRPr="00E74E6D" w:rsidRDefault="00000000">
            <w:pPr>
              <w:spacing w:before="40" w:after="40"/>
              <w:rPr>
                <w:color w:val="000000" w:themeColor="text1"/>
              </w:rPr>
            </w:pPr>
            <w:r w:rsidRPr="00E74E6D">
              <w:rPr>
                <w:rFonts w:ascii="Times New Roman" w:hAnsi="Times New Roman"/>
                <w:b/>
                <w:color w:val="000000" w:themeColor="text1"/>
                <w:sz w:val="19"/>
              </w:rPr>
              <w:t>SDG 3 – Good Health and Well-Being</w:t>
            </w:r>
          </w:p>
        </w:tc>
        <w:tc>
          <w:tcPr>
            <w:tcW w:w="2890" w:type="dxa"/>
          </w:tcPr>
          <w:p w14:paraId="340E9E7C" w14:textId="77777777" w:rsidR="00633254" w:rsidRPr="00E74E6D" w:rsidRDefault="00000000">
            <w:pPr>
              <w:spacing w:before="40" w:after="40"/>
              <w:jc w:val="center"/>
              <w:rPr>
                <w:color w:val="000000" w:themeColor="text1"/>
              </w:rPr>
            </w:pPr>
            <w:r w:rsidRPr="00E74E6D">
              <w:rPr>
                <w:rFonts w:ascii="Times New Roman" w:hAnsi="Times New Roman"/>
                <w:color w:val="000000" w:themeColor="text1"/>
                <w:sz w:val="19"/>
              </w:rPr>
              <w:t>CO1, CO2, CO3, CO4</w:t>
            </w:r>
          </w:p>
        </w:tc>
        <w:tc>
          <w:tcPr>
            <w:tcW w:w="2890" w:type="dxa"/>
          </w:tcPr>
          <w:p w14:paraId="2FE2D81C" w14:textId="77777777" w:rsidR="00633254" w:rsidRPr="00E74E6D" w:rsidRDefault="00000000">
            <w:pPr>
              <w:spacing w:before="40" w:after="40"/>
              <w:rPr>
                <w:color w:val="000000" w:themeColor="text1"/>
              </w:rPr>
            </w:pPr>
            <w:r w:rsidRPr="00E74E6D">
              <w:rPr>
                <w:rFonts w:ascii="Times New Roman" w:hAnsi="Times New Roman"/>
                <w:color w:val="000000" w:themeColor="text1"/>
                <w:sz w:val="19"/>
              </w:rPr>
              <w:t>Early comorbidity risk stratification for diabetes, cardiovascular disease, and chronic kidney disease to reduce premature mortality and deliver guideline-adherent preventative care.</w:t>
            </w:r>
          </w:p>
        </w:tc>
      </w:tr>
      <w:tr w:rsidR="00633254" w:rsidRPr="00E74E6D" w14:paraId="4528FC22" w14:textId="77777777">
        <w:trPr>
          <w:jc w:val="center"/>
        </w:trPr>
        <w:tc>
          <w:tcPr>
            <w:tcW w:w="2890" w:type="dxa"/>
          </w:tcPr>
          <w:p w14:paraId="304A1367" w14:textId="77777777" w:rsidR="00633254" w:rsidRPr="00E74E6D" w:rsidRDefault="00000000">
            <w:pPr>
              <w:spacing w:before="40" w:after="40"/>
              <w:rPr>
                <w:color w:val="000000" w:themeColor="text1"/>
              </w:rPr>
            </w:pPr>
            <w:r w:rsidRPr="00E74E6D">
              <w:rPr>
                <w:rFonts w:ascii="Times New Roman" w:hAnsi="Times New Roman"/>
                <w:b/>
                <w:color w:val="000000" w:themeColor="text1"/>
                <w:sz w:val="19"/>
              </w:rPr>
              <w:t>SDG 8 – Decent Work and Economic Growth</w:t>
            </w:r>
          </w:p>
        </w:tc>
        <w:tc>
          <w:tcPr>
            <w:tcW w:w="2890" w:type="dxa"/>
          </w:tcPr>
          <w:p w14:paraId="24D734C1" w14:textId="77777777" w:rsidR="00633254" w:rsidRPr="00E74E6D" w:rsidRDefault="00000000">
            <w:pPr>
              <w:spacing w:before="40" w:after="40"/>
              <w:jc w:val="center"/>
              <w:rPr>
                <w:color w:val="000000" w:themeColor="text1"/>
              </w:rPr>
            </w:pPr>
            <w:r w:rsidRPr="00E74E6D">
              <w:rPr>
                <w:rFonts w:ascii="Times New Roman" w:hAnsi="Times New Roman"/>
                <w:color w:val="000000" w:themeColor="text1"/>
                <w:sz w:val="19"/>
              </w:rPr>
              <w:t>CO3, CO5</w:t>
            </w:r>
          </w:p>
        </w:tc>
        <w:tc>
          <w:tcPr>
            <w:tcW w:w="2890" w:type="dxa"/>
          </w:tcPr>
          <w:p w14:paraId="6F0F9DE3" w14:textId="77777777" w:rsidR="00633254" w:rsidRPr="00E74E6D" w:rsidRDefault="00000000">
            <w:pPr>
              <w:spacing w:before="40" w:after="40"/>
              <w:rPr>
                <w:color w:val="000000" w:themeColor="text1"/>
              </w:rPr>
            </w:pPr>
            <w:r w:rsidRPr="00E74E6D">
              <w:rPr>
                <w:rFonts w:ascii="Times New Roman" w:hAnsi="Times New Roman"/>
                <w:color w:val="000000" w:themeColor="text1"/>
                <w:sz w:val="19"/>
              </w:rPr>
              <w:t>SmartCare AI platform enables proactive healthcare management, mitigating catastrophic chronic disease expenditures and preserving workforce health and productivity.</w:t>
            </w:r>
          </w:p>
        </w:tc>
      </w:tr>
      <w:tr w:rsidR="00633254" w:rsidRPr="00E74E6D" w14:paraId="227FB82A" w14:textId="77777777">
        <w:trPr>
          <w:jc w:val="center"/>
        </w:trPr>
        <w:tc>
          <w:tcPr>
            <w:tcW w:w="2890" w:type="dxa"/>
          </w:tcPr>
          <w:p w14:paraId="505D8921" w14:textId="77777777" w:rsidR="00633254" w:rsidRPr="00E74E6D" w:rsidRDefault="00000000">
            <w:pPr>
              <w:spacing w:before="40" w:after="40"/>
              <w:rPr>
                <w:color w:val="000000" w:themeColor="text1"/>
              </w:rPr>
            </w:pPr>
            <w:r w:rsidRPr="00E74E6D">
              <w:rPr>
                <w:rFonts w:ascii="Times New Roman" w:hAnsi="Times New Roman"/>
                <w:b/>
                <w:color w:val="000000" w:themeColor="text1"/>
                <w:sz w:val="19"/>
              </w:rPr>
              <w:t>SDG 9 – Industry, Innovation, and Infrastructure</w:t>
            </w:r>
          </w:p>
        </w:tc>
        <w:tc>
          <w:tcPr>
            <w:tcW w:w="2890" w:type="dxa"/>
          </w:tcPr>
          <w:p w14:paraId="2F629C98" w14:textId="77777777" w:rsidR="00633254" w:rsidRPr="00E74E6D" w:rsidRDefault="00000000">
            <w:pPr>
              <w:spacing w:before="40" w:after="40"/>
              <w:jc w:val="center"/>
              <w:rPr>
                <w:color w:val="000000" w:themeColor="text1"/>
              </w:rPr>
            </w:pPr>
            <w:r w:rsidRPr="00E74E6D">
              <w:rPr>
                <w:rFonts w:ascii="Times New Roman" w:hAnsi="Times New Roman"/>
                <w:color w:val="000000" w:themeColor="text1"/>
                <w:sz w:val="19"/>
              </w:rPr>
              <w:t>CO2, CO4</w:t>
            </w:r>
          </w:p>
        </w:tc>
        <w:tc>
          <w:tcPr>
            <w:tcW w:w="2890" w:type="dxa"/>
          </w:tcPr>
          <w:p w14:paraId="751E3261" w14:textId="77777777" w:rsidR="00633254" w:rsidRPr="00E74E6D" w:rsidRDefault="00000000">
            <w:pPr>
              <w:spacing w:before="40" w:after="40"/>
              <w:rPr>
                <w:color w:val="000000" w:themeColor="text1"/>
              </w:rPr>
            </w:pPr>
            <w:r w:rsidRPr="00E74E6D">
              <w:rPr>
                <w:rFonts w:ascii="Times New Roman" w:hAnsi="Times New Roman"/>
                <w:color w:val="000000" w:themeColor="text1"/>
                <w:sz w:val="19"/>
              </w:rPr>
              <w:t>Advances digital health infrastructure through multi-task shared neural representations, game-theoretic SHAP explainability, and modern microservices.</w:t>
            </w:r>
          </w:p>
        </w:tc>
      </w:tr>
      <w:tr w:rsidR="00633254" w:rsidRPr="00E74E6D" w14:paraId="1295E5AF" w14:textId="77777777">
        <w:trPr>
          <w:jc w:val="center"/>
        </w:trPr>
        <w:tc>
          <w:tcPr>
            <w:tcW w:w="2890" w:type="dxa"/>
          </w:tcPr>
          <w:p w14:paraId="18C8DFBA" w14:textId="77777777" w:rsidR="00633254" w:rsidRPr="00E74E6D" w:rsidRDefault="00000000">
            <w:pPr>
              <w:spacing w:before="40" w:after="40"/>
              <w:rPr>
                <w:color w:val="000000" w:themeColor="text1"/>
              </w:rPr>
            </w:pPr>
            <w:r w:rsidRPr="00E74E6D">
              <w:rPr>
                <w:rFonts w:ascii="Times New Roman" w:hAnsi="Times New Roman"/>
                <w:b/>
                <w:color w:val="000000" w:themeColor="text1"/>
                <w:sz w:val="19"/>
              </w:rPr>
              <w:t>SDG 10 – Reduced Inequalities</w:t>
            </w:r>
          </w:p>
        </w:tc>
        <w:tc>
          <w:tcPr>
            <w:tcW w:w="2890" w:type="dxa"/>
          </w:tcPr>
          <w:p w14:paraId="6D3BAC72" w14:textId="77777777" w:rsidR="00633254" w:rsidRPr="00E74E6D" w:rsidRDefault="00000000">
            <w:pPr>
              <w:spacing w:before="40" w:after="40"/>
              <w:jc w:val="center"/>
              <w:rPr>
                <w:color w:val="000000" w:themeColor="text1"/>
              </w:rPr>
            </w:pPr>
            <w:r w:rsidRPr="00E74E6D">
              <w:rPr>
                <w:rFonts w:ascii="Times New Roman" w:hAnsi="Times New Roman"/>
                <w:color w:val="000000" w:themeColor="text1"/>
                <w:sz w:val="19"/>
              </w:rPr>
              <w:t>CO1, CO4</w:t>
            </w:r>
          </w:p>
        </w:tc>
        <w:tc>
          <w:tcPr>
            <w:tcW w:w="2890" w:type="dxa"/>
          </w:tcPr>
          <w:p w14:paraId="2553955D" w14:textId="77777777" w:rsidR="00633254" w:rsidRPr="00E74E6D" w:rsidRDefault="00000000">
            <w:pPr>
              <w:spacing w:before="40" w:after="40"/>
              <w:rPr>
                <w:color w:val="000000" w:themeColor="text1"/>
              </w:rPr>
            </w:pPr>
            <w:r w:rsidRPr="00E74E6D">
              <w:rPr>
                <w:rFonts w:ascii="Times New Roman" w:hAnsi="Times New Roman"/>
                <w:color w:val="000000" w:themeColor="text1"/>
                <w:sz w:val="19"/>
              </w:rPr>
              <w:t>Promotes equitable clinical access across underserved communities through 4-language localization (Tamil, Hindi, Spanish, English) and conversational AI assistance.</w:t>
            </w:r>
          </w:p>
        </w:tc>
      </w:tr>
      <w:tr w:rsidR="00633254" w:rsidRPr="00E74E6D" w14:paraId="0CA7B4F9" w14:textId="77777777">
        <w:trPr>
          <w:jc w:val="center"/>
        </w:trPr>
        <w:tc>
          <w:tcPr>
            <w:tcW w:w="2890" w:type="dxa"/>
          </w:tcPr>
          <w:p w14:paraId="1B991656" w14:textId="77777777" w:rsidR="00633254" w:rsidRPr="00E74E6D" w:rsidRDefault="00000000">
            <w:pPr>
              <w:spacing w:before="40" w:after="40"/>
              <w:rPr>
                <w:color w:val="000000" w:themeColor="text1"/>
              </w:rPr>
            </w:pPr>
            <w:r w:rsidRPr="00E74E6D">
              <w:rPr>
                <w:rFonts w:ascii="Times New Roman" w:hAnsi="Times New Roman"/>
                <w:b/>
                <w:color w:val="000000" w:themeColor="text1"/>
                <w:sz w:val="19"/>
              </w:rPr>
              <w:t>SDG 12 – Responsible Consumption and Production</w:t>
            </w:r>
          </w:p>
        </w:tc>
        <w:tc>
          <w:tcPr>
            <w:tcW w:w="2890" w:type="dxa"/>
          </w:tcPr>
          <w:p w14:paraId="5AFA97B7" w14:textId="77777777" w:rsidR="00633254" w:rsidRPr="00E74E6D" w:rsidRDefault="00000000">
            <w:pPr>
              <w:spacing w:before="40" w:after="40"/>
              <w:jc w:val="center"/>
              <w:rPr>
                <w:color w:val="000000" w:themeColor="text1"/>
              </w:rPr>
            </w:pPr>
            <w:r w:rsidRPr="00E74E6D">
              <w:rPr>
                <w:rFonts w:ascii="Times New Roman" w:hAnsi="Times New Roman"/>
                <w:color w:val="000000" w:themeColor="text1"/>
                <w:sz w:val="19"/>
              </w:rPr>
              <w:t>CO2, CO4</w:t>
            </w:r>
          </w:p>
        </w:tc>
        <w:tc>
          <w:tcPr>
            <w:tcW w:w="2890" w:type="dxa"/>
          </w:tcPr>
          <w:p w14:paraId="5A9B2357" w14:textId="77777777" w:rsidR="00633254" w:rsidRPr="00E74E6D" w:rsidRDefault="00000000">
            <w:pPr>
              <w:spacing w:before="40" w:after="40"/>
              <w:rPr>
                <w:color w:val="000000" w:themeColor="text1"/>
              </w:rPr>
            </w:pPr>
            <w:r w:rsidRPr="00E74E6D">
              <w:rPr>
                <w:rFonts w:ascii="Times New Roman" w:hAnsi="Times New Roman"/>
                <w:color w:val="000000" w:themeColor="text1"/>
                <w:sz w:val="19"/>
              </w:rPr>
              <w:t>Optimizes clinical diagnostics and healthcare resources by eliminating redundant single-disease testing and preventing avoidable emergency hospital admissions.</w:t>
            </w:r>
          </w:p>
        </w:tc>
      </w:tr>
    </w:tbl>
    <w:p w14:paraId="18D66B4F" w14:textId="77777777" w:rsidR="00633254" w:rsidRPr="00E74E6D" w:rsidRDefault="00000000">
      <w:pPr>
        <w:spacing w:before="720"/>
        <w:jc w:val="right"/>
        <w:rPr>
          <w:color w:val="000000" w:themeColor="text1"/>
        </w:rPr>
      </w:pPr>
      <w:r w:rsidRPr="00E74E6D">
        <w:rPr>
          <w:rFonts w:ascii="Times New Roman" w:hAnsi="Times New Roman"/>
          <w:b/>
          <w:color w:val="000000" w:themeColor="text1"/>
        </w:rPr>
        <w:t>Signature of the Supervisor</w:t>
      </w:r>
    </w:p>
    <w:sectPr w:rsidR="00633254" w:rsidRPr="00E74E6D" w:rsidSect="00034616">
      <w:pgSz w:w="11909" w:h="16834"/>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56535" w14:textId="77777777" w:rsidR="00D433A4" w:rsidRDefault="00D433A4">
      <w:pPr>
        <w:spacing w:after="0" w:line="240" w:lineRule="auto"/>
      </w:pPr>
      <w:r>
        <w:separator/>
      </w:r>
    </w:p>
  </w:endnote>
  <w:endnote w:type="continuationSeparator" w:id="0">
    <w:p w14:paraId="566A7B90" w14:textId="77777777" w:rsidR="00D433A4" w:rsidRDefault="00D43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053EA" w14:textId="77777777" w:rsidR="00D433A4" w:rsidRDefault="00D433A4">
      <w:pPr>
        <w:spacing w:after="0" w:line="240" w:lineRule="auto"/>
      </w:pPr>
      <w:r>
        <w:separator/>
      </w:r>
    </w:p>
  </w:footnote>
  <w:footnote w:type="continuationSeparator" w:id="0">
    <w:p w14:paraId="0C2F284B" w14:textId="77777777" w:rsidR="00D433A4" w:rsidRDefault="00D43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36BDD"/>
    <w:multiLevelType w:val="hybridMultilevel"/>
    <w:tmpl w:val="A7AAD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491418"/>
    <w:multiLevelType w:val="hybridMultilevel"/>
    <w:tmpl w:val="EEFE3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1C3A93"/>
    <w:multiLevelType w:val="hybridMultilevel"/>
    <w:tmpl w:val="C968252A"/>
    <w:lvl w:ilvl="0" w:tplc="11E49C7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8B0CE8"/>
    <w:multiLevelType w:val="hybridMultilevel"/>
    <w:tmpl w:val="AB902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857E54"/>
    <w:multiLevelType w:val="hybridMultilevel"/>
    <w:tmpl w:val="70ACF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4A661A"/>
    <w:multiLevelType w:val="hybridMultilevel"/>
    <w:tmpl w:val="78DE4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7470D7B"/>
    <w:multiLevelType w:val="hybridMultilevel"/>
    <w:tmpl w:val="F35CD11E"/>
    <w:lvl w:ilvl="0" w:tplc="11E49C7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E682F70"/>
    <w:multiLevelType w:val="hybridMultilevel"/>
    <w:tmpl w:val="4244BB80"/>
    <w:lvl w:ilvl="0" w:tplc="11E49C7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4429061">
    <w:abstractNumId w:val="8"/>
  </w:num>
  <w:num w:numId="2" w16cid:durableId="1193152474">
    <w:abstractNumId w:val="6"/>
  </w:num>
  <w:num w:numId="3" w16cid:durableId="432433295">
    <w:abstractNumId w:val="5"/>
  </w:num>
  <w:num w:numId="4" w16cid:durableId="1277104372">
    <w:abstractNumId w:val="4"/>
  </w:num>
  <w:num w:numId="5" w16cid:durableId="1607351250">
    <w:abstractNumId w:val="7"/>
  </w:num>
  <w:num w:numId="6" w16cid:durableId="1692682149">
    <w:abstractNumId w:val="3"/>
  </w:num>
  <w:num w:numId="7" w16cid:durableId="600995260">
    <w:abstractNumId w:val="2"/>
  </w:num>
  <w:num w:numId="8" w16cid:durableId="967661756">
    <w:abstractNumId w:val="1"/>
  </w:num>
  <w:num w:numId="9" w16cid:durableId="1704742771">
    <w:abstractNumId w:val="0"/>
  </w:num>
  <w:num w:numId="10" w16cid:durableId="88626487">
    <w:abstractNumId w:val="15"/>
  </w:num>
  <w:num w:numId="11" w16cid:durableId="1024091669">
    <w:abstractNumId w:val="16"/>
  </w:num>
  <w:num w:numId="12" w16cid:durableId="1397125844">
    <w:abstractNumId w:val="10"/>
  </w:num>
  <w:num w:numId="13" w16cid:durableId="552085466">
    <w:abstractNumId w:val="12"/>
  </w:num>
  <w:num w:numId="14" w16cid:durableId="182600644">
    <w:abstractNumId w:val="9"/>
  </w:num>
  <w:num w:numId="15" w16cid:durableId="2137796812">
    <w:abstractNumId w:val="13"/>
  </w:num>
  <w:num w:numId="16" w16cid:durableId="1397048575">
    <w:abstractNumId w:val="14"/>
  </w:num>
  <w:num w:numId="17" w16cid:durableId="7729385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128"/>
    <w:rsid w:val="0029639D"/>
    <w:rsid w:val="00326F90"/>
    <w:rsid w:val="00495AC2"/>
    <w:rsid w:val="00633254"/>
    <w:rsid w:val="00690CCA"/>
    <w:rsid w:val="006F4362"/>
    <w:rsid w:val="00790B2D"/>
    <w:rsid w:val="007C0C7D"/>
    <w:rsid w:val="008235B5"/>
    <w:rsid w:val="00AA1D8D"/>
    <w:rsid w:val="00B47730"/>
    <w:rsid w:val="00B61AFE"/>
    <w:rsid w:val="00C10730"/>
    <w:rsid w:val="00CB0664"/>
    <w:rsid w:val="00D433A4"/>
    <w:rsid w:val="00E74E6D"/>
    <w:rsid w:val="00EA700B"/>
    <w:rsid w:val="00ED4E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40450"/>
  <w14:defaultImageDpi w14:val="300"/>
  <w15:docId w15:val="{83DA269D-2A4C-478D-B1FF-15EFC937F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53</Pages>
  <Words>10271</Words>
  <Characters>58546</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Saravanan G</cp:lastModifiedBy>
  <cp:revision>6</cp:revision>
  <dcterms:created xsi:type="dcterms:W3CDTF">2013-12-23T23:15:00Z</dcterms:created>
  <dcterms:modified xsi:type="dcterms:W3CDTF">2026-09-28T16:54:00Z</dcterms:modified>
  <cp:category/>
</cp:coreProperties>
</file>