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276" w:before="280" w:after="0"/>
        <w:jc w:val="center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</w:r>
    </w:p>
    <w:p>
      <w:pPr>
        <w:pStyle w:val="NormalWeb"/>
        <w:spacing w:lineRule="auto" w:line="276" w:before="280" w:after="0"/>
        <w:jc w:val="center"/>
        <w:rPr>
          <w:b/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</w:r>
    </w:p>
    <w:p>
      <w:pPr>
        <w:pStyle w:val="NormalWeb"/>
        <w:spacing w:lineRule="auto" w:line="276" w:before="280" w:after="0"/>
        <w:jc w:val="center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</w:r>
    </w:p>
    <w:p>
      <w:pPr>
        <w:pStyle w:val="NormalWeb"/>
        <w:spacing w:lineRule="auto" w:line="276" w:before="280" w:after="0"/>
        <w:jc w:val="center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</w:r>
    </w:p>
    <w:p>
      <w:pPr>
        <w:pStyle w:val="NormalWeb"/>
        <w:spacing w:lineRule="auto" w:line="276" w:before="280" w:after="0"/>
        <w:jc w:val="center"/>
        <w:rPr/>
      </w:pPr>
      <w:r>
        <w:rPr>
          <w:b/>
          <w:bCs/>
          <w:sz w:val="72"/>
          <w:szCs w:val="72"/>
        </w:rPr>
        <w:t>POS</w:t>
      </w:r>
      <w:r>
        <w:rPr>
          <w:b/>
          <w:bCs/>
          <w:color w:val="800000"/>
          <w:sz w:val="72"/>
          <w:szCs w:val="72"/>
        </w:rPr>
        <w:t>itive</w:t>
      </w:r>
      <w:r>
        <w:rPr>
          <w:b/>
          <w:bCs/>
          <w:sz w:val="72"/>
          <w:szCs w:val="72"/>
        </w:rPr>
        <w:t xml:space="preserve">: Check </w:t>
      </w:r>
    </w:p>
    <w:p>
      <w:pPr>
        <w:pStyle w:val="NormalWeb"/>
        <w:spacing w:lineRule="auto" w:line="276" w:before="280" w:after="0"/>
        <w:jc w:val="center"/>
        <w:rPr/>
      </w:pPr>
      <w:r>
        <w:rPr>
          <w:b/>
          <w:bCs/>
          <w:sz w:val="60"/>
          <w:szCs w:val="60"/>
        </w:rPr>
        <w:t xml:space="preserve">Руководство администратора по настройке банковского терминала </w:t>
      </w:r>
      <w:r>
        <w:rPr>
          <w:b/>
          <w:bCs/>
          <w:sz w:val="60"/>
          <w:szCs w:val="60"/>
          <w:lang w:val="en-US"/>
        </w:rPr>
        <w:t>Ingenico</w:t>
      </w:r>
      <w:r>
        <w:rPr>
          <w:b/>
          <w:bCs/>
          <w:sz w:val="60"/>
          <w:szCs w:val="60"/>
        </w:rPr>
        <w:t xml:space="preserve"> </w:t>
      </w:r>
      <w:r>
        <w:rPr>
          <w:b/>
          <w:bCs/>
          <w:sz w:val="60"/>
          <w:szCs w:val="60"/>
          <w:lang w:val="en-US"/>
        </w:rPr>
        <w:t>ICT</w:t>
      </w:r>
      <w:r>
        <w:rPr>
          <w:b/>
          <w:bCs/>
          <w:sz w:val="60"/>
          <w:szCs w:val="60"/>
        </w:rPr>
        <w:t>220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spacing w:lineRule="auto" w:line="276" w:before="280" w:after="0"/>
        <w:rPr>
          <w:bCs/>
        </w:rPr>
      </w:pPr>
      <w:r>
        <w:rPr/>
        <w:t xml:space="preserve">Программный комплекс </w:t>
      </w:r>
      <w:r>
        <w:rPr>
          <w:bCs/>
        </w:rPr>
        <w:t xml:space="preserve">POSitive: Check позволяет работать напрямую с банковскими терминалами серии </w:t>
      </w:r>
      <w:r>
        <w:rPr>
          <w:bCs/>
          <w:lang w:val="en-US"/>
        </w:rPr>
        <w:t>ICT</w:t>
      </w:r>
      <w:r>
        <w:rPr>
          <w:bCs/>
        </w:rPr>
        <w:t>220 без отдельного ручного ввода информации кассиром.</w:t>
      </w:r>
    </w:p>
    <w:p>
      <w:pPr>
        <w:pStyle w:val="NormalWeb"/>
        <w:spacing w:lineRule="auto" w:line="276" w:before="280" w:after="0"/>
        <w:rPr>
          <w:b/>
          <w:b/>
        </w:rPr>
      </w:pPr>
      <w:r>
        <w:rPr>
          <w:b/>
        </w:rPr>
        <w:t>Перечень сокращений.</w:t>
      </w:r>
    </w:p>
    <w:p>
      <w:pPr>
        <w:pStyle w:val="NormalWeb"/>
        <w:spacing w:lineRule="auto" w:line="276" w:beforeAutospacing="0" w:before="0" w:after="0"/>
        <w:rPr/>
      </w:pPr>
      <w:bookmarkStart w:id="0" w:name="_GoBack"/>
      <w:bookmarkEnd w:id="0"/>
      <w:r>
        <w:rPr/>
        <w:t>БТ – банковский терминал;</w:t>
      </w:r>
    </w:p>
    <w:p>
      <w:pPr>
        <w:pStyle w:val="NormalWeb"/>
        <w:spacing w:lineRule="auto" w:line="276" w:beforeAutospacing="0" w:before="0" w:after="0"/>
        <w:rPr>
          <w:lang w:val="en-US"/>
        </w:rPr>
      </w:pPr>
      <w:r>
        <w:rPr>
          <w:lang w:val="en-US"/>
        </w:rPr>
        <w:t>POS – Point of sale (</w:t>
      </w:r>
      <w:r>
        <w:rPr/>
        <w:t>кассовый</w:t>
      </w:r>
      <w:r>
        <w:rPr>
          <w:lang w:val="en-US"/>
        </w:rPr>
        <w:t xml:space="preserve"> </w:t>
      </w:r>
      <w:r>
        <w:rPr/>
        <w:t>терминал</w:t>
      </w:r>
      <w:r>
        <w:rPr>
          <w:lang w:val="en-US"/>
        </w:rPr>
        <w:t>);</w:t>
      </w:r>
    </w:p>
    <w:p>
      <w:pPr>
        <w:pStyle w:val="NormalWeb"/>
        <w:spacing w:lineRule="auto" w:line="276" w:beforeAutospacing="0" w:before="0" w:after="0"/>
        <w:rPr/>
      </w:pPr>
      <w:r>
        <w:rPr/>
        <w:t>ПЦ – процессинговый центр.</w:t>
      </w:r>
    </w:p>
    <w:p>
      <w:pPr>
        <w:pStyle w:val="NormalWeb"/>
        <w:spacing w:lineRule="auto" w:line="276" w:before="280" w:after="0"/>
        <w:rPr>
          <w:b/>
          <w:b/>
          <w:bCs/>
        </w:rPr>
      </w:pPr>
      <w:r>
        <w:rPr>
          <w:b/>
          <w:bCs/>
        </w:rPr>
        <w:t>Настройка</w:t>
      </w:r>
    </w:p>
    <w:p>
      <w:pPr>
        <w:pStyle w:val="NormalWeb"/>
        <w:spacing w:lineRule="auto" w:line="240" w:before="280" w:after="0"/>
        <w:rPr>
          <w:bCs/>
        </w:rPr>
      </w:pPr>
      <w:r>
        <w:rPr>
          <w:bCs/>
        </w:rPr>
        <w:t>Необходимое ПО и оборудование:</w:t>
      </w:r>
    </w:p>
    <w:p>
      <w:pPr>
        <w:pStyle w:val="NormalWeb"/>
        <w:numPr>
          <w:ilvl w:val="0"/>
          <w:numId w:val="1"/>
        </w:numPr>
        <w:spacing w:lineRule="auto" w:line="240" w:before="280" w:after="0"/>
        <w:ind w:left="714" w:hanging="357"/>
        <w:contextualSpacing/>
        <w:rPr>
          <w:bCs/>
        </w:rPr>
      </w:pPr>
      <w:r>
        <w:rPr>
          <w:bCs/>
        </w:rPr>
        <w:t xml:space="preserve">Терминал серии </w:t>
      </w:r>
      <w:r>
        <w:rPr>
          <w:bCs/>
          <w:lang w:val="en-US"/>
        </w:rPr>
        <w:t>ICT</w:t>
      </w:r>
      <w:r>
        <w:rPr>
          <w:bCs/>
        </w:rPr>
        <w:t>220</w:t>
      </w:r>
    </w:p>
    <w:p>
      <w:pPr>
        <w:pStyle w:val="NormalWeb"/>
        <w:numPr>
          <w:ilvl w:val="0"/>
          <w:numId w:val="1"/>
        </w:numPr>
        <w:spacing w:lineRule="auto" w:line="276" w:before="280" w:after="0"/>
        <w:rPr>
          <w:bCs/>
        </w:rPr>
      </w:pPr>
      <w:r>
        <w:rPr>
          <w:bCs/>
        </w:rPr>
        <w:t>Пин-пад</w:t>
      </w:r>
    </w:p>
    <w:p>
      <w:pPr>
        <w:pStyle w:val="NormalWeb"/>
        <w:numPr>
          <w:ilvl w:val="0"/>
          <w:numId w:val="1"/>
        </w:numPr>
        <w:spacing w:lineRule="auto" w:line="276" w:before="280" w:after="0"/>
        <w:rPr>
          <w:bCs/>
          <w:lang w:val="en-US"/>
        </w:rPr>
      </w:pPr>
      <w:r>
        <w:rPr>
          <w:bCs/>
        </w:rPr>
        <w:t xml:space="preserve">Набор кабелей для подключения (питание, пин-пад, </w:t>
      </w:r>
      <w:r>
        <w:rPr>
          <w:bCs/>
          <w:lang w:val="en-US"/>
        </w:rPr>
        <w:t>RS</w:t>
      </w:r>
      <w:r>
        <w:rPr>
          <w:bCs/>
        </w:rPr>
        <w:t xml:space="preserve">-232 или </w:t>
      </w:r>
      <w:r>
        <w:rPr>
          <w:bCs/>
          <w:lang w:val="en-US"/>
        </w:rPr>
        <w:t>Ethernet</w:t>
      </w:r>
      <w:r>
        <w:rPr>
          <w:bCs/>
        </w:rPr>
        <w:t>, телефонный)</w:t>
      </w:r>
    </w:p>
    <w:p>
      <w:pPr>
        <w:pStyle w:val="NormalWeb"/>
        <w:numPr>
          <w:ilvl w:val="0"/>
          <w:numId w:val="1"/>
        </w:numPr>
        <w:spacing w:lineRule="auto" w:line="276" w:before="280" w:after="0"/>
        <w:rPr>
          <w:bCs/>
          <w:lang w:val="en-US"/>
        </w:rPr>
      </w:pPr>
      <w:r>
        <w:rPr>
          <w:bCs/>
          <w:lang w:val="en-US"/>
        </w:rPr>
        <w:t>ppServer</w:t>
      </w:r>
    </w:p>
    <w:p>
      <w:pPr>
        <w:pStyle w:val="NormalWeb"/>
        <w:numPr>
          <w:ilvl w:val="0"/>
          <w:numId w:val="1"/>
        </w:numPr>
        <w:spacing w:lineRule="auto" w:line="276" w:before="280" w:after="0"/>
        <w:rPr>
          <w:bCs/>
          <w:lang w:val="en-US"/>
        </w:rPr>
      </w:pPr>
      <w:r>
        <w:rPr>
          <w:bCs/>
        </w:rPr>
        <w:t>Конфигурационные</w:t>
      </w:r>
      <w:r>
        <w:rPr>
          <w:bCs/>
          <w:lang w:val="en-US"/>
        </w:rPr>
        <w:t xml:space="preserve"> </w:t>
      </w:r>
      <w:r>
        <w:rPr>
          <w:bCs/>
        </w:rPr>
        <w:t>файлы</w:t>
      </w:r>
      <w:r>
        <w:rPr>
          <w:bCs/>
          <w:lang w:val="en-US"/>
        </w:rPr>
        <w:t xml:space="preserve"> (Settings.xml, Trhems.ini)</w:t>
      </w:r>
    </w:p>
    <w:p>
      <w:pPr>
        <w:pStyle w:val="NormalWeb"/>
        <w:spacing w:lineRule="auto" w:line="276" w:before="280" w:after="0"/>
        <w:rPr>
          <w:bCs/>
        </w:rPr>
      </w:pPr>
      <w:r>
        <w:rPr>
          <w:bCs/>
        </w:rPr>
      </w:r>
    </w:p>
    <w:p>
      <w:pPr>
        <w:pStyle w:val="NormalWeb"/>
        <w:spacing w:lineRule="auto" w:line="276" w:before="280" w:after="0"/>
        <w:rPr>
          <w:bCs/>
        </w:rPr>
      </w:pPr>
      <w:r>
        <w:rPr>
          <w:bCs/>
        </w:rPr>
        <w:t xml:space="preserve">Все основные настройки обмена информации между </w:t>
      </w:r>
      <w:r>
        <w:rPr/>
        <w:t xml:space="preserve">POS </w:t>
      </w:r>
      <w:r>
        <w:rPr>
          <w:bCs/>
        </w:rPr>
        <w:t xml:space="preserve">и БТ содержатся в файле </w:t>
      </w:r>
      <w:r>
        <w:rPr>
          <w:bCs/>
          <w:lang w:val="en-US"/>
        </w:rPr>
        <w:t>Settings</w:t>
      </w:r>
      <w:r>
        <w:rPr>
          <w:bCs/>
        </w:rPr>
        <w:t>.</w:t>
      </w:r>
      <w:r>
        <w:rPr>
          <w:bCs/>
          <w:lang w:val="en-US"/>
        </w:rPr>
        <w:t>xml</w:t>
      </w:r>
      <w:r>
        <w:rPr>
          <w:bCs/>
        </w:rPr>
        <w:t>, структура которого приведена ниже:</w:t>
      </w:r>
    </w:p>
    <w:p>
      <w:pPr>
        <w:pStyle w:val="NormalWeb"/>
        <w:spacing w:lineRule="auto" w:line="240" w:before="280" w:after="0"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cs="Courier New" w:ascii="Courier New" w:hAnsi="Courier New"/>
          <w:bCs/>
          <w:sz w:val="22"/>
          <w:szCs w:val="22"/>
          <w:lang w:val="en-US"/>
        </w:rPr>
        <w:t>&lt;?xml version="1.0" encoding="windows-1251"?&gt;</w:t>
      </w:r>
    </w:p>
    <w:p>
      <w:pPr>
        <w:pStyle w:val="NormalWeb"/>
        <w:spacing w:lineRule="auto" w:line="240" w:before="280" w:after="0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cs="Courier New" w:ascii="Courier New" w:hAnsi="Courier New"/>
          <w:bCs/>
          <w:sz w:val="22"/>
          <w:szCs w:val="22"/>
          <w:lang w:val="en-US"/>
        </w:rPr>
        <w:t>&lt;settings&gt;</w:t>
      </w:r>
    </w:p>
    <w:p>
      <w:pPr>
        <w:pStyle w:val="NormalWeb"/>
        <w:spacing w:lineRule="auto" w:line="240" w:before="280" w:after="0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cs="Courier New" w:ascii="Courier New" w:hAnsi="Courier New"/>
          <w:bCs/>
          <w:sz w:val="22"/>
          <w:szCs w:val="22"/>
          <w:lang w:val="en-US"/>
        </w:rPr>
        <w:tab/>
        <w:t>&lt;listeningPort&gt;16500&lt;/listeningPort&gt;</w:t>
      </w:r>
    </w:p>
    <w:p>
      <w:pPr>
        <w:pStyle w:val="NormalWeb"/>
        <w:spacing w:lineRule="auto" w:line="240" w:before="280" w:after="0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cs="Courier New" w:ascii="Courier New" w:hAnsi="Courier New"/>
          <w:bCs/>
          <w:sz w:val="22"/>
          <w:szCs w:val="22"/>
          <w:lang w:val="en-US"/>
        </w:rPr>
        <w:tab/>
        <w:t>&lt;listeningPortPinpad&gt;20500&lt;/listeningPortPinpad&gt;</w:t>
      </w:r>
    </w:p>
    <w:p>
      <w:pPr>
        <w:pStyle w:val="NormalWeb"/>
        <w:spacing w:lineRule="auto" w:line="240" w:before="280" w:after="0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cs="Courier New" w:ascii="Courier New" w:hAnsi="Courier New"/>
          <w:bCs/>
          <w:sz w:val="22"/>
          <w:szCs w:val="22"/>
          <w:lang w:val="en-US"/>
        </w:rPr>
        <w:tab/>
        <w:t>&lt;PrinterWD&gt;40&lt;/PrinterWD&gt;</w:t>
      </w:r>
    </w:p>
    <w:p>
      <w:pPr>
        <w:pStyle w:val="NormalWeb"/>
        <w:spacing w:lineRule="auto" w:line="240" w:before="280" w:after="0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cs="Courier New" w:ascii="Courier New" w:hAnsi="Courier New"/>
          <w:bCs/>
          <w:sz w:val="22"/>
          <w:szCs w:val="22"/>
          <w:lang w:val="en-US"/>
        </w:rPr>
        <w:tab/>
        <w:t>&lt;PaperCut&gt;12&lt;/PaperCut&gt;</w:t>
      </w:r>
    </w:p>
    <w:p>
      <w:pPr>
        <w:pStyle w:val="NormalWeb"/>
        <w:spacing w:lineRule="auto" w:line="240" w:before="280" w:after="0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cs="Courier New" w:ascii="Courier New" w:hAnsi="Courier New"/>
          <w:bCs/>
          <w:sz w:val="22"/>
          <w:szCs w:val="22"/>
          <w:lang w:val="en-US"/>
        </w:rPr>
        <w:tab/>
        <w:t>&lt;T1&gt;10&lt;/T1&gt;</w:t>
      </w:r>
    </w:p>
    <w:p>
      <w:pPr>
        <w:pStyle w:val="NormalWeb"/>
        <w:spacing w:lineRule="auto" w:line="240" w:before="280" w:after="0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cs="Courier New" w:ascii="Courier New" w:hAnsi="Courier New"/>
          <w:bCs/>
          <w:sz w:val="22"/>
          <w:szCs w:val="22"/>
          <w:lang w:val="en-US"/>
        </w:rPr>
        <w:tab/>
        <w:t>&lt;T2&gt;30&lt;/T2&gt;</w:t>
      </w:r>
    </w:p>
    <w:p>
      <w:pPr>
        <w:pStyle w:val="NormalWeb"/>
        <w:spacing w:lineRule="auto" w:line="240" w:before="280" w:after="0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cs="Courier New" w:ascii="Courier New" w:hAnsi="Courier New"/>
          <w:bCs/>
          <w:sz w:val="22"/>
          <w:szCs w:val="22"/>
          <w:lang w:val="en-US"/>
        </w:rPr>
        <w:tab/>
        <w:t>&lt;T3&gt;90&lt;/T3&gt;</w:t>
      </w:r>
    </w:p>
    <w:p>
      <w:pPr>
        <w:pStyle w:val="NormalWeb"/>
        <w:spacing w:lineRule="auto" w:line="240" w:before="280" w:after="0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cs="Courier New" w:ascii="Courier New" w:hAnsi="Courier New"/>
          <w:bCs/>
          <w:sz w:val="22"/>
          <w:szCs w:val="22"/>
          <w:lang w:val="en-US"/>
        </w:rPr>
        <w:tab/>
        <w:t>&lt;log_size&gt;5&lt;/log_size&gt;</w:t>
      </w:r>
    </w:p>
    <w:p>
      <w:pPr>
        <w:pStyle w:val="NormalWeb"/>
        <w:spacing w:lineRule="auto" w:line="240" w:before="280" w:after="0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cs="Courier New" w:ascii="Courier New" w:hAnsi="Courier New"/>
          <w:bCs/>
          <w:sz w:val="22"/>
          <w:szCs w:val="22"/>
          <w:lang w:val="en-US"/>
        </w:rPr>
        <w:tab/>
        <w:t>&lt;log_count&gt;30&lt;/log_count&gt;</w:t>
      </w:r>
    </w:p>
    <w:p>
      <w:pPr>
        <w:pStyle w:val="NormalWeb"/>
        <w:spacing w:lineRule="auto" w:line="240" w:before="280" w:after="0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cs="Courier New" w:ascii="Courier New" w:hAnsi="Courier New"/>
          <w:bCs/>
          <w:sz w:val="22"/>
          <w:szCs w:val="22"/>
          <w:lang w:val="en-US"/>
        </w:rPr>
        <w:tab/>
        <w:t>&lt;T1_repeat&gt;3&lt;/T1_repeat&gt;</w:t>
      </w:r>
    </w:p>
    <w:p>
      <w:pPr>
        <w:pStyle w:val="NormalWeb"/>
        <w:spacing w:lineRule="auto" w:line="240" w:before="280" w:after="0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cs="Courier New" w:ascii="Courier New" w:hAnsi="Courier New"/>
          <w:bCs/>
          <w:sz w:val="22"/>
          <w:szCs w:val="22"/>
          <w:lang w:val="en-US"/>
        </w:rPr>
        <w:tab/>
        <w:t>&lt;reslt_msg&gt;1&lt;/reslt_msg&gt;</w:t>
      </w:r>
    </w:p>
    <w:p>
      <w:pPr>
        <w:pStyle w:val="NormalWeb"/>
        <w:spacing w:lineRule="auto" w:line="240" w:before="280" w:after="0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cs="Courier New" w:ascii="Courier New" w:hAnsi="Courier New"/>
          <w:bCs/>
          <w:sz w:val="22"/>
          <w:szCs w:val="22"/>
          <w:lang w:val="en-US"/>
        </w:rPr>
        <w:tab/>
        <w:t>&lt;noprint&gt;0&lt;/noprint&gt;</w:t>
      </w:r>
    </w:p>
    <w:p>
      <w:pPr>
        <w:pStyle w:val="NormalWeb"/>
        <w:spacing w:lineRule="auto" w:line="240" w:before="280" w:after="0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cs="Courier New" w:ascii="Courier New" w:hAnsi="Courier New"/>
          <w:bCs/>
          <w:sz w:val="22"/>
          <w:szCs w:val="22"/>
          <w:lang w:val="en-US"/>
        </w:rPr>
        <w:tab/>
        <w:t>&lt;UsePDS&gt;1&lt;/UsePDS&gt;</w:t>
      </w:r>
    </w:p>
    <w:p>
      <w:pPr>
        <w:pStyle w:val="NormalWeb"/>
        <w:spacing w:lineRule="auto" w:line="240" w:before="280" w:after="0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cs="Courier New" w:ascii="Courier New" w:hAnsi="Courier New"/>
          <w:bCs/>
          <w:sz w:val="22"/>
          <w:szCs w:val="22"/>
          <w:lang w:val="en-US"/>
        </w:rPr>
        <w:tab/>
        <w:t>&lt;print_rcpt_tt&gt;0&lt;/print_rcpt_tt&gt;</w:t>
      </w:r>
    </w:p>
    <w:p>
      <w:pPr>
        <w:pStyle w:val="NormalWeb"/>
        <w:spacing w:lineRule="auto" w:line="240" w:before="280" w:after="0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cs="Courier New" w:ascii="Courier New" w:hAnsi="Courier New"/>
          <w:bCs/>
          <w:sz w:val="22"/>
          <w:szCs w:val="22"/>
          <w:lang w:val="en-US"/>
        </w:rPr>
        <w:tab/>
        <w:t>&lt;currencies&gt;</w:t>
      </w:r>
    </w:p>
    <w:p>
      <w:pPr>
        <w:pStyle w:val="NormalWeb"/>
        <w:spacing w:lineRule="auto" w:line="240" w:before="280" w:after="0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cs="Courier New" w:ascii="Courier New" w:hAnsi="Courier New"/>
          <w:bCs/>
          <w:sz w:val="22"/>
          <w:szCs w:val="22"/>
          <w:lang w:val="en-US"/>
        </w:rPr>
        <w:tab/>
        <w:t xml:space="preserve">  &lt;currency alpha=”BYN” dp=“2”&gt;933&lt;/currency&gt;</w:t>
      </w:r>
    </w:p>
    <w:p>
      <w:pPr>
        <w:pStyle w:val="NormalWeb"/>
        <w:spacing w:lineRule="auto" w:line="240" w:before="280" w:after="0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cs="Courier New" w:ascii="Courier New" w:hAnsi="Courier New"/>
          <w:bCs/>
          <w:sz w:val="22"/>
          <w:szCs w:val="22"/>
          <w:lang w:val="en-US"/>
        </w:rPr>
        <w:tab/>
        <w:t xml:space="preserve">  &lt;currency alpha=”USD” dp=”2”&gt;840&lt;/currency&gt;</w:t>
      </w:r>
    </w:p>
    <w:p>
      <w:pPr>
        <w:pStyle w:val="NormalWeb"/>
        <w:spacing w:lineRule="auto" w:line="240" w:before="280" w:after="0"/>
        <w:contextualSpacing/>
        <w:rPr>
          <w:rFonts w:ascii="Courier New" w:hAnsi="Courier New" w:cs="Courier New"/>
          <w:bCs/>
          <w:sz w:val="22"/>
          <w:szCs w:val="22"/>
        </w:rPr>
      </w:pPr>
      <w:r>
        <w:rPr>
          <w:rFonts w:cs="Courier New" w:ascii="Courier New" w:hAnsi="Courier New"/>
          <w:bCs/>
          <w:sz w:val="22"/>
          <w:szCs w:val="22"/>
          <w:lang w:val="en-US"/>
        </w:rPr>
        <w:tab/>
      </w:r>
      <w:r>
        <w:rPr>
          <w:rFonts w:cs="Courier New" w:ascii="Courier New" w:hAnsi="Courier New"/>
          <w:bCs/>
          <w:sz w:val="22"/>
          <w:szCs w:val="22"/>
        </w:rPr>
        <w:t>&lt;/currencies&gt;</w:t>
      </w:r>
    </w:p>
    <w:p>
      <w:pPr>
        <w:pStyle w:val="NormalWeb"/>
        <w:spacing w:lineRule="auto" w:line="240" w:before="280" w:after="0"/>
        <w:contextualSpacing/>
        <w:rPr>
          <w:rFonts w:ascii="Courier New" w:hAnsi="Courier New" w:cs="Courier New"/>
          <w:bCs/>
          <w:sz w:val="22"/>
          <w:szCs w:val="22"/>
        </w:rPr>
      </w:pPr>
      <w:r>
        <w:rPr>
          <w:rFonts w:cs="Courier New" w:ascii="Courier New" w:hAnsi="Courier New"/>
          <w:bCs/>
          <w:sz w:val="22"/>
          <w:szCs w:val="22"/>
        </w:rPr>
        <w:t>&lt;Debuglevel&gt;5&lt;/Debuglevel&gt;</w:t>
      </w:r>
    </w:p>
    <w:p>
      <w:pPr>
        <w:pStyle w:val="NormalWeb"/>
        <w:spacing w:lineRule="auto" w:line="240" w:before="280" w:after="0"/>
        <w:contextualSpacing/>
        <w:rPr>
          <w:rFonts w:ascii="Courier New" w:hAnsi="Courier New" w:cs="Courier New"/>
          <w:bCs/>
          <w:sz w:val="22"/>
          <w:szCs w:val="22"/>
        </w:rPr>
      </w:pPr>
      <w:r>
        <w:rPr>
          <w:rFonts w:cs="Courier New" w:ascii="Courier New" w:hAnsi="Courier New"/>
          <w:bCs/>
          <w:sz w:val="22"/>
          <w:szCs w:val="22"/>
        </w:rPr>
        <w:t>&lt;/settings&gt;</w:t>
      </w:r>
    </w:p>
    <w:p>
      <w:pPr>
        <w:pStyle w:val="NormalWeb"/>
        <w:spacing w:lineRule="auto" w:line="240" w:before="280" w:after="0"/>
        <w:contextualSpacing/>
        <w:rPr>
          <w:rFonts w:ascii="Courier New" w:hAnsi="Courier New" w:cs="Courier New"/>
          <w:bCs/>
          <w:sz w:val="22"/>
          <w:szCs w:val="22"/>
        </w:rPr>
      </w:pPr>
      <w:r>
        <w:rPr>
          <w:rFonts w:cs="Courier New" w:ascii="Courier New" w:hAnsi="Courier New"/>
          <w:bCs/>
          <w:sz w:val="22"/>
          <w:szCs w:val="22"/>
        </w:rPr>
      </w:r>
    </w:p>
    <w:tbl>
      <w:tblPr>
        <w:tblStyle w:val="a8"/>
        <w:tblW w:w="935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25"/>
        <w:gridCol w:w="6630"/>
      </w:tblGrid>
      <w:tr>
        <w:trPr/>
        <w:tc>
          <w:tcPr>
            <w:tcW w:w="2725" w:type="dxa"/>
            <w:tcBorders/>
            <w:shd w:color="auto" w:fill="A6A6A6" w:themeFill="background1" w:themeFillShade="a6" w:val="clear"/>
            <w:tcMar>
              <w:left w:w="108" w:type="dxa"/>
            </w:tcMar>
            <w:vAlign w:val="center"/>
          </w:tcPr>
          <w:p>
            <w:pPr>
              <w:pStyle w:val="NormalWeb"/>
              <w:spacing w:lineRule="auto" w:line="240" w:beforeAutospacing="0"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Параметр</w:t>
            </w:r>
          </w:p>
        </w:tc>
        <w:tc>
          <w:tcPr>
            <w:tcW w:w="6630" w:type="dxa"/>
            <w:tcBorders/>
            <w:shd w:color="auto" w:fill="A6A6A6" w:themeFill="background1" w:themeFillShade="a6" w:val="clear"/>
            <w:tcMar>
              <w:left w:w="108" w:type="dxa"/>
            </w:tcMar>
            <w:vAlign w:val="center"/>
          </w:tcPr>
          <w:p>
            <w:pPr>
              <w:pStyle w:val="NormalWeb"/>
              <w:spacing w:lineRule="auto" w:line="240" w:beforeAutospacing="0"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>
        <w:trPr/>
        <w:tc>
          <w:tcPr>
            <w:tcW w:w="27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lineRule="auto" w:line="240" w:before="280" w:after="0"/>
              <w:contextualSpacing/>
              <w:rPr>
                <w:rFonts w:ascii="Courier New" w:hAnsi="Courier New" w:cs="Courier New"/>
                <w:bCs/>
                <w:sz w:val="22"/>
              </w:rPr>
            </w:pPr>
            <w:r>
              <w:rPr>
                <w:rFonts w:cs="Courier New" w:ascii="Courier New" w:hAnsi="Courier New"/>
                <w:bCs/>
                <w:sz w:val="22"/>
              </w:rPr>
              <w:t>ListeningPort</w:t>
            </w:r>
          </w:p>
        </w:tc>
        <w:tc>
          <w:tcPr>
            <w:tcW w:w="6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40" w:before="280" w:after="0"/>
              <w:contextualSpacing/>
              <w:rPr>
                <w:bCs/>
              </w:rPr>
            </w:pPr>
            <w:r>
              <w:rPr>
                <w:bCs/>
              </w:rPr>
              <w:t xml:space="preserve">IP порт, на котором </w:t>
            </w:r>
            <w:r>
              <w:rPr>
                <w:bCs/>
                <w:lang w:val="en-US"/>
              </w:rPr>
              <w:t>ppServer</w:t>
            </w:r>
            <w:r>
              <w:rPr>
                <w:bCs/>
              </w:rPr>
              <w:t xml:space="preserve"> ожидает запросов от </w:t>
            </w:r>
            <w:r>
              <w:rPr>
                <w:bCs/>
                <w:lang w:val="en-US"/>
              </w:rPr>
              <w:t>POS</w:t>
            </w:r>
          </w:p>
        </w:tc>
      </w:tr>
      <w:tr>
        <w:trPr/>
        <w:tc>
          <w:tcPr>
            <w:tcW w:w="27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lineRule="auto" w:line="240" w:before="280" w:after="0"/>
              <w:contextualSpacing/>
              <w:rPr>
                <w:rFonts w:ascii="Courier New" w:hAnsi="Courier New" w:cs="Courier New"/>
                <w:bCs/>
                <w:sz w:val="22"/>
              </w:rPr>
            </w:pPr>
            <w:r>
              <w:rPr>
                <w:rFonts w:cs="Courier New" w:ascii="Courier New" w:hAnsi="Courier New"/>
                <w:bCs/>
                <w:sz w:val="22"/>
              </w:rPr>
              <w:t>ListeningPortPinpad</w:t>
            </w:r>
          </w:p>
        </w:tc>
        <w:tc>
          <w:tcPr>
            <w:tcW w:w="6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40" w:before="280" w:after="0"/>
              <w:contextualSpacing/>
              <w:rPr>
                <w:bCs/>
              </w:rPr>
            </w:pPr>
            <w:r>
              <w:rPr>
                <w:bCs/>
              </w:rPr>
              <w:t xml:space="preserve">IP порт, на котором </w:t>
            </w:r>
            <w:r>
              <w:rPr>
                <w:bCs/>
                <w:lang w:val="en-US"/>
              </w:rPr>
              <w:t>ppServer</w:t>
            </w:r>
            <w:r>
              <w:rPr>
                <w:bCs/>
              </w:rPr>
              <w:t xml:space="preserve"> ожидает запросов от БТ</w:t>
            </w:r>
          </w:p>
        </w:tc>
      </w:tr>
      <w:tr>
        <w:trPr/>
        <w:tc>
          <w:tcPr>
            <w:tcW w:w="27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lineRule="auto" w:line="240" w:before="280" w:after="0"/>
              <w:contextualSpacing/>
              <w:rPr>
                <w:rFonts w:ascii="Courier New" w:hAnsi="Courier New" w:cs="Courier New"/>
                <w:bCs/>
                <w:sz w:val="22"/>
              </w:rPr>
            </w:pPr>
            <w:r>
              <w:rPr>
                <w:rFonts w:cs="Courier New" w:ascii="Courier New" w:hAnsi="Courier New"/>
                <w:bCs/>
                <w:sz w:val="22"/>
              </w:rPr>
              <w:t>PrinterWD</w:t>
            </w:r>
          </w:p>
        </w:tc>
        <w:tc>
          <w:tcPr>
            <w:tcW w:w="6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40" w:before="280" w:after="0"/>
              <w:contextualSpacing/>
              <w:rPr>
                <w:bCs/>
              </w:rPr>
            </w:pPr>
            <w:r>
              <w:rPr>
                <w:bCs/>
              </w:rPr>
              <w:t>Десятичное число, ширина печати в символах на строку</w:t>
            </w:r>
          </w:p>
        </w:tc>
      </w:tr>
      <w:tr>
        <w:trPr/>
        <w:tc>
          <w:tcPr>
            <w:tcW w:w="27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lineRule="auto" w:line="240" w:before="280" w:after="0"/>
              <w:contextualSpacing/>
              <w:rPr>
                <w:rFonts w:ascii="Courier New" w:hAnsi="Courier New" w:cs="Courier New"/>
                <w:bCs/>
                <w:sz w:val="22"/>
              </w:rPr>
            </w:pPr>
            <w:r>
              <w:rPr>
                <w:rFonts w:cs="Courier New" w:ascii="Courier New" w:hAnsi="Courier New"/>
                <w:bCs/>
                <w:sz w:val="22"/>
              </w:rPr>
              <w:t>PaperCut</w:t>
            </w:r>
          </w:p>
        </w:tc>
        <w:tc>
          <w:tcPr>
            <w:tcW w:w="6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40" w:before="280" w:after="0"/>
              <w:contextualSpacing/>
              <w:rPr>
                <w:bCs/>
              </w:rPr>
            </w:pPr>
            <w:r>
              <w:rPr>
                <w:bCs/>
              </w:rPr>
              <w:t>Десятичное число, код символа команды отрезания бумаги</w:t>
            </w:r>
          </w:p>
        </w:tc>
      </w:tr>
      <w:tr>
        <w:trPr/>
        <w:tc>
          <w:tcPr>
            <w:tcW w:w="27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lineRule="auto" w:line="240" w:before="280" w:after="0"/>
              <w:contextualSpacing/>
              <w:rPr>
                <w:rFonts w:ascii="Courier New" w:hAnsi="Courier New" w:cs="Courier New"/>
                <w:bCs/>
                <w:sz w:val="22"/>
              </w:rPr>
            </w:pPr>
            <w:r>
              <w:rPr>
                <w:rFonts w:cs="Courier New" w:ascii="Courier New" w:hAnsi="Courier New"/>
                <w:bCs/>
                <w:sz w:val="22"/>
              </w:rPr>
              <w:t>T1</w:t>
            </w:r>
          </w:p>
        </w:tc>
        <w:tc>
          <w:tcPr>
            <w:tcW w:w="6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40" w:before="280" w:after="0"/>
              <w:contextualSpacing/>
              <w:rPr>
                <w:bCs/>
              </w:rPr>
            </w:pPr>
            <w:r>
              <w:rPr>
                <w:bCs/>
              </w:rPr>
              <w:t>Время ожидания подтверждения  от БТ, сек</w:t>
            </w:r>
          </w:p>
        </w:tc>
      </w:tr>
      <w:tr>
        <w:trPr/>
        <w:tc>
          <w:tcPr>
            <w:tcW w:w="27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lineRule="auto" w:line="240" w:before="280" w:after="0"/>
              <w:contextualSpacing/>
              <w:rPr>
                <w:rFonts w:ascii="Courier New" w:hAnsi="Courier New" w:cs="Courier New"/>
                <w:bCs/>
                <w:sz w:val="22"/>
              </w:rPr>
            </w:pPr>
            <w:r>
              <w:rPr>
                <w:rFonts w:cs="Courier New" w:ascii="Courier New" w:hAnsi="Courier New"/>
                <w:bCs/>
                <w:sz w:val="22"/>
              </w:rPr>
              <w:t>T2</w:t>
            </w:r>
          </w:p>
        </w:tc>
        <w:tc>
          <w:tcPr>
            <w:tcW w:w="6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40" w:before="280" w:after="0"/>
              <w:contextualSpacing/>
              <w:rPr>
                <w:bCs/>
              </w:rPr>
            </w:pPr>
            <w:r>
              <w:rPr>
                <w:bCs/>
              </w:rPr>
              <w:t>Время ожидания ответа от БТ, сек</w:t>
            </w:r>
          </w:p>
        </w:tc>
      </w:tr>
      <w:tr>
        <w:trPr/>
        <w:tc>
          <w:tcPr>
            <w:tcW w:w="27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lineRule="auto" w:line="240" w:before="280" w:after="0"/>
              <w:contextualSpacing/>
              <w:rPr>
                <w:rFonts w:ascii="Courier New" w:hAnsi="Courier New" w:cs="Courier New"/>
                <w:bCs/>
                <w:sz w:val="22"/>
              </w:rPr>
            </w:pPr>
            <w:r>
              <w:rPr>
                <w:rFonts w:cs="Courier New" w:ascii="Courier New" w:hAnsi="Courier New"/>
                <w:bCs/>
                <w:sz w:val="22"/>
              </w:rPr>
              <w:t>T3</w:t>
            </w:r>
          </w:p>
        </w:tc>
        <w:tc>
          <w:tcPr>
            <w:tcW w:w="6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40" w:before="280" w:after="0"/>
              <w:contextualSpacing/>
              <w:rPr>
                <w:bCs/>
              </w:rPr>
            </w:pPr>
            <w:r>
              <w:rPr>
                <w:bCs/>
              </w:rPr>
              <w:t>Общее время выполнения операции, сек</w:t>
            </w:r>
          </w:p>
        </w:tc>
      </w:tr>
      <w:tr>
        <w:trPr/>
        <w:tc>
          <w:tcPr>
            <w:tcW w:w="27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lineRule="auto" w:line="240" w:before="280" w:after="0"/>
              <w:contextualSpacing/>
              <w:rPr>
                <w:rFonts w:ascii="Courier New" w:hAnsi="Courier New" w:cs="Courier New"/>
                <w:bCs/>
                <w:sz w:val="22"/>
              </w:rPr>
            </w:pPr>
            <w:r>
              <w:rPr>
                <w:rFonts w:cs="Courier New" w:ascii="Courier New" w:hAnsi="Courier New"/>
                <w:bCs/>
                <w:sz w:val="22"/>
              </w:rPr>
              <w:t>T1_repeat</w:t>
            </w:r>
          </w:p>
        </w:tc>
        <w:tc>
          <w:tcPr>
            <w:tcW w:w="6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40" w:before="280" w:after="0"/>
              <w:contextualSpacing/>
              <w:rPr>
                <w:bCs/>
              </w:rPr>
            </w:pPr>
            <w:r>
              <w:rPr>
                <w:bCs/>
              </w:rPr>
              <w:t>Количество повторов запроса при неполучении ответа от БТ</w:t>
            </w:r>
          </w:p>
        </w:tc>
      </w:tr>
      <w:tr>
        <w:trPr/>
        <w:tc>
          <w:tcPr>
            <w:tcW w:w="27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lineRule="auto" w:line="240" w:before="280" w:after="0"/>
              <w:contextualSpacing/>
              <w:rPr>
                <w:rFonts w:ascii="Courier New" w:hAnsi="Courier New" w:cs="Courier New"/>
                <w:bCs/>
                <w:sz w:val="22"/>
              </w:rPr>
            </w:pPr>
            <w:r>
              <w:rPr>
                <w:rFonts w:cs="Courier New" w:ascii="Courier New" w:hAnsi="Courier New"/>
                <w:bCs/>
                <w:sz w:val="22"/>
              </w:rPr>
              <w:t>noprint</w:t>
            </w:r>
          </w:p>
        </w:tc>
        <w:tc>
          <w:tcPr>
            <w:tcW w:w="6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40" w:before="280" w:after="0"/>
              <w:contextualSpacing/>
              <w:rPr>
                <w:bCs/>
              </w:rPr>
            </w:pPr>
            <w:r>
              <w:rPr>
                <w:bCs/>
              </w:rPr>
              <w:t>Выключает (1)  или  включает (0)  тэг  с  чеком  в  ответе.  Установить noprint=1, если требуется отключить печать на фискальном регистраторе.</w:t>
            </w:r>
          </w:p>
        </w:tc>
      </w:tr>
      <w:tr>
        <w:trPr/>
        <w:tc>
          <w:tcPr>
            <w:tcW w:w="27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lineRule="auto" w:line="240" w:before="280" w:after="0"/>
              <w:contextualSpacing/>
              <w:rPr>
                <w:rFonts w:ascii="Courier New" w:hAnsi="Courier New" w:cs="Courier New"/>
                <w:bCs/>
                <w:sz w:val="22"/>
              </w:rPr>
            </w:pPr>
            <w:r>
              <w:rPr>
                <w:rFonts w:cs="Courier New" w:ascii="Courier New" w:hAnsi="Courier New"/>
                <w:bCs/>
                <w:sz w:val="22"/>
              </w:rPr>
              <w:t>UsePDS</w:t>
            </w:r>
          </w:p>
        </w:tc>
        <w:tc>
          <w:tcPr>
            <w:tcW w:w="6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40" w:before="280" w:after="0"/>
              <w:contextualSpacing/>
              <w:rPr>
                <w:bCs/>
              </w:rPr>
            </w:pPr>
            <w:r>
              <w:rPr>
                <w:bCs/>
              </w:rPr>
              <w:t>Включает (1) или выключает (0) загрузку образов из БТ</w:t>
            </w:r>
          </w:p>
        </w:tc>
      </w:tr>
      <w:tr>
        <w:trPr/>
        <w:tc>
          <w:tcPr>
            <w:tcW w:w="27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lineRule="auto" w:line="240" w:before="280" w:after="0"/>
              <w:contextualSpacing/>
              <w:rPr>
                <w:rFonts w:ascii="Courier New" w:hAnsi="Courier New" w:cs="Courier New"/>
                <w:bCs/>
                <w:sz w:val="22"/>
              </w:rPr>
            </w:pPr>
            <w:r>
              <w:rPr>
                <w:rFonts w:cs="Courier New" w:ascii="Courier New" w:hAnsi="Courier New"/>
                <w:bCs/>
                <w:sz w:val="22"/>
                <w:szCs w:val="22"/>
                <w:lang w:val="en-US"/>
              </w:rPr>
              <w:t>print_rcpt_tt</w:t>
            </w:r>
          </w:p>
        </w:tc>
        <w:tc>
          <w:tcPr>
            <w:tcW w:w="6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40" w:before="280" w:after="0"/>
              <w:contextualSpacing/>
              <w:rPr>
                <w:bCs/>
              </w:rPr>
            </w:pPr>
            <w:r>
              <w:rPr>
                <w:bCs/>
              </w:rPr>
              <w:t>Включает (1) или выключает (0) печать чеков на БТ</w:t>
            </w:r>
          </w:p>
        </w:tc>
      </w:tr>
      <w:tr>
        <w:trPr/>
        <w:tc>
          <w:tcPr>
            <w:tcW w:w="27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lineRule="auto" w:line="240" w:before="280" w:after="0"/>
              <w:contextualSpacing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>
              <w:rPr>
                <w:rFonts w:cs="Courier New" w:ascii="Courier New" w:hAnsi="Courier New"/>
                <w:bCs/>
                <w:sz w:val="22"/>
                <w:szCs w:val="22"/>
                <w:lang w:val="en-US"/>
              </w:rPr>
              <w:t>currencies</w:t>
            </w:r>
          </w:p>
        </w:tc>
        <w:tc>
          <w:tcPr>
            <w:tcW w:w="6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40" w:before="280" w:after="0"/>
              <w:contextualSpacing/>
              <w:rPr>
                <w:bCs/>
              </w:rPr>
            </w:pPr>
            <w:r>
              <w:rPr>
                <w:bCs/>
              </w:rPr>
              <w:t>Группа параметров для конфигурирования валюты</w:t>
            </w:r>
          </w:p>
          <w:p>
            <w:pPr>
              <w:pStyle w:val="NormalWeb"/>
              <w:spacing w:lineRule="auto" w:line="240" w:before="280" w:after="0"/>
              <w:contextualSpacing/>
              <w:rPr>
                <w:bCs/>
              </w:rPr>
            </w:pPr>
            <w:r>
              <w:rPr>
                <w:bCs/>
              </w:rPr>
              <w:t xml:space="preserve">Currency - код валюты </w:t>
            </w:r>
          </w:p>
          <w:p>
            <w:pPr>
              <w:pStyle w:val="NormalWeb"/>
              <w:spacing w:lineRule="auto" w:line="240" w:before="280" w:after="0"/>
              <w:contextualSpacing/>
              <w:rPr>
                <w:bCs/>
              </w:rPr>
            </w:pPr>
            <w:r>
              <w:rPr>
                <w:bCs/>
              </w:rPr>
              <w:t>Alpha - текстовое наименование валюты</w:t>
            </w:r>
          </w:p>
          <w:p>
            <w:pPr>
              <w:pStyle w:val="NormalWeb"/>
              <w:spacing w:lineRule="auto" w:line="240" w:before="280" w:after="0"/>
              <w:contextualSpacing/>
              <w:rPr>
                <w:bCs/>
              </w:rPr>
            </w:pPr>
            <w:r>
              <w:rPr>
                <w:bCs/>
              </w:rPr>
              <w:t>Dp - положение десятичной точки</w:t>
            </w:r>
          </w:p>
        </w:tc>
      </w:tr>
    </w:tbl>
    <w:p>
      <w:pPr>
        <w:pStyle w:val="NormalWeb"/>
        <w:spacing w:lineRule="auto" w:line="276" w:before="280" w:after="0"/>
        <w:rPr>
          <w:b/>
          <w:b/>
          <w:bCs/>
        </w:rPr>
      </w:pPr>
      <w:r>
        <w:rPr>
          <w:b/>
          <w:bCs/>
        </w:rPr>
        <w:t xml:space="preserve">Подключение через </w:t>
      </w:r>
      <w:r>
        <w:rPr>
          <w:b/>
          <w:bCs/>
          <w:lang w:val="en-US"/>
        </w:rPr>
        <w:t>COM</w:t>
      </w:r>
      <w:r>
        <w:rPr>
          <w:b/>
          <w:bCs/>
        </w:rPr>
        <w:t xml:space="preserve">-порт. </w:t>
      </w:r>
    </w:p>
    <w:p>
      <w:pPr>
        <w:pStyle w:val="NormalWeb"/>
        <w:spacing w:lineRule="auto" w:line="276" w:before="280" w:after="0"/>
        <w:rPr>
          <w:bCs/>
        </w:rPr>
      </w:pPr>
      <w:r>
        <w:rPr>
          <w:bCs/>
        </w:rPr>
        <w:t xml:space="preserve">При включении </w:t>
      </w:r>
      <w:r>
        <w:rPr>
          <w:bCs/>
          <w:lang w:val="en-US"/>
        </w:rPr>
        <w:t>POS</w:t>
      </w:r>
      <w:r>
        <w:rPr>
          <w:bCs/>
        </w:rPr>
        <w:t xml:space="preserve"> и первичном запуске программы запускается </w:t>
      </w:r>
      <w:r>
        <w:rPr>
          <w:bCs/>
          <w:lang w:val="en-US"/>
        </w:rPr>
        <w:t>ppServer</w:t>
      </w:r>
      <w:r>
        <w:rPr>
          <w:bCs/>
        </w:rPr>
        <w:t xml:space="preserve">, представляющий из себя оболочку для обмена информацией между </w:t>
      </w:r>
      <w:r>
        <w:rPr>
          <w:bCs/>
          <w:lang w:val="en-US"/>
        </w:rPr>
        <w:t>POS</w:t>
      </w:r>
      <w:r>
        <w:rPr>
          <w:bCs/>
        </w:rPr>
        <w:t xml:space="preserve"> и банковским терминалом. В первую очередь, он обращается к  файлу </w:t>
      </w:r>
      <w:r>
        <w:rPr>
          <w:bCs/>
          <w:lang w:val="en-US"/>
        </w:rPr>
        <w:t>Threms</w:t>
      </w:r>
      <w:r>
        <w:rPr>
          <w:bCs/>
        </w:rPr>
        <w:t>.</w:t>
      </w:r>
      <w:r>
        <w:rPr>
          <w:bCs/>
          <w:lang w:val="en-US"/>
        </w:rPr>
        <w:t>ini</w:t>
      </w:r>
      <w:r>
        <w:rPr>
          <w:bCs/>
        </w:rPr>
        <w:t xml:space="preserve">, где и находятся параметры подключения БТ к </w:t>
      </w:r>
      <w:r>
        <w:rPr>
          <w:bCs/>
          <w:lang w:val="en-US"/>
        </w:rPr>
        <w:t>POS</w:t>
      </w:r>
      <w:r>
        <w:rPr>
          <w:bCs/>
        </w:rPr>
        <w:t>. Ниже приведена структура данного файла:</w:t>
      </w:r>
    </w:p>
    <w:p>
      <w:pPr>
        <w:pStyle w:val="NormalWeb"/>
        <w:spacing w:lineRule="auto" w:line="240" w:before="280" w:after="0"/>
        <w:rPr>
          <w:rFonts w:ascii="Courier New" w:hAnsi="Courier New" w:cs="Courier New"/>
          <w:bCs/>
          <w:sz w:val="22"/>
        </w:rPr>
      </w:pPr>
      <w:r>
        <w:rPr>
          <w:rFonts w:cs="Courier New" w:ascii="Courier New" w:hAnsi="Courier New"/>
          <w:bCs/>
          <w:sz w:val="22"/>
        </w:rPr>
        <w:t>server = 127.0.0.1; 20500; 0</w:t>
      </w:r>
    </w:p>
    <w:p>
      <w:pPr>
        <w:pStyle w:val="NormalWeb"/>
        <w:spacing w:lineRule="auto" w:line="240" w:before="280" w:after="0"/>
        <w:contextualSpacing/>
        <w:rPr>
          <w:rFonts w:ascii="Courier New" w:hAnsi="Courier New" w:cs="Courier New"/>
          <w:bCs/>
          <w:sz w:val="22"/>
        </w:rPr>
      </w:pPr>
      <w:r>
        <w:rPr>
          <w:rFonts w:cs="Courier New" w:ascii="Courier New" w:hAnsi="Courier New"/>
          <w:bCs/>
          <w:sz w:val="22"/>
        </w:rPr>
        <w:t>com = 2; 19200; 8n1; 41200; 200</w:t>
      </w:r>
    </w:p>
    <w:p>
      <w:pPr>
        <w:pStyle w:val="NormalWeb"/>
        <w:spacing w:lineRule="auto" w:line="240" w:before="280" w:after="0"/>
        <w:contextualSpacing/>
        <w:rPr>
          <w:rFonts w:ascii="Courier New" w:hAnsi="Courier New" w:cs="Courier New"/>
          <w:bCs/>
          <w:sz w:val="22"/>
        </w:rPr>
      </w:pPr>
      <w:r>
        <w:rPr>
          <w:rFonts w:cs="Courier New" w:ascii="Courier New" w:hAnsi="Courier New"/>
          <w:bCs/>
          <w:sz w:val="22"/>
        </w:rPr>
        <w:t>debuglevel = 5</w:t>
      </w:r>
    </w:p>
    <w:p>
      <w:pPr>
        <w:pStyle w:val="NormalWeb"/>
        <w:spacing w:lineRule="auto" w:line="240" w:before="280" w:after="0"/>
        <w:contextualSpacing/>
        <w:rPr>
          <w:rFonts w:ascii="Courier New" w:hAnsi="Courier New" w:cs="Courier New"/>
          <w:bCs/>
          <w:sz w:val="22"/>
        </w:rPr>
      </w:pPr>
      <w:r>
        <w:rPr>
          <w:rFonts w:cs="Courier New" w:ascii="Courier New" w:hAnsi="Courier New"/>
          <w:bCs/>
          <w:sz w:val="22"/>
        </w:rPr>
      </w:r>
    </w:p>
    <w:tbl>
      <w:tblPr>
        <w:tblStyle w:val="a8"/>
        <w:tblW w:w="935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43"/>
        <w:gridCol w:w="7512"/>
      </w:tblGrid>
      <w:tr>
        <w:trPr/>
        <w:tc>
          <w:tcPr>
            <w:tcW w:w="1843" w:type="dxa"/>
            <w:tcBorders/>
            <w:shd w:color="auto" w:fill="A6A6A6" w:themeFill="background1" w:themeFillShade="a6" w:val="clear"/>
            <w:tcMar>
              <w:left w:w="108" w:type="dxa"/>
            </w:tcMar>
            <w:vAlign w:val="center"/>
          </w:tcPr>
          <w:p>
            <w:pPr>
              <w:pStyle w:val="NormalWeb"/>
              <w:spacing w:lineRule="auto" w:line="240" w:beforeAutospacing="0"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Параметр</w:t>
            </w:r>
          </w:p>
        </w:tc>
        <w:tc>
          <w:tcPr>
            <w:tcW w:w="7512" w:type="dxa"/>
            <w:tcBorders/>
            <w:shd w:color="auto" w:fill="A6A6A6" w:themeFill="background1" w:themeFillShade="a6" w:val="clear"/>
            <w:tcMar>
              <w:left w:w="108" w:type="dxa"/>
            </w:tcMar>
            <w:vAlign w:val="center"/>
          </w:tcPr>
          <w:p>
            <w:pPr>
              <w:pStyle w:val="NormalWeb"/>
              <w:spacing w:lineRule="auto" w:line="240" w:beforeAutospacing="0"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>
        <w:trPr/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lineRule="auto" w:line="240" w:before="280" w:after="0"/>
              <w:contextualSpacing/>
              <w:rPr>
                <w:rFonts w:ascii="Courier New" w:hAnsi="Courier New" w:cs="Courier New"/>
                <w:bCs/>
                <w:sz w:val="22"/>
              </w:rPr>
            </w:pPr>
            <w:r>
              <w:rPr>
                <w:rFonts w:cs="Courier New" w:ascii="Courier New" w:hAnsi="Courier New"/>
                <w:bCs/>
                <w:sz w:val="22"/>
              </w:rPr>
              <w:t>server</w:t>
            </w:r>
          </w:p>
        </w:tc>
        <w:tc>
          <w:tcPr>
            <w:tcW w:w="75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40" w:before="280" w:after="0"/>
              <w:contextualSpacing/>
              <w:rPr>
                <w:bCs/>
              </w:rPr>
            </w:pPr>
            <w:r>
              <w:rPr>
                <w:bCs/>
              </w:rPr>
              <w:t>TCP/IP адрес и порт, разделенные точкой с запятой, на котором TRPOS32 ждет входящие запросы</w:t>
            </w:r>
          </w:p>
        </w:tc>
      </w:tr>
      <w:tr>
        <w:trPr/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lineRule="auto" w:line="240" w:before="280" w:after="0"/>
              <w:contextualSpacing/>
              <w:rPr>
                <w:rFonts w:ascii="Courier New" w:hAnsi="Courier New" w:cs="Courier New"/>
                <w:bCs/>
                <w:sz w:val="22"/>
              </w:rPr>
            </w:pPr>
            <w:r>
              <w:rPr>
                <w:rFonts w:cs="Courier New" w:ascii="Courier New" w:hAnsi="Courier New"/>
                <w:bCs/>
                <w:sz w:val="22"/>
              </w:rPr>
              <w:t>com</w:t>
            </w:r>
          </w:p>
        </w:tc>
        <w:tc>
          <w:tcPr>
            <w:tcW w:w="75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40" w:before="280" w:after="0"/>
              <w:contextualSpacing/>
              <w:rPr>
                <w:bCs/>
              </w:rPr>
            </w:pPr>
            <w:r>
              <w:rPr>
                <w:bCs/>
              </w:rPr>
              <w:t xml:space="preserve">параметры COM-порта, разделенные точкой с запятой: </w:t>
            </w:r>
          </w:p>
          <w:p>
            <w:pPr>
              <w:pStyle w:val="NormalWeb"/>
              <w:spacing w:lineRule="auto" w:line="240" w:before="280" w:after="0"/>
              <w:contextualSpacing/>
              <w:rPr>
                <w:bCs/>
              </w:rPr>
            </w:pPr>
            <w:r>
              <w:rPr>
                <w:bCs/>
              </w:rPr>
              <w:t>номер; скорость; БитЧетностьСтоп; протокол; порт. Параметр может повторяться, если используется несколько COM-портов</w:t>
            </w:r>
          </w:p>
        </w:tc>
      </w:tr>
      <w:tr>
        <w:trPr/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lineRule="auto" w:line="240" w:before="280" w:after="0"/>
              <w:contextualSpacing/>
              <w:rPr>
                <w:rFonts w:ascii="Courier New" w:hAnsi="Courier New" w:cs="Courier New"/>
                <w:bCs/>
                <w:sz w:val="22"/>
              </w:rPr>
            </w:pPr>
            <w:r>
              <w:rPr>
                <w:rFonts w:cs="Courier New" w:ascii="Courier New" w:hAnsi="Courier New"/>
                <w:bCs/>
                <w:sz w:val="22"/>
              </w:rPr>
              <w:t>debuglevel</w:t>
            </w:r>
          </w:p>
        </w:tc>
        <w:tc>
          <w:tcPr>
            <w:tcW w:w="75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240" w:before="280" w:after="0"/>
              <w:contextualSpacing/>
              <w:rPr>
                <w:bCs/>
              </w:rPr>
            </w:pPr>
            <w:r>
              <w:rPr>
                <w:bCs/>
              </w:rPr>
              <w:t>уровень логирования</w:t>
            </w:r>
          </w:p>
        </w:tc>
      </w:tr>
    </w:tbl>
    <w:p>
      <w:pPr>
        <w:pStyle w:val="NormalWeb"/>
        <w:spacing w:lineRule="auto" w:line="240" w:before="280" w:after="0"/>
        <w:contextualSpacing/>
        <w:rPr>
          <w:bCs/>
        </w:rPr>
      </w:pPr>
      <w:r>
        <w:rPr>
          <w:bCs/>
        </w:rPr>
        <w:t xml:space="preserve">Если </w:t>
      </w:r>
      <w:r>
        <w:rPr>
          <w:bCs/>
          <w:lang w:val="en-US"/>
        </w:rPr>
        <w:t>ppServer</w:t>
      </w:r>
      <w:r>
        <w:rPr>
          <w:bCs/>
        </w:rPr>
        <w:t xml:space="preserve"> успешно запущен на ККМ, о чём свидетельствует соответствующая иконка в трее, и сам БТ подключен в соответствии с прописанными в файле параметрами, то на дисплее последнего будет выведено сообщение «Готов к работе».</w:t>
      </w:r>
    </w:p>
    <w:p>
      <w:pPr>
        <w:pStyle w:val="NormalWeb"/>
        <w:spacing w:lineRule="auto" w:line="276" w:before="280" w:after="0"/>
        <w:rPr>
          <w:b/>
          <w:b/>
          <w:bCs/>
          <w:lang w:val="en-US"/>
        </w:rPr>
      </w:pPr>
      <w:r>
        <w:rPr>
          <w:b/>
          <w:bCs/>
        </w:rPr>
        <w:t>Подключение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через</w:t>
      </w:r>
      <w:r>
        <w:rPr>
          <w:b/>
          <w:bCs/>
          <w:lang w:val="en-US"/>
        </w:rPr>
        <w:t xml:space="preserve"> Ethernet. </w:t>
      </w:r>
    </w:p>
    <w:p>
      <w:pPr>
        <w:pStyle w:val="NormalWeb"/>
        <w:spacing w:lineRule="auto" w:line="276" w:before="280" w:after="0"/>
        <w:rPr>
          <w:bCs/>
        </w:rPr>
      </w:pPr>
      <w:r>
        <w:rPr>
          <w:bCs/>
        </w:rPr>
        <w:t xml:space="preserve">При использовании данного метода рекомендуется для </w:t>
      </w:r>
      <w:r>
        <w:rPr>
          <w:bCs/>
          <w:lang w:val="en-US"/>
        </w:rPr>
        <w:t>POS</w:t>
      </w:r>
      <w:r>
        <w:rPr>
          <w:bCs/>
        </w:rPr>
        <w:t xml:space="preserve">, на котором планируется подключить БТ, выделить статичный </w:t>
      </w:r>
      <w:r>
        <w:rPr>
          <w:bCs/>
          <w:lang w:val="en-US"/>
        </w:rPr>
        <w:t>IP</w:t>
      </w:r>
      <w:r>
        <w:rPr>
          <w:bCs/>
        </w:rPr>
        <w:t>-адрес, который впоследствии будет прописан в настройках самого БТ сотрудниками обслуживающей организации, чтобы при модернизации локальной сети не пришлось перенастраивать и все подключенные терминалы.</w:t>
      </w:r>
    </w:p>
    <w:p>
      <w:pPr>
        <w:pStyle w:val="NormalWeb"/>
        <w:spacing w:lineRule="auto" w:line="276" w:before="280" w:after="0"/>
        <w:rPr>
          <w:b/>
          <w:b/>
          <w:bCs/>
        </w:rPr>
      </w:pPr>
      <w:r>
        <w:rPr>
          <w:b/>
          <w:bCs/>
        </w:rPr>
        <w:t>Настройка и проверка подключения в программе ККМ.</w:t>
      </w:r>
    </w:p>
    <w:p>
      <w:pPr>
        <w:pStyle w:val="NormalWeb"/>
        <w:spacing w:lineRule="auto" w:line="276" w:before="280" w:after="0"/>
        <w:rPr>
          <w:bCs/>
        </w:rPr>
      </w:pPr>
      <w:r>
        <w:rPr>
          <w:bCs/>
        </w:rPr>
        <w:t>Для того, чтобы при оплате заказа пластиковой картой программа сама инициировала соответствующую транзакцию на БТ, необходимо в «10. Параметры» установить галочку «Использовать банковский терминал» и перезапустить систему.</w:t>
      </w:r>
    </w:p>
    <w:p>
      <w:pPr>
        <w:pStyle w:val="NormalWeb"/>
        <w:spacing w:lineRule="auto" w:line="276" w:before="280" w:after="0"/>
        <w:rPr>
          <w:bCs/>
          <w:lang w:val="ru-RU"/>
        </w:rPr>
      </w:pPr>
      <w:r>
        <w:rPr>
          <w:bCs/>
          <w:lang w:val="ru-RU"/>
        </w:rPr>
        <w:t>Для проверки работоспособности основных функций БТ, а также для доступа к некоторым отчётам можно воспользоваться следующим окном.</w:t>
      </w:r>
    </w:p>
    <w:p>
      <w:pPr>
        <w:pStyle w:val="NormalWeb"/>
        <w:spacing w:lineRule="auto" w:line="276" w:before="280" w:after="0"/>
        <w:rPr>
          <w:bCs/>
          <w:lang w:val="ru-RU"/>
        </w:rPr>
      </w:pPr>
      <w:r>
        <w:rPr>
          <w:bCs/>
          <w:lang w:val="ru-RU"/>
        </w:rPr>
      </w:r>
    </w:p>
    <w:p>
      <w:pPr>
        <w:pStyle w:val="NormalWeb"/>
        <w:spacing w:lineRule="auto" w:line="276" w:before="280" w:after="0"/>
        <w:rPr>
          <w:bCs/>
          <w:i/>
          <w:i/>
        </w:rPr>
      </w:pPr>
      <w:r>
        <w:rPr>
          <w:bCs/>
          <w:i/>
        </w:rPr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2838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276" w:before="280" w:after="0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hanging="0"/>
      <w:rPr/>
    </w:pPr>
    <w:r>
      <w:rPr/>
      <w:t>© «</w:t>
    </w:r>
    <w:r>
      <w:rPr>
        <w:lang w:val="en-US"/>
      </w:rPr>
      <w:t>Golden Software</w:t>
    </w:r>
    <w:r>
      <w:rPr/>
      <w:t>»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5535b4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5535b4"/>
    <w:rPr/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unhideWhenUsed/>
    <w:qFormat/>
    <w:rsid w:val="002b522f"/>
    <w:pPr>
      <w:spacing w:lineRule="auto" w:line="288" w:beforeAutospacing="1" w:after="142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a5"/>
    <w:uiPriority w:val="99"/>
    <w:unhideWhenUsed/>
    <w:rsid w:val="005535b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5535b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6d1a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88824-1DEE-4947-AFFD-A1C934BCF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13954</TotalTime>
  <Application>LibreOffice/4.4.2.2$Windows_x86 LibreOffice_project/c4c7d32d0d49397cad38d62472b0bc8acff48dd6</Application>
  <Paragraphs>87</Paragraphs>
  <Company>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2016-10-07T17:13:00Z</dcterms:created>
  <dc:creator>Пользователь Windows</dc:creator>
  <dc:language>ru-RU</dc:language>
  <dcterms:modified xsi:type="dcterms:W3CDTF">2016-10-21T13:11:42Z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*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