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Pr="00CD1756" w:rsidRDefault="00B57107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Модуль ЭТТН</w:t>
      </w:r>
      <w:r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AE16BE" w:rsidRDefault="00C958A1">
          <w:pPr>
            <w:pStyle w:val="21"/>
            <w:tabs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65920" w:history="1">
            <w:r w:rsidR="00AE16BE"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AE16BE">
              <w:rPr>
                <w:noProof/>
                <w:webHidden/>
              </w:rPr>
              <w:tab/>
            </w:r>
            <w:r w:rsidR="00AE16BE">
              <w:rPr>
                <w:noProof/>
                <w:webHidden/>
              </w:rPr>
              <w:fldChar w:fldCharType="begin"/>
            </w:r>
            <w:r w:rsidR="00AE16BE">
              <w:rPr>
                <w:noProof/>
                <w:webHidden/>
              </w:rPr>
              <w:instrText xml:space="preserve"> PAGEREF _Toc104565920 \h </w:instrText>
            </w:r>
            <w:r w:rsidR="00AE16BE">
              <w:rPr>
                <w:noProof/>
                <w:webHidden/>
              </w:rPr>
            </w:r>
            <w:r w:rsidR="00AE16BE">
              <w:rPr>
                <w:noProof/>
                <w:webHidden/>
              </w:rPr>
              <w:fldChar w:fldCharType="separate"/>
            </w:r>
            <w:r w:rsidR="00AE16BE">
              <w:rPr>
                <w:noProof/>
                <w:webHidden/>
              </w:rPr>
              <w:t>3</w:t>
            </w:r>
            <w:r w:rsidR="00AE16BE"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21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22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23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24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25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26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накладные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27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входящими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28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29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Учет прослеживаемых (маркированных)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21"/>
            <w:tabs>
              <w:tab w:val="left" w:pos="88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30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Приемка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21"/>
            <w:tabs>
              <w:tab w:val="left" w:pos="88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31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Перемещение и отпуск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21"/>
            <w:tabs>
              <w:tab w:val="left" w:pos="88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32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документом «Прослеживаемость. Сканирования»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6BE" w:rsidRDefault="00AE16BE">
          <w:pPr>
            <w:pStyle w:val="11"/>
            <w:tabs>
              <w:tab w:val="left" w:pos="66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565933" w:history="1"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64977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0" w:name="_Toc104565920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0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Модуль ЭТТН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провайдера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аттестованного в РБ (в настоящий момент – ООО «</w:t>
      </w:r>
      <w:proofErr w:type="spellStart"/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Совраменные</w:t>
      </w:r>
      <w:proofErr w:type="spellEnd"/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технологии торговли»).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ЭТТН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учитывать прослеживать,</w:t>
      </w:r>
    </w:p>
    <w:p w:rsidR="000C239A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вести товарный учет в разрезе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идентификационной маркировк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каждой единицы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подтверждать все действия ЭЦП.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1DE5" w:rsidRDefault="00A92E3B">
      <w:pPr>
        <w:ind w:left="141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D464B5" wp14:editId="167F643E">
            <wp:extent cx="2736558" cy="29432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952" cy="2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" w:name="_Toc104565921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1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Кроме того, модуль ЭТТН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04565922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ЭТТН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04565923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справочнике ТМЦ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A179A" w:rsidRP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04565924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Toc104565925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5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ЭТТН, относятся:</w:t>
      </w:r>
    </w:p>
    <w:p w:rsidR="00864323" w:rsidRDefault="00864323" w:rsidP="00864323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6432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 для указания типовых документов и их реквизит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согласно которым нужно прослеживать товары (в настоящее время не используется). </w:t>
      </w:r>
    </w:p>
    <w:p w:rsidR="00EE4B45" w:rsidRDefault="00864323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Прослеживаемость. Штрихкоды)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оперативный справочник, содержащий все прослеживаемые в данной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учетной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системе </w:t>
      </w:r>
      <w:proofErr w:type="spellStart"/>
      <w:r w:rsidR="00EE4B45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коды. Записи в справочнике создаются:</w:t>
      </w:r>
    </w:p>
    <w:p w:rsidR="00EE4B45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для позиций входящих ЭТТН с заполненным полем «Информация о средстве идентификации»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>, в таких позициях автоматически заполняется поле «Ссылка на ЭТТН»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64323" w:rsidRPr="00864323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вручную (методом сканирования или загрузки из файла) для новых кодов, присвоенных в рамках данной учетной системы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последующего использования в исходящих документах.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входящей ЭТТН 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12B9" w:rsidRDefault="00B112B9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8158C7" w:rsidRPr="008158C7" w:rsidRDefault="008158C7" w:rsidP="006A2056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6" w:name="_Toc104565926"/>
      <w:r w:rsidRPr="00815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накладные</w:t>
      </w:r>
      <w:bookmarkEnd w:id="6"/>
    </w:p>
    <w:p w:rsidR="008158C7" w:rsidRPr="006E73F0" w:rsidRDefault="008158C7" w:rsidP="008158C7"/>
    <w:p w:rsidR="00A842BC" w:rsidRDefault="008158C7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накладными (далее - ЭТТН) предназначен блок </w:t>
      </w:r>
      <w:proofErr w:type="gramStart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01.Электронные</w:t>
      </w:r>
      <w:proofErr w:type="gramEnd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накладные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842BC" w:rsidRPr="00C82BC2" w:rsidRDefault="00A842BC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ЭТТН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, как входящие, так и исходящие, доступны для просмотра единым списком (рис.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8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6C5BC2"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 w:rsid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накладные. /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либо </w:t>
      </w:r>
      <w:r w:rsidR="006F0DC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вручную 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по нажатии кнопки «Загрузить все файлы», расположенной на форме.</w:t>
      </w:r>
    </w:p>
    <w:p w:rsidR="00C82BC2" w:rsidRPr="009D07C0" w:rsidRDefault="00C82BC2" w:rsidP="00C82BC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D368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82BC2" w:rsidRDefault="00D76E0F" w:rsidP="008158C7">
      <w:pPr>
        <w:rPr>
          <w:lang w:val="ru-RU"/>
        </w:rPr>
      </w:pPr>
      <w:r>
        <w:rPr>
          <w:noProof/>
        </w:rPr>
        <w:drawing>
          <wp:inline distT="0" distB="0" distL="0" distR="0" wp14:anchorId="3157B12E" wp14:editId="389D46AA">
            <wp:extent cx="6391910" cy="311277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C7" w:rsidRDefault="008158C7" w:rsidP="008158C7">
      <w:pPr>
        <w:rPr>
          <w:lang w:val="ru-RU"/>
        </w:rPr>
      </w:pPr>
    </w:p>
    <w:p w:rsidR="00160EFC" w:rsidRDefault="00AF5709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панели инструментов формы просмотра электронных накладных рядом со</w:t>
      </w:r>
      <w:r w:rsidR="00160E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стандартными кнопками расположены кнопки вызова команд для обработки ЭТТН: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ЭТТН.</w:t>
      </w:r>
    </w:p>
    <w:p w:rsidR="00AF5709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Сформировать приход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автоматически создает складской приходный документ на основании выделенной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доступна только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для вх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одящих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Отменить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формирует и отправляет на портал уведомление грузоотправителю о необходимости отмены выделенной ЭТТН 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 об изменении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уведомление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о расхождениях, выявленных между составом выделенной ЭТТН и принятым по ней товаром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Подтверждение грузоотправителю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ответ грузоотправителю об успешной приемке товара согласно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Панель фильтрации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расположенная ниже,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горячие кнопки, позволяющие ограничить список ЭТТН согласно наиболее часто используемым условиям: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Ошибки/предупреждения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с портала были переданы сообщения об ошибках, т.е. ЭТТН, которые ожидают от пользователя выполнения дальнейших действий для успешного завершения, а именно: анализа ошибки, внесения соответствующих корректировок и повторения действия, не принятого порталом.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 в работе,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т.е. ЭТТН, 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отправлены / получены уведомления и ожидается ответ.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proofErr w:type="spellStart"/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Неотвеченные</w:t>
      </w:r>
      <w:proofErr w:type="spellEnd"/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отображает ЭТТН, обработка которых по какой-то причине не завершена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, т.е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которым не было ответов или уведомлений, в том числе из-за</w:t>
      </w:r>
      <w:r w:rsidR="00513F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ошибок.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Обработанные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 отображает ЭТТН, обработка которых успешно завешена.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Скрытые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ЭТТН, помеченные, как Скрытые.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накладных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данными 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 w:rsidR="00D76E0F"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ЭТТН, ограниченны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выбранным фильтром.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фильтрации можно воспользоваться как фильтром, выбранным из списка фильтров, привязанных к стандартному компоненту фильтрации, так и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одним из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х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фильтро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в, который можно вызвать, нажав на соответствующую 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горячую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кнопку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панели фильтрации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Основными полями, отображающими актуальную информацию по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пользователя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являются: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документа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модификации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поставщик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имеет формат утвержденной структуры: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ССС-GGGGGGGGGGGGG-NNNNNNNNNN,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 – код EDI-провайдера, присвоенный уполномоченной организацией при выдаче аттестата оператора электронного документооборота;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GGGGGGGGGGGGG –GLN грузоотправителя;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NNNNNNNNNN – порядковый номер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, уникальный в рамках грузоотправителя.</w:t>
      </w:r>
    </w:p>
    <w:p w:rsidR="00C8463B" w:rsidRDefault="00C8463B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</w:t>
      </w:r>
      <w:r w:rsidR="00C8463B">
        <w:rPr>
          <w:rFonts w:ascii="Calibri" w:eastAsia="Calibri" w:hAnsi="Calibri" w:cs="Times New Roman"/>
          <w:sz w:val="24"/>
          <w:szCs w:val="24"/>
          <w:lang w:val="ru-RU" w:eastAsia="en-US"/>
        </w:rPr>
        <w:t>табличной части формы просмотра отображается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состав выделенного документа (для входящей ЭТТН). 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Правая нижняя часть состоит из нескольких закладок, каждая из которых содержит соответствующую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служебную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информацию по выделенному документу,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отражающую набор системных действий над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76E0F" w:rsidRDefault="00D76E0F" w:rsidP="00AC7099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Расположенные в хронологическом порядке сообщения, 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принятые от провайдера (отправленные провайдеру), 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на основании которых формировалась и изменялась данная ЭТТН.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Каждое сообщение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утвержденный 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>набор полей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информацией из файла обмена, которую можно просмотреть, открыв соответствующее сообщение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режиме просмотра (рис.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00D3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AC7099" w:rsidRDefault="00AC7099" w:rsidP="008F7766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1FFAD67" wp14:editId="03F27047">
            <wp:extent cx="5981700" cy="3362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AC7099" w:rsidRDefault="00C91074" w:rsidP="00AC709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Pr="00C91074" w:rsidRDefault="00D76E0F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данной ЭТТН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>Г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едымине</w:t>
      </w:r>
      <w:proofErr w:type="spellEnd"/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в разрезе дат и времени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К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аждое действие можно открыть для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более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подробной информации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нему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(рис.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10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00D3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074" w:rsidRDefault="00C91074" w:rsidP="008F7766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096AC88" wp14:editId="18F4E4B3">
            <wp:extent cx="4581525" cy="3171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C91074" w:rsidRDefault="00C91074" w:rsidP="00C91074">
      <w:p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История.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История изменения статуса данной ЭТТН.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Связанный док-т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Ссылка на документ в </w:t>
      </w:r>
      <w:proofErr w:type="spellStart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связанный с данной ЭТТН.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Создается автоматически: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исходящ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из него ЭТТН,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при выполнении команды «Сформировать приход»,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выполняемой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при нажатии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одноименной кнопк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Связанный документ можно открыть для просмотра и редактирования.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>Ссылка на документ при необходимости может быть создана вручную с помощью стандартного механизма добавления документа.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ЭТТН, выделенной в левой части.</w:t>
      </w:r>
    </w:p>
    <w:p w:rsidR="00573068" w:rsidRDefault="00573068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 верхней и нижней частями формы расположена панель инструментов, содержащая стандарт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ный набор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кноп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ок для работы с позициями документа и дополнительные кнопки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работы с прослеживаемыми (маркированными) товарами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513F4" w:rsidRDefault="008513F4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Выделенную ЭТТН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открыть в режиме просмотра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11) для получения более подробной информации, в том числе по дополнительным реквизитам ЭТТН, а также получения справки по этапам работы с документом данного типа. </w:t>
      </w:r>
    </w:p>
    <w:p w:rsidR="00EA69DC" w:rsidRPr="009D07C0" w:rsidRDefault="00EA69DC" w:rsidP="00EA69D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69DC" w:rsidRDefault="00EA69D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FBC2E77" wp14:editId="1A8166FB">
            <wp:extent cx="6391910" cy="3660140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37" w:rsidRPr="00B96137" w:rsidRDefault="00B96137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печати информации по ЭТТН 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реестра установленного образца можно воспользоваться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одним из шаблонов печати, который можно выбрать, нажав на значок принтера, расположенный на панели инструментов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формы электронных накладных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96137" w:rsidRPr="00B96137" w:rsidRDefault="00B96137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A2388B" w:rsidRDefault="00A2388B">
      <w:pPr>
        <w:rPr>
          <w:lang w:val="ru-RU"/>
        </w:rPr>
      </w:pPr>
      <w:r>
        <w:rPr>
          <w:lang w:val="ru-RU"/>
        </w:rPr>
        <w:br w:type="page"/>
      </w:r>
    </w:p>
    <w:p w:rsidR="008158C7" w:rsidRPr="00A2388B" w:rsidRDefault="008158C7" w:rsidP="006A205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7" w:name="_Toc104565927"/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входящими ЭТТН</w:t>
      </w:r>
      <w:bookmarkEnd w:id="7"/>
    </w:p>
    <w:p w:rsidR="008158C7" w:rsidRPr="006E73F0" w:rsidRDefault="008158C7" w:rsidP="008158C7"/>
    <w:p w:rsidR="008158C7" w:rsidRDefault="00B50A0F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="008158C7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01.Электронные накладные / 1.Входящие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ЭТТН отфильтрованы по признаку «Входящая».</w:t>
      </w:r>
      <w:r w:rsidR="008158C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455B3" w:rsidRDefault="00A455B3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не настроена автоматическая загрузка ЭТТН, то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обновления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входящим ЭТТН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>в ручном режиме используется кнопка «Загрузить ЭТТН и сообщения», расположенная на форме.</w:t>
      </w:r>
    </w:p>
    <w:p w:rsidR="008834FB" w:rsidRDefault="008834FB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Вновь п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оступившие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входящие ЭТТН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не производились никакие ответные действия, будут иметь текущий статус «Загружена грузополучателем».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дальнейшие действия с новыми входящими ЭТТН производятся после поступления и приемки товара по данной ЭТТН.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Проверка товара по составу, количеству и соответствию идентификационной маркировке может производиться визуально либо с использованием специального оборудования (сканеры, терминалы сбора данных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- ТСД)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00F38" w:rsidRDefault="00702389" w:rsidP="00D00F3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при приемке товара используется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специальное оборудование (ТСД или сканер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предварительно настроенный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режим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работ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ы с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кодом </w:t>
      </w:r>
      <w:proofErr w:type="spellStart"/>
      <w:r w:rsidR="00215B96" w:rsidRPr="00215B96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обработка отсканированных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проверки соответствия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производится с помощью документа «Прослеживаемость. Сканирования».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Следует учесть, что использование ТСД возможно только при наличии в </w:t>
      </w:r>
      <w:proofErr w:type="spellStart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«Мобильный ТСД».</w:t>
      </w:r>
    </w:p>
    <w:p w:rsidR="006A513E" w:rsidRDefault="006A513E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осуществления приемки товара по количеству и качеству в зависимости от результатов приемки над входящей ЭТТН выполняются следующие действия:</w:t>
      </w:r>
    </w:p>
    <w:p w:rsidR="006A513E" w:rsidRDefault="006A513E" w:rsidP="006A513E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принят в полном объеме без необходимости составления акта расхождения, то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нужно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отправить подтверждение грузоотправителю. Данное действие выполняется при нажатии на кнопку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«Подтверждение грузоотправителю»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</w:t>
      </w:r>
      <w:r w:rsidR="00DB3F40"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о для указания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ФИО сотрудника, который принимает и подписывает ЭТТН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выбора ФИО из справочника сотрудников и подтверждения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выбора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отправка подтверждения с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>подписание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м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входящей ЭТТН электронно-цифровой подписью, настроенной для пользователя, осуществляющего подписание.</w:t>
      </w:r>
    </w:p>
    <w:p w:rsidR="00051585" w:rsidRDefault="00051585" w:rsidP="009D31FA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Если при приемке товара выявлены расхождения с ЭТТН, то необходимо уведомить об этом грузоотправителя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>, отправив ему уведомление</w:t>
      </w: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Это можно сделать одним из способов: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расхождение по количеству, то необходимо открыть ЭТТН на редактирование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 поле «Принятое количество»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соответствующ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их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внести реальное количество товара, выявленное при приемке. После сохранения изменений сформируется уведомление с автоматически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созданным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сообщения.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любое несоответствие между данными, указанными в ЭТТН, и поступившим товаром, которое не позволяет подписать ЭТТН, то грузоотправителю отправляется текстовое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с комментариями. Для этого необходимо нажать на кнопку «Уведомление об изменении», после чего в открывшемся окне ввести сообщение, содержащее сведения о выявленных несоответствиях (рис.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46A93" w:rsidRPr="009D07C0" w:rsidRDefault="00D46A93" w:rsidP="00D46A9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1061F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46A93" w:rsidRDefault="00D46A93" w:rsidP="00D46A93">
      <w:pPr>
        <w:spacing w:after="120"/>
        <w:ind w:left="851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38C2EAB" wp14:editId="33E70A1F">
            <wp:extent cx="3771900" cy="18859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35" w:rsidRDefault="00977C35" w:rsidP="00CA3C65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Оба этих действия сообщают о невозможности подписания данной ЭТТН</w:t>
      </w:r>
      <w:r w:rsid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информируют грузоотправителя о необходимости отмены данной ЭТТН и создания новой ЭТТН с исправленными данными.</w:t>
      </w:r>
    </w:p>
    <w:p w:rsidR="00051585" w:rsidRPr="001061FF" w:rsidRDefault="00CA3C65" w:rsidP="001061FF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данной ЭТТН не прибыл,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грузополучатель по какой-то причине отказывается принимать товар,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 мож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но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создать сообщение с автоматическим текстом «ЭТТН не принята»,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нажав на кнопку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«Отменить ЭТТН». Текст сообщения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можно дополнить 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>комментари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ем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 причине отмены.</w:t>
      </w:r>
    </w:p>
    <w:p w:rsidR="00CA3C65" w:rsidRDefault="00CA3C65" w:rsidP="00CA3C65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ЭТТН принят, и его необходимо отправить в работу, то можно, даже при наличии расхождений, произвести автоматическое создание складского документа из ЭТТН. Для этого нужно выделить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 и нажать кнопку «Сформировать приход».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появившемся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36431">
        <w:rPr>
          <w:rFonts w:ascii="Calibri" w:eastAsia="Calibri" w:hAnsi="Calibri" w:cs="Times New Roman"/>
          <w:sz w:val="24"/>
          <w:szCs w:val="24"/>
          <w:lang w:val="ru-RU" w:eastAsia="en-US"/>
        </w:rPr>
        <w:t>окне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необходимо выбрать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типово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который будут загружены данные (рис.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F5F03" w:rsidRPr="009D07C0" w:rsidRDefault="005F5F03" w:rsidP="005F5F0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1061F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A3C65" w:rsidRPr="00CA3C65" w:rsidRDefault="00CA3C65" w:rsidP="005F5F03">
      <w:pPr>
        <w:pStyle w:val="a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noProof/>
          <w:bdr w:val="none" w:sz="0" w:space="0" w:color="auto" w:frame="1"/>
          <w:shd w:val="clear" w:color="auto" w:fill="FFFFFF"/>
          <w:lang/>
        </w:rPr>
        <w:drawing>
          <wp:inline distT="0" distB="0" distL="0" distR="0">
            <wp:extent cx="381000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65" w:rsidRPr="00CA3C65" w:rsidRDefault="00CA3C65" w:rsidP="00CA3C65">
      <w:pPr>
        <w:pStyle w:val="a9"/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CA3C65" w:rsidRDefault="00CA3C6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создается с установленным признаком «Отложенный»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с таким признаком не формирует складских остатков и бухгалтерских проводок. Чтобы остатки и проводки сформировались,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провер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ить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правильност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созданной накладной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, назначить учетные цены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, после чего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снять галку «Отложенный».</w:t>
      </w:r>
    </w:p>
    <w:p w:rsidR="00C733F7" w:rsidRPr="00C733F7" w:rsidRDefault="009100DF" w:rsidP="00C733F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момент создания позиций складского документа происходит поиск товара по штрихкоду в справочнике ТМЦ. Если товар </w:t>
      </w:r>
      <w:r w:rsidR="00C733F7">
        <w:rPr>
          <w:rFonts w:ascii="Calibri" w:eastAsia="Calibri" w:hAnsi="Calibri" w:cs="Times New Roman"/>
          <w:sz w:val="24"/>
          <w:szCs w:val="24"/>
          <w:lang w:val="ru-RU" w:eastAsia="en-US"/>
        </w:rPr>
        <w:t>не найден, создается карточка ТМЦ на новый товар в системной группе «Товары от поставщиков».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733F7"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, а именно</w:t>
      </w:r>
      <w:r w:rsidR="00C733F7"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733F7" w:rsidRPr="00C733F7" w:rsidRDefault="00C733F7" w:rsidP="00C733F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C733F7" w:rsidRPr="00C733F7" w:rsidRDefault="00C733F7" w:rsidP="00C733F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42A78" w:rsidRPr="00A2388B" w:rsidRDefault="00747B79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br w:type="page"/>
      </w:r>
      <w:bookmarkStart w:id="8" w:name="_Toc104565928"/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Работа с </w:t>
      </w:r>
      <w:r w:rsidR="00E642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ис</w:t>
      </w:r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ходящими ЭТТН</w:t>
      </w:r>
      <w:bookmarkEnd w:id="8"/>
    </w:p>
    <w:p w:rsidR="00D42A78" w:rsidRPr="006E73F0" w:rsidRDefault="00D42A78" w:rsidP="00D42A78"/>
    <w:p w:rsidR="00E5237D" w:rsidRDefault="00D42A78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E642DD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01.Электронные накладные / 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1C78BA" w:rsidRDefault="00E5237D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ЭТТН, как правило, созда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тся из складского документа выполнением команды «Создать электронную ТТН»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>Данная команда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доступна </w:t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drawing>
          <wp:inline distT="0" distB="0" distL="0" distR="0" wp14:anchorId="4274D8F1" wp14:editId="17B3771C">
            <wp:extent cx="259080" cy="259080"/>
            <wp:effectExtent l="0" t="0" r="0" b="0"/>
            <wp:docPr id="43" name="Рисунок 4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>исходящих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внутренних документов, которые прописаны в настройках исходящих ЭТТН. </w:t>
      </w:r>
    </w:p>
    <w:p w:rsidR="004922F1" w:rsidRDefault="007A2F1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выполнения данной команды появляется сообщение «ЭТТН отправлена», что свидетельствует о том, что операция создания ЭТТН 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proofErr w:type="spellStart"/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завершена успешно. </w:t>
      </w:r>
    </w:p>
    <w:p w:rsidR="00C8463B" w:rsidRPr="00C8463B" w:rsidRDefault="008E0853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создания ЭТТН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складского документа 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измен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ится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примет вид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PPNNNNNNNNN,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PP – префикс номера документа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установленный в настройках исходящих ЭТТН для данного типового документа,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NNNNNNNNN – последние символы 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порядкового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номера электронного документа.</w:t>
      </w:r>
    </w:p>
    <w:p w:rsidR="00C8463B" w:rsidRDefault="00C8463B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5237D" w:rsidRDefault="007A2F1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изменение состояние данной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накладной в статусе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отслеживается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ЭТТН. </w:t>
      </w:r>
    </w:p>
    <w:p w:rsidR="004922F1" w:rsidRDefault="004922F1" w:rsidP="00E34ED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текущий статус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содержит сообщение «Отправлена. НЕТ»,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значит при оформлении складского документа были заполнены некорректно или не в полном объеме реквизиты, необходимые для ЭТТН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или возникли проблемы с подписанием ЭТТН электронно-цифровой подписью. В этом случае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просмотреть </w:t>
      </w:r>
      <w:r w:rsidR="00E34ED4"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>информацию в логе по данной ЭТТН для определения причины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, устранить причину (правильно заполнить данные, проверить ЭЦП), после чего повторить создание ЭТТН из складского документа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. После выполнения данных действий произойдет отмена существующей ЭТТН и создание новой.</w:t>
      </w:r>
    </w:p>
    <w:p w:rsidR="004922F1" w:rsidRDefault="004922F1" w:rsidP="008D7D6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34A4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после обновления данных статус исходящей 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ЭТТН изменился на «»</w:t>
      </w:r>
      <w:r w:rsidR="008D7D64">
        <w:rPr>
          <w:rFonts w:ascii="Calibri" w:eastAsia="Calibri" w:hAnsi="Calibri" w:cs="Times New Roman"/>
          <w:sz w:val="24"/>
          <w:szCs w:val="24"/>
          <w:lang w:val="ru-RU" w:eastAsia="en-US"/>
        </w:rPr>
        <w:t>, значит грузополучатель подписал ЭТТН.</w:t>
      </w:r>
    </w:p>
    <w:p w:rsidR="008D7D64" w:rsidRPr="00F34A4C" w:rsidRDefault="008D7D64" w:rsidP="008D7D6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34A4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после обновления данных статус исходящей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изменился на «», 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ЭТТН по какой-то причине не принята грузополучателем. В этом случае необходимо </w:t>
      </w:r>
      <w:r w:rsidR="00665E5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найти в списке сообщений к ЭТТН сообщение с кодом 2750, 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открыть </w:t>
      </w:r>
      <w:r w:rsidR="00665E5B">
        <w:rPr>
          <w:rFonts w:ascii="Calibri" w:eastAsia="Calibri" w:hAnsi="Calibri" w:cs="Times New Roman"/>
          <w:sz w:val="24"/>
          <w:szCs w:val="24"/>
          <w:lang w:val="ru-RU" w:eastAsia="en-US"/>
        </w:rPr>
        <w:t>его и на закладке «Описание» просмотреть текст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>, переданн</w:t>
      </w:r>
      <w:r w:rsidR="00665E5B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уведомлением</w:t>
      </w:r>
      <w:r w:rsidR="00665E5B">
        <w:rPr>
          <w:rFonts w:ascii="Calibri" w:eastAsia="Calibri" w:hAnsi="Calibri" w:cs="Times New Roman"/>
          <w:sz w:val="24"/>
          <w:szCs w:val="24"/>
          <w:lang w:val="ru-RU" w:eastAsia="en-US"/>
        </w:rPr>
        <w:t>. С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оответственно сообщению </w:t>
      </w:r>
      <w:r w:rsidR="00665E5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отредактировать 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документ, связанный с данной ЭТТН</w:t>
      </w:r>
      <w:proofErr w:type="gramStart"/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proofErr w:type="gramEnd"/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сохранения изменений необходимо вызвать команду «Действия с ЭТТН…», которая доступна </w:t>
      </w:r>
      <w:r w:rsidR="001C78BA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1C78BA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drawing>
          <wp:inline distT="0" distB="0" distL="0" distR="0" wp14:anchorId="4ED69B8F" wp14:editId="1A1AACF8">
            <wp:extent cx="259080" cy="259080"/>
            <wp:effectExtent l="0" t="0" r="0" b="0"/>
            <wp:docPr id="44" name="Рисунок 44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8BA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>, в открывшемся окне выбрать действие «Отменить ЭТТН</w:t>
      </w:r>
      <w:proofErr w:type="gramStart"/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proofErr w:type="gramEnd"/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>В итоге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отмена существующей ЭТТН и создание новой.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4922F1" w:rsidRDefault="004922F1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Особенностью работы с внутренними документами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(документами, в которых грузоотправитель и грузополучатель являются подразделениями внутри одной базы данных)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является то, что на 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один 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складской внутренний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в модуле ЭТТН создается два документа: Исходящая ЭТТН для подразделения-отправителя и Входящая ЭТТН для подразделения-получателя.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входящей ЭТТН, созданной на основании внутреннего документа, выполнение операции «Сформировать приход» не требуется, связь с внутренним документом уже будет установлена.</w:t>
      </w:r>
    </w:p>
    <w:p w:rsidR="00747B79" w:rsidRDefault="00747B79">
      <w:pPr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642DD" w:rsidRDefault="00E642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47B79" w:rsidRPr="00747B79" w:rsidRDefault="000878FE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9" w:name="_Toc104565929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Учет прослеживаемых (маркированных) товаров</w:t>
      </w:r>
      <w:bookmarkEnd w:id="9"/>
    </w:p>
    <w:p w:rsidR="008158C7" w:rsidRDefault="008158C7" w:rsidP="008158C7">
      <w:pPr>
        <w:ind w:left="141"/>
        <w:jc w:val="center"/>
        <w:rPr>
          <w:b/>
          <w:sz w:val="24"/>
          <w:szCs w:val="24"/>
        </w:rPr>
      </w:pPr>
    </w:p>
    <w:p w:rsidR="000878FE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учета прослеживаемых товаров (в том числе с нанесенной идентификационной маркировкой)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предназначен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«Прослеживаемость. </w:t>
      </w:r>
      <w:proofErr w:type="spellStart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Штриккоды</w:t>
      </w:r>
      <w:proofErr w:type="spellEnd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(в Исследователе 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Прослеживаемые ТМЦ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2222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22228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Ввод_позиций_документа" w:history="1">
        <w:r w:rsidR="00E22228" w:rsidRPr="00E2222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22228" w:rsidRPr="00E22228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E22228" w:rsidRPr="00E22228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22228" w:rsidRPr="00E2222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E22228" w:rsidRPr="00E22228">
        <w:rPr>
          <w:rFonts w:ascii="Calibri" w:eastAsia="Calibri" w:hAnsi="Calibri"/>
          <w:sz w:val="24"/>
          <w:szCs w:val="24"/>
        </w:rPr>
        <w:t>)</w:t>
      </w:r>
      <w:r w:rsidR="000878FE" w:rsidRPr="00E22228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E22228" w:rsidRDefault="00E2222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Данные справочника используются для определения соответствия</w:t>
      </w:r>
      <w:r w:rsidR="008441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8D794D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зарегистрированных в учетной системе (внесенными в данный справочник), с кодами, нанесенными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ы.</w:t>
      </w:r>
    </w:p>
    <w:p w:rsidR="00E50389" w:rsidRDefault="008D794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учета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нанесенных на товары, применяется д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окумент 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Прослеживаемость. Сканирования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proofErr w:type="gramStart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 / </w:t>
      </w:r>
      <w:r w:rsidR="00747B7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Сканирования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который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сохранения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кодов, </w:t>
      </w:r>
      <w:r w:rsidR="00AE3076">
        <w:rPr>
          <w:rFonts w:ascii="Calibri" w:eastAsia="Calibri" w:hAnsi="Calibri" w:cs="Times New Roman"/>
          <w:sz w:val="24"/>
          <w:szCs w:val="24"/>
          <w:lang w:val="ru-RU" w:eastAsia="en-US"/>
        </w:rPr>
        <w:t>счит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>анных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товара с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помощью сканера или ТСД </w:t>
      </w:r>
      <w:proofErr w:type="spellStart"/>
      <w:r w:rsidR="00215B96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ТСД документ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«Прослеживаемость. Сканирования»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автоматически средствами функционала модуля «Мобильный ТСД».</w:t>
      </w:r>
    </w:p>
    <w:p w:rsidR="008D794D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сканера документ создается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вручную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последующим сканированием в него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8D794D" w:rsidRDefault="008D794D" w:rsidP="008D794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0" w:name="_Toc104565930"/>
      <w:r w:rsidRPr="008D79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Приемка прослеживаемых товаров</w:t>
      </w:r>
      <w:bookmarkEnd w:id="10"/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</w:t>
      </w:r>
      <w:r w:rsidR="0034229D">
        <w:rPr>
          <w:rFonts w:ascii="Calibri" w:eastAsia="Calibri" w:hAnsi="Calibri" w:cs="Times New Roman"/>
          <w:sz w:val="24"/>
          <w:szCs w:val="24"/>
          <w:lang w:val="ru-RU" w:eastAsia="en-US"/>
        </w:rPr>
        <w:t>ли входящая ЭТТН содержит данные по товарам в разрезе средств идентификации для каждой товарной единицы (в позициях заполнено поле «Информация о средстве идентификации»), то при приемке товара нужно сверить соответствие средства идентификации, нанесенного непосредственно на товар, с кодом во входящей ЭТТН.</w:t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осуществляется считывание средства идентификации с каждого товара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помощью специального оборудования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4229D" w:rsidRDefault="0034229D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ТСД, то документ сканирования создается непосредственно в мобильном приложении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>GDMN Склад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после его выгрузки в учетную систему и обработки автоматически формируется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«Прослеживаемость. Сканирования»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конечными данными, не требующими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67FF7" w:rsidRDefault="00DC21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сканер, то документ создается из формы «Входящие ЭТТН»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. Для этого нужно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выделить соответствующ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списке,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нажать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кнопк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7FDC06F5" wp14:editId="3703F0BF">
            <wp:extent cx="1017905" cy="180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внутренней панели инструментов формы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подтверждения действия в появившемся окне (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рис. )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откроется документ в режиме редактирования (рис. ). Реквизиты шапки документа заполнятся автоматически соответствующими реквизитами входящей ЭТТН, в том числе на закладке «Атрибуты» установится признак «Сравнение» и заполнится ссылка на входящую ЭТТН (поля «Ссылка на ЭТТН» и «Номер ЭТТН»). </w:t>
      </w:r>
    </w:p>
    <w:p w:rsidR="003A2492" w:rsidRDefault="003A2492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67FF7" w:rsidRPr="009D07C0" w:rsidRDefault="00367FF7" w:rsidP="00367FF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7FF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2375014" wp14:editId="4990047F">
            <wp:extent cx="3048000" cy="14001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92" w:rsidRPr="009D07C0" w:rsidRDefault="003A2492" w:rsidP="003A249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A2492" w:rsidRDefault="003A2492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843CD" w:rsidRDefault="00B843CD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документ сканирования по данной входящей ЭТТН уже существует, то при нажатии на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2D37A016" wp14:editId="4A053785">
            <wp:extent cx="1017905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он откроется в режиме редактирования для просмотра и возможного продолжения сканирования.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Дальнейшая работа с документом зависит от типа сканера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7FF7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Ввод_позиций_документа" w:history="1">
        <w:r w:rsidR="00367FF7" w:rsidRPr="00E2222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367FF7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3.3</w:t>
        </w:r>
        <w:r w:rsidR="00367FF7" w:rsidRPr="00E22228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7FF7" w:rsidRPr="00367FF7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  <w:r w:rsidR="00367FF7" w:rsidRPr="00E2222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7FF7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окончания сканирования и сохранения документа «Прослеживаемость. Сканирования» производится сравнение отсканированных кодов с кодами во входящей ЭТТН. Для этого нужно при выделенной ЭТТН нажать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863090" cy="16383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Если данные совпадают, появится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соответствующее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proofErr w:type="gramStart"/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рис. )</w:t>
      </w:r>
      <w:proofErr w:type="gramEnd"/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F54E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4F7F2C1" wp14:editId="57CD7C90">
            <wp:extent cx="3048000" cy="1400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выявлены какие-либо несоответствия, откроется окно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«Результаты сравнения» (рис.)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будут перечислены несовпадения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отдельно для: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Сканированиях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C2118" w:rsidRDefault="00DC2118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34229D" w:rsidRDefault="008D794D" w:rsidP="0034229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1" w:name="_Toc104565931"/>
      <w:r w:rsidRPr="003422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Перемещение и отпуск прослеживаемых товаров</w:t>
      </w:r>
      <w:bookmarkEnd w:id="11"/>
    </w:p>
    <w:p w:rsidR="003A2492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средства идентификации, нанесенного непосредственно на товар, производится </w:t>
      </w:r>
      <w:proofErr w:type="gramStart"/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при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выборки товара для отгрузки или перемещения, то документ «Прослеживаемость. Сканирования» первичен и создается до создания складского документа.</w:t>
      </w:r>
    </w:p>
    <w:p w:rsidR="00E50389" w:rsidRP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создания документа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сканирования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используем кнопку «Добавить»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drawing>
          <wp:inline distT="0" distB="0" distL="0" distR="0" wp14:anchorId="125BE064" wp14:editId="69BC0DA1">
            <wp:extent cx="259080" cy="259080"/>
            <wp:effectExtent l="0" t="0" r="0" b="0"/>
            <wp:docPr id="66" name="Рисунок 66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инструментов. В шапке документа заполняем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поля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proofErr w:type="gramStart"/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>рис. )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Дата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» - дата документа (по умолчании подставляется текущая).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Номер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номер документа.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Подразделение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подразделение, для которого будет создаваться электронный документ. </w:t>
      </w:r>
    </w:p>
    <w:p w:rsidR="00282CBD" w:rsidRPr="009D07C0" w:rsidRDefault="00282CBD" w:rsidP="00282CB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82CBD" w:rsidRDefault="00282CB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Ввод_позиций_документа" w:history="1">
        <w:r w:rsidRPr="00E2222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3.3</w:t>
        </w:r>
        <w:r w:rsidRPr="00E22228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Pr="00367FF7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  <w:r w:rsidRPr="00E2222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окончания сканирования и сохранения документа «Прослеживаемость. Сканирования» производится формирование складского документа на его основе.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этого после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заполнения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шапки складского документа соответствующего типа необходимо запустить макрос «».</w:t>
      </w:r>
    </w:p>
    <w:p w:rsidR="00364915" w:rsidRDefault="00364915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64915" w:rsidRDefault="00364915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67FF7" w:rsidRDefault="00367F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282CBD" w:rsidRPr="002F54E7" w:rsidRDefault="002F54E7" w:rsidP="002F54E7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2" w:name="_Toc104565932"/>
      <w:r w:rsidRPr="002F54E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документом «Прослеживаемость. Сканирования»</w:t>
      </w:r>
      <w:bookmarkEnd w:id="12"/>
    </w:p>
    <w:p w:rsidR="00E50389" w:rsidRDefault="00152E60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позиций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документа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 производится в режиме его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порядок формирования</w:t>
      </w:r>
      <w:bookmarkStart w:id="13" w:name="_GoBack"/>
      <w:bookmarkEnd w:id="13"/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>завис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т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 применяемого типа и настроек сканера.</w:t>
      </w:r>
    </w:p>
    <w:p w:rsidR="00E50389" w:rsidRP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сканер зарегистрирован в </w:t>
      </w:r>
      <w:proofErr w:type="spellStart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данного компьютера, настроен на режим считывания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и настроен на считывание напрямую в программу, то достаточно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каждой единицы товара в документ, открытый в режиме редактирования.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этом каждое считывание будет формировать новую позиций в документе.</w:t>
      </w:r>
    </w:p>
    <w:p w:rsid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сканер не зарегистрирован в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но настроен на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считываение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переходом на новую строку, то необходимо перейти на вкладку «Ручное сканирование», установить курсор мыши в текстовое поле, после чего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товара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15B96" w:rsidRDefault="00215B96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используется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радиосканер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23F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сканер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 возможностью сохранения в память отсканированных данных, то необходимо перейти на вкладку «Ручное сканирование», установить курсор мыши в текстовое поле, установить сканер с данными в его базу, после чего произойдет считывание всех сохраненных в сканере данных в текстовое поле документа сканирования.</w:t>
      </w:r>
    </w:p>
    <w:p w:rsidR="00B42A78" w:rsidRPr="00E50389" w:rsidRDefault="00B42A78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производилось в сторонний файл, то необходимо перейти на вкладку «Ручное сканирование» и выбрать команду «Загрузить из файла». </w:t>
      </w:r>
    </w:p>
    <w:p w:rsidR="00B42A78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При работе со вкладкой «Ручное сканирование» возможно выполнение следующих действий, которые вызываются нажатием на одноименную кнопку над текстовым полем для сканирования.</w:t>
      </w:r>
    </w:p>
    <w:p w:rsidR="00E50389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Обработать 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последовательно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создает позици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Сканирования»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каждого отсканированного в текстовое поле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для каждой позиции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поиск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Штрихкоды»</w:t>
      </w:r>
      <w:r w:rsidR="00AA166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Если 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каким-либо кодам не найдено соответствие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, по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окончании обработки открывается информационное окно с указанием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по которым не найдены соответствия.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Очистить форму 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очищает текстовое поле для нового сканирования.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Сохранить в файл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сохраняет данные с результатами сканирования из текстового поля в файл.</w:t>
      </w:r>
    </w:p>
    <w:p w:rsidR="00AA1660" w:rsidRPr="00B42A78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из файла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считывает из выбранного файла находящиеся в нем данные и записывает их в текстовое поле.</w:t>
      </w:r>
    </w:p>
    <w:p w:rsidR="009A0988" w:rsidRDefault="009A098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использование сохраненных в документе данных зависит от вида ЭТТН, для которой формировался документ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Ввод_позиций_документа" w:history="1">
        <w:r w:rsidR="00364915" w:rsidRPr="00E22228">
          <w:rPr>
            <w:rStyle w:val="a7"/>
            <w:rFonts w:ascii="Calibri" w:eastAsia="Calibri" w:hAnsi="Calibri"/>
            <w:b/>
            <w:sz w:val="24"/>
            <w:szCs w:val="24"/>
          </w:rPr>
          <w:t>п</w:t>
        </w:r>
        <w:proofErr w:type="spellStart"/>
        <w:r w:rsidR="00364915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п</w:t>
        </w:r>
        <w:proofErr w:type="spellEnd"/>
        <w:r w:rsidR="00364915" w:rsidRPr="00E22228">
          <w:rPr>
            <w:rStyle w:val="a7"/>
            <w:rFonts w:ascii="Calibri" w:eastAsia="Calibri" w:hAnsi="Calibri"/>
            <w:b/>
            <w:sz w:val="24"/>
            <w:szCs w:val="24"/>
          </w:rPr>
          <w:t>.</w:t>
        </w:r>
        <w:r w:rsidR="00364915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3.1-3.2</w:t>
        </w:r>
        <w:r w:rsidR="00364915" w:rsidRPr="00E22228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4915" w:rsidRPr="00367FF7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  <w:r w:rsidR="00364915" w:rsidRPr="00E2222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4915" w:rsidRPr="00E22228">
        <w:rPr>
          <w:rFonts w:ascii="Calibri" w:eastAsia="Calibri" w:hAnsi="Calibri"/>
          <w:sz w:val="24"/>
          <w:szCs w:val="24"/>
        </w:rPr>
        <w:t>)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C2B89" w:rsidRPr="00EC2B89" w:rsidRDefault="00EC2B89" w:rsidP="00EC2B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53B3D" w:rsidRPr="00153B3D" w:rsidRDefault="00153B3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747B79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Default="00B96137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47B79" w:rsidRPr="00B96137" w:rsidRDefault="00B96137" w:rsidP="00B96137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4" w:name="_Toc104565933"/>
      <w:r w:rsidRPr="00B9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заказы</w:t>
      </w:r>
      <w:bookmarkEnd w:id="14"/>
    </w:p>
    <w:p w:rsidR="00747B79" w:rsidRDefault="00747B79">
      <w:pPr>
        <w:rPr>
          <w:b/>
          <w:sz w:val="24"/>
          <w:szCs w:val="24"/>
        </w:rPr>
      </w:pP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заказами (далее - ЭЗ) предназначены блоки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02.Заказы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03.Ответы на заказ и 04.Уведомления об отгрузке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C5BC2" w:rsidRPr="00C82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Все ЭЗ, как входящие, так и исходящие, доступны для просмотра единым списком (рис.7) при вызове ветки Исследователя 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proofErr w:type="gramEnd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6C5BC2" w:rsidRPr="00312B21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Виды заказов: </w:t>
      </w:r>
    </w:p>
    <w:p w:rsidR="006C5BC2" w:rsidRPr="00312B21" w:rsidRDefault="006C5BC2" w:rsidP="006C5BC2">
      <w:pPr>
        <w:pStyle w:val="a9"/>
        <w:numPr>
          <w:ilvl w:val="0"/>
          <w:numId w:val="20"/>
        </w:numPr>
        <w:spacing w:after="160" w:line="259" w:lineRule="auto"/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Входящие (Исследователь –&gt; ЭТТН –&gt; </w:t>
      </w:r>
      <w:proofErr w:type="gramStart"/>
      <w:r w:rsidRPr="00312B21">
        <w:rPr>
          <w:rFonts w:ascii="Tahoma" w:hAnsi="Tahoma" w:cs="Tahoma"/>
          <w:sz w:val="24"/>
          <w:szCs w:val="24"/>
          <w:lang w:val="ru-RU"/>
        </w:rPr>
        <w:t>02.Заказы</w:t>
      </w:r>
      <w:proofErr w:type="gramEnd"/>
      <w:r w:rsidRPr="00312B21">
        <w:rPr>
          <w:rFonts w:ascii="Tahoma" w:hAnsi="Tahoma" w:cs="Tahoma"/>
          <w:sz w:val="24"/>
          <w:szCs w:val="24"/>
          <w:lang w:val="ru-RU"/>
        </w:rPr>
        <w:t xml:space="preserve"> –&gt; 1.Входящие);</w:t>
      </w:r>
    </w:p>
    <w:p w:rsidR="006C5BC2" w:rsidRDefault="006C5BC2" w:rsidP="006C5BC2">
      <w:pPr>
        <w:pStyle w:val="a9"/>
        <w:numPr>
          <w:ilvl w:val="0"/>
          <w:numId w:val="20"/>
        </w:numPr>
        <w:spacing w:after="160" w:line="259" w:lineRule="auto"/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Исходящие (Исследователь –&gt; ЭТТН –&gt; </w:t>
      </w:r>
      <w:proofErr w:type="gramStart"/>
      <w:r w:rsidRPr="00312B21">
        <w:rPr>
          <w:rFonts w:ascii="Tahoma" w:hAnsi="Tahoma" w:cs="Tahoma"/>
          <w:sz w:val="24"/>
          <w:szCs w:val="24"/>
          <w:lang w:val="ru-RU"/>
        </w:rPr>
        <w:t>02.Заказы</w:t>
      </w:r>
      <w:proofErr w:type="gramEnd"/>
      <w:r w:rsidRPr="00312B21">
        <w:rPr>
          <w:rFonts w:ascii="Tahoma" w:hAnsi="Tahoma" w:cs="Tahoma"/>
          <w:sz w:val="24"/>
          <w:szCs w:val="24"/>
          <w:lang w:val="ru-RU"/>
        </w:rPr>
        <w:t xml:space="preserve"> –&gt; </w:t>
      </w:r>
      <w:r>
        <w:rPr>
          <w:rFonts w:ascii="Tahoma" w:hAnsi="Tahoma" w:cs="Tahoma"/>
          <w:sz w:val="24"/>
          <w:szCs w:val="24"/>
          <w:lang w:val="ru-RU"/>
        </w:rPr>
        <w:t>2</w:t>
      </w:r>
      <w:r w:rsidRPr="00312B21">
        <w:rPr>
          <w:rFonts w:ascii="Tahoma" w:hAnsi="Tahoma" w:cs="Tahoma"/>
          <w:sz w:val="24"/>
          <w:szCs w:val="24"/>
          <w:lang w:val="ru-RU"/>
        </w:rPr>
        <w:t>. Исходящие)</w:t>
      </w:r>
      <w:r>
        <w:rPr>
          <w:rFonts w:ascii="Tahoma" w:hAnsi="Tahoma" w:cs="Tahoma"/>
          <w:sz w:val="24"/>
          <w:szCs w:val="24"/>
          <w:lang w:val="ru-RU"/>
        </w:rPr>
        <w:t>.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Возможные действия с входящими заказами:</w:t>
      </w:r>
    </w:p>
    <w:p w:rsidR="006C5BC2" w:rsidRDefault="006C5BC2" w:rsidP="006C5BC2">
      <w:pPr>
        <w:pStyle w:val="a9"/>
        <w:numPr>
          <w:ilvl w:val="0"/>
          <w:numId w:val="21"/>
        </w:numPr>
        <w:spacing w:after="160" w:line="259" w:lineRule="auto"/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Получение</w:t>
      </w:r>
      <w:r>
        <w:rPr>
          <w:rFonts w:ascii="Tahoma" w:hAnsi="Tahoma" w:cs="Tahoma"/>
          <w:sz w:val="24"/>
          <w:szCs w:val="24"/>
          <w:lang w:val="en-US"/>
        </w:rPr>
        <w:t>;</w:t>
      </w:r>
    </w:p>
    <w:p w:rsidR="006C5BC2" w:rsidRDefault="006C5BC2" w:rsidP="006C5BC2">
      <w:pPr>
        <w:pStyle w:val="a9"/>
        <w:numPr>
          <w:ilvl w:val="0"/>
          <w:numId w:val="21"/>
        </w:numPr>
        <w:spacing w:after="160" w:line="259" w:lineRule="auto"/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Отправка ответа</w:t>
      </w:r>
      <w:r>
        <w:rPr>
          <w:rFonts w:ascii="Tahoma" w:hAnsi="Tahoma" w:cs="Tahoma"/>
          <w:sz w:val="24"/>
          <w:szCs w:val="24"/>
          <w:lang w:val="en-US"/>
        </w:rPr>
        <w:t>;</w:t>
      </w:r>
    </w:p>
    <w:p w:rsidR="006C5BC2" w:rsidRPr="00312B21" w:rsidRDefault="006C5BC2" w:rsidP="006C5BC2">
      <w:pPr>
        <w:pStyle w:val="a9"/>
        <w:numPr>
          <w:ilvl w:val="0"/>
          <w:numId w:val="21"/>
        </w:numPr>
        <w:spacing w:after="160" w:line="259" w:lineRule="auto"/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Отправка уведомления </w:t>
      </w:r>
      <w:proofErr w:type="gramStart"/>
      <w:r>
        <w:rPr>
          <w:rFonts w:ascii="Tahoma" w:hAnsi="Tahoma" w:cs="Tahoma"/>
          <w:sz w:val="24"/>
          <w:szCs w:val="24"/>
          <w:lang w:val="ru-RU"/>
        </w:rPr>
        <w:t>от отгрузке</w:t>
      </w:r>
      <w:proofErr w:type="gramEnd"/>
      <w:r>
        <w:rPr>
          <w:rFonts w:ascii="Tahoma" w:hAnsi="Tahoma" w:cs="Tahoma"/>
          <w:sz w:val="24"/>
          <w:szCs w:val="24"/>
          <w:lang w:val="ru-RU"/>
        </w:rPr>
        <w:t>.</w:t>
      </w:r>
    </w:p>
    <w:p w:rsidR="006C5BC2" w:rsidRPr="00312B21" w:rsidRDefault="006C5BC2" w:rsidP="006C5BC2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Получение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Для получения </w:t>
      </w:r>
      <w:r>
        <w:rPr>
          <w:rFonts w:ascii="Tahoma" w:hAnsi="Tahoma" w:cs="Tahoma"/>
          <w:sz w:val="24"/>
          <w:szCs w:val="24"/>
          <w:lang w:val="ru-RU"/>
        </w:rPr>
        <w:t>заказов и сообщений по ним необходимо нажать на соответствующую кнопку, как показано ниже: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729A73D1" wp14:editId="2A5A0234">
            <wp:extent cx="593407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C2" w:rsidRDefault="006C5BC2" w:rsidP="006C5BC2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</w:p>
    <w:p w:rsidR="006C5BC2" w:rsidRDefault="006C5BC2" w:rsidP="006C5BC2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Отправка ответа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Для отправки ответа (своего решения по заявке) поставщику необходимо нажать на соответствующую кнопку, как показано ниже: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5A13404F" wp14:editId="2F96F21D">
            <wp:extent cx="59340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proofErr w:type="gramStart"/>
      <w:r>
        <w:rPr>
          <w:rFonts w:ascii="Tahoma" w:hAnsi="Tahoma" w:cs="Tahoma"/>
          <w:sz w:val="24"/>
          <w:szCs w:val="24"/>
          <w:lang w:val="ru-RU"/>
        </w:rPr>
        <w:t>Виды решений</w:t>
      </w:r>
      <w:proofErr w:type="gramEnd"/>
      <w:r>
        <w:rPr>
          <w:rFonts w:ascii="Tahoma" w:hAnsi="Tahoma" w:cs="Tahoma"/>
          <w:sz w:val="24"/>
          <w:szCs w:val="24"/>
          <w:lang w:val="ru-RU"/>
        </w:rPr>
        <w:t xml:space="preserve"> принятых по заявке: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- Заявка может быть выполнена в полном объеме</w:t>
      </w:r>
      <w:r w:rsidRPr="000C1F0C">
        <w:rPr>
          <w:rFonts w:ascii="Tahoma" w:hAnsi="Tahoma" w:cs="Tahoma"/>
          <w:sz w:val="24"/>
          <w:szCs w:val="24"/>
          <w:lang w:val="ru-RU"/>
        </w:rPr>
        <w:t>;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0C1F0C">
        <w:rPr>
          <w:rFonts w:ascii="Tahoma" w:hAnsi="Tahoma" w:cs="Tahoma"/>
          <w:sz w:val="24"/>
          <w:szCs w:val="24"/>
          <w:lang w:val="ru-RU"/>
        </w:rPr>
        <w:t xml:space="preserve">- </w:t>
      </w:r>
      <w:r>
        <w:rPr>
          <w:rFonts w:ascii="Tahoma" w:hAnsi="Tahoma" w:cs="Tahoma"/>
          <w:sz w:val="24"/>
          <w:szCs w:val="24"/>
          <w:lang w:val="ru-RU"/>
        </w:rPr>
        <w:t>Заявка может быть выполнена частично</w:t>
      </w:r>
      <w:r w:rsidRPr="000C1F0C">
        <w:rPr>
          <w:rFonts w:ascii="Tahoma" w:hAnsi="Tahoma" w:cs="Tahoma"/>
          <w:sz w:val="24"/>
          <w:szCs w:val="24"/>
          <w:lang w:val="ru-RU"/>
        </w:rPr>
        <w:t>;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- Заявка отклонена(отменена).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</w:p>
    <w:p w:rsidR="006C5BC2" w:rsidRPr="000C1F0C" w:rsidRDefault="006C5BC2" w:rsidP="006C5BC2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Отправка ответа</w:t>
      </w:r>
      <w:r>
        <w:rPr>
          <w:rFonts w:ascii="Tahoma" w:hAnsi="Tahoma" w:cs="Tahoma"/>
          <w:b/>
          <w:bCs/>
          <w:sz w:val="24"/>
          <w:szCs w:val="24"/>
          <w:lang w:val="ru-RU"/>
        </w:rPr>
        <w:t xml:space="preserve">. </w:t>
      </w:r>
      <w:r w:rsidRPr="000C1F0C">
        <w:rPr>
          <w:rFonts w:ascii="Tahoma" w:hAnsi="Tahoma" w:cs="Tahoma"/>
          <w:b/>
          <w:bCs/>
          <w:sz w:val="24"/>
          <w:szCs w:val="24"/>
          <w:lang w:val="ru-RU"/>
        </w:rPr>
        <w:t>Заявка может быть выполнена в полном объеме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После нажатия кнопки «Ответ на заказ», программа создаст ответ на основании данных из заявки. При решении выполнения заявки без изменения, ответ не редактируется, а сразу закрывается нажатием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«Ок»</w:t>
      </w:r>
      <w:r w:rsidRPr="000C1F0C">
        <w:rPr>
          <w:rFonts w:ascii="Tahoma" w:hAnsi="Tahoma" w:cs="Tahoma"/>
          <w:sz w:val="24"/>
          <w:szCs w:val="24"/>
          <w:lang w:val="ru-RU"/>
        </w:rPr>
        <w:t xml:space="preserve">. </w:t>
      </w:r>
      <w:r>
        <w:rPr>
          <w:rFonts w:ascii="Tahoma" w:hAnsi="Tahoma" w:cs="Tahoma"/>
          <w:sz w:val="24"/>
          <w:szCs w:val="24"/>
          <w:lang w:val="ru-RU"/>
        </w:rPr>
        <w:t>Отправка на портал и далее поставщику осуществляется автоматический.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</w:p>
    <w:p w:rsidR="006C5BC2" w:rsidRPr="000C1F0C" w:rsidRDefault="006C5BC2" w:rsidP="006C5BC2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lastRenderedPageBreak/>
        <w:t>Входящий заказ. Отправка ответа</w:t>
      </w:r>
      <w:r>
        <w:rPr>
          <w:rFonts w:ascii="Tahoma" w:hAnsi="Tahoma" w:cs="Tahoma"/>
          <w:b/>
          <w:bCs/>
          <w:sz w:val="24"/>
          <w:szCs w:val="24"/>
          <w:lang w:val="ru-RU"/>
        </w:rPr>
        <w:t xml:space="preserve">. </w:t>
      </w:r>
      <w:r w:rsidRPr="000C1F0C">
        <w:rPr>
          <w:rFonts w:ascii="Tahoma" w:hAnsi="Tahoma" w:cs="Tahoma"/>
          <w:b/>
          <w:bCs/>
          <w:sz w:val="24"/>
          <w:szCs w:val="24"/>
          <w:lang w:val="ru-RU"/>
        </w:rPr>
        <w:t>Заявка может быть выполнена частично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После нажатия кнопки «Ответ на заказ», программа создаст ответ на основании данных из заявки. При решении выполнения заявки частично, в ответе изменяется поле «Количество» и ответ закрывается нажатием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«Ок»</w:t>
      </w:r>
      <w:r w:rsidRPr="000C1F0C">
        <w:rPr>
          <w:rFonts w:ascii="Tahoma" w:hAnsi="Tahoma" w:cs="Tahoma"/>
          <w:sz w:val="24"/>
          <w:szCs w:val="24"/>
          <w:lang w:val="ru-RU"/>
        </w:rPr>
        <w:t xml:space="preserve">. </w:t>
      </w:r>
      <w:r>
        <w:rPr>
          <w:rFonts w:ascii="Tahoma" w:hAnsi="Tahoma" w:cs="Tahoma"/>
          <w:sz w:val="24"/>
          <w:szCs w:val="24"/>
          <w:lang w:val="ru-RU"/>
        </w:rPr>
        <w:t>Отправка на портал и далее поставщику осуществляется автоматический.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4CD30D17" wp14:editId="57A9FAEE">
            <wp:extent cx="4981575" cy="29745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31" cy="29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C2" w:rsidRPr="000C1F0C" w:rsidRDefault="006C5BC2" w:rsidP="006C5BC2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Отправка ответа</w:t>
      </w:r>
      <w:r>
        <w:rPr>
          <w:rFonts w:ascii="Tahoma" w:hAnsi="Tahoma" w:cs="Tahoma"/>
          <w:b/>
          <w:bCs/>
          <w:sz w:val="24"/>
          <w:szCs w:val="24"/>
          <w:lang w:val="ru-RU"/>
        </w:rPr>
        <w:t xml:space="preserve">. </w:t>
      </w:r>
      <w:r w:rsidRPr="000C1F0C">
        <w:rPr>
          <w:rFonts w:ascii="Tahoma" w:hAnsi="Tahoma" w:cs="Tahoma"/>
          <w:b/>
          <w:bCs/>
          <w:sz w:val="24"/>
          <w:szCs w:val="24"/>
          <w:lang w:val="ru-RU"/>
        </w:rPr>
        <w:t>Заявка отклонена(отменена)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После нажатия кнопки «Ответ на заказ», программа создаст ответ на основании данных из заявки. </w:t>
      </w:r>
      <w:r w:rsidRPr="001A7480">
        <w:rPr>
          <w:rFonts w:ascii="Tahoma" w:hAnsi="Tahoma" w:cs="Tahoma"/>
          <w:sz w:val="24"/>
          <w:szCs w:val="24"/>
          <w:lang w:val="ru-RU"/>
        </w:rPr>
        <w:t xml:space="preserve">При решении отклонения заявки,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в ответе изменяется поле «Количество» на 0, устанавливается галочка «Отмена заказа»</w:t>
      </w:r>
      <w:r>
        <w:rPr>
          <w:rFonts w:ascii="Tahoma" w:hAnsi="Tahoma" w:cs="Tahoma"/>
          <w:sz w:val="24"/>
          <w:szCs w:val="24"/>
          <w:lang w:val="ru-RU"/>
        </w:rPr>
        <w:t xml:space="preserve"> и ответ закрывается нажатием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«Ок»</w:t>
      </w:r>
      <w:r w:rsidRPr="000C1F0C">
        <w:rPr>
          <w:rFonts w:ascii="Tahoma" w:hAnsi="Tahoma" w:cs="Tahoma"/>
          <w:sz w:val="24"/>
          <w:szCs w:val="24"/>
          <w:lang w:val="ru-RU"/>
        </w:rPr>
        <w:t xml:space="preserve">. </w:t>
      </w:r>
      <w:r>
        <w:rPr>
          <w:rFonts w:ascii="Tahoma" w:hAnsi="Tahoma" w:cs="Tahoma"/>
          <w:sz w:val="24"/>
          <w:szCs w:val="24"/>
          <w:lang w:val="ru-RU"/>
        </w:rPr>
        <w:t>Отправка на портал и далее поставщику осуществляется автоматический.</w:t>
      </w:r>
    </w:p>
    <w:p w:rsidR="006C5BC2" w:rsidRPr="000C1F0C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2F0C528E" wp14:editId="06C7E01D">
            <wp:extent cx="4953000" cy="2957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1" cy="298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C2" w:rsidRPr="00312B21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</w:p>
    <w:p w:rsidR="006C5BC2" w:rsidRDefault="006C5BC2" w:rsidP="006C5BC2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 xml:space="preserve">Входящий заказ. Отправка </w:t>
      </w:r>
      <w:r>
        <w:rPr>
          <w:rFonts w:ascii="Tahoma" w:hAnsi="Tahoma" w:cs="Tahoma"/>
          <w:b/>
          <w:bCs/>
          <w:sz w:val="24"/>
          <w:szCs w:val="24"/>
          <w:lang w:val="ru-RU"/>
        </w:rPr>
        <w:t>Уведомления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1A7480">
        <w:rPr>
          <w:rFonts w:ascii="Tahoma" w:hAnsi="Tahoma" w:cs="Tahoma"/>
          <w:sz w:val="24"/>
          <w:szCs w:val="24"/>
          <w:lang w:val="ru-RU"/>
        </w:rPr>
        <w:t>УВЕДОМЛЕНИЕ ОБ ОТГРУЗКЕ</w:t>
      </w:r>
      <w:r>
        <w:rPr>
          <w:rFonts w:ascii="Tahoma" w:hAnsi="Tahoma" w:cs="Tahoma"/>
          <w:sz w:val="24"/>
          <w:szCs w:val="24"/>
          <w:lang w:val="ru-RU"/>
        </w:rPr>
        <w:t xml:space="preserve"> </w:t>
      </w:r>
      <w:r w:rsidRPr="001A7480">
        <w:rPr>
          <w:rFonts w:ascii="Tahoma" w:hAnsi="Tahoma" w:cs="Tahoma"/>
          <w:sz w:val="24"/>
          <w:szCs w:val="24"/>
          <w:lang w:val="ru-RU"/>
        </w:rPr>
        <w:t xml:space="preserve">— электронное сообщение, которое является аналогом накладной. Данное сообщение формируется в момент (или до) отправки товара </w:t>
      </w:r>
      <w:r w:rsidRPr="001A7480">
        <w:rPr>
          <w:rFonts w:ascii="Tahoma" w:hAnsi="Tahoma" w:cs="Tahoma"/>
          <w:sz w:val="24"/>
          <w:szCs w:val="24"/>
          <w:lang w:val="ru-RU"/>
        </w:rPr>
        <w:lastRenderedPageBreak/>
        <w:t>поставщиком. В данном сообщении указывается фактическое (отгруженное) количество и ассортимент товара, поставляемого покупателю.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Отправляется для завершения цикла работы с </w:t>
      </w:r>
      <w:r>
        <w:rPr>
          <w:rFonts w:ascii="Tahoma" w:hAnsi="Tahoma" w:cs="Tahoma"/>
          <w:sz w:val="24"/>
          <w:szCs w:val="24"/>
          <w:lang w:val="en-US"/>
        </w:rPr>
        <w:t>EDI</w:t>
      </w:r>
      <w:r>
        <w:rPr>
          <w:rFonts w:ascii="Tahoma" w:hAnsi="Tahoma" w:cs="Tahoma"/>
          <w:sz w:val="24"/>
          <w:szCs w:val="24"/>
          <w:lang w:val="ru-RU"/>
        </w:rPr>
        <w:t>-системой электронный заказ.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НЕ отправляется по отмененным заявкам.</w:t>
      </w:r>
    </w:p>
    <w:p w:rsidR="006C5BC2" w:rsidRPr="001A7480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Для отправки уведомления поставщику необходимо нажать на соответствующую кнопку, как показано ниже: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3CED79CC" wp14:editId="7D6668F6">
            <wp:extent cx="593407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После нажатия кнопки «Уведомление», программа создаст ответ на основании данных из заявки.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Необходимо заполнить обязательные поля из бумажной накладной на вкладке ТТН.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!!! Обязательными полями являются </w:t>
      </w:r>
      <w:r w:rsidRPr="001A7480">
        <w:rPr>
          <w:rFonts w:ascii="Tahoma" w:hAnsi="Tahoma" w:cs="Tahoma"/>
          <w:b/>
          <w:bCs/>
          <w:sz w:val="24"/>
          <w:szCs w:val="24"/>
          <w:lang w:val="ru-RU"/>
        </w:rPr>
        <w:t>Дата ТТН и №ТТН</w:t>
      </w:r>
      <w:r>
        <w:rPr>
          <w:rFonts w:ascii="Tahoma" w:hAnsi="Tahoma" w:cs="Tahoma"/>
          <w:sz w:val="24"/>
          <w:szCs w:val="24"/>
          <w:lang w:val="ru-RU"/>
        </w:rPr>
        <w:t>.</w:t>
      </w:r>
    </w:p>
    <w:p w:rsidR="006C5BC2" w:rsidRDefault="006C5BC2" w:rsidP="006C5BC2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CD5AE1C" wp14:editId="0C85550C">
            <wp:extent cx="5940425" cy="3136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3B4">
        <w:rPr>
          <w:rFonts w:ascii="Tahoma" w:hAnsi="Tahoma" w:cs="Tahoma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sz w:val="24"/>
          <w:szCs w:val="24"/>
          <w:lang w:val="ru-RU"/>
        </w:rPr>
        <w:t xml:space="preserve">Отправка на портал и далее поставщику осуществляется путем нажатия на кнопку «Сохранить в </w:t>
      </w:r>
      <w:r>
        <w:rPr>
          <w:rFonts w:ascii="Tahoma" w:hAnsi="Tahoma" w:cs="Tahoma"/>
          <w:sz w:val="24"/>
          <w:szCs w:val="24"/>
          <w:lang w:val="en-US"/>
        </w:rPr>
        <w:t>xml</w:t>
      </w:r>
      <w:r>
        <w:rPr>
          <w:rFonts w:ascii="Tahoma" w:hAnsi="Tahoma" w:cs="Tahoma"/>
          <w:sz w:val="24"/>
          <w:szCs w:val="24"/>
          <w:lang w:val="ru-RU"/>
        </w:rPr>
        <w:t>», перейдя в документ «</w:t>
      </w:r>
      <w:proofErr w:type="gramStart"/>
      <w:r>
        <w:rPr>
          <w:rFonts w:ascii="Tahoma" w:hAnsi="Tahoma" w:cs="Tahoma"/>
          <w:sz w:val="24"/>
          <w:szCs w:val="24"/>
          <w:lang w:val="ru-RU"/>
        </w:rPr>
        <w:t>2.</w:t>
      </w:r>
      <w:r w:rsidRPr="00312B21">
        <w:rPr>
          <w:rFonts w:ascii="Tahoma" w:hAnsi="Tahoma" w:cs="Tahoma"/>
          <w:sz w:val="24"/>
          <w:szCs w:val="24"/>
          <w:lang w:val="ru-RU"/>
        </w:rPr>
        <w:t>Исходящие</w:t>
      </w:r>
      <w:proofErr w:type="gramEnd"/>
      <w:r>
        <w:rPr>
          <w:rFonts w:ascii="Tahoma" w:hAnsi="Tahoma" w:cs="Tahoma"/>
          <w:sz w:val="24"/>
          <w:szCs w:val="24"/>
          <w:lang w:val="ru-RU"/>
        </w:rPr>
        <w:t>»</w:t>
      </w:r>
      <w:r w:rsidRPr="00312B21">
        <w:rPr>
          <w:rFonts w:ascii="Tahoma" w:hAnsi="Tahoma" w:cs="Tahoma"/>
          <w:sz w:val="24"/>
          <w:szCs w:val="24"/>
          <w:lang w:val="ru-RU"/>
        </w:rPr>
        <w:t xml:space="preserve"> (Исследователь –&gt; ЭТТН –&gt; 0</w:t>
      </w:r>
      <w:r>
        <w:rPr>
          <w:rFonts w:ascii="Tahoma" w:hAnsi="Tahoma" w:cs="Tahoma"/>
          <w:sz w:val="24"/>
          <w:szCs w:val="24"/>
          <w:lang w:val="ru-RU"/>
        </w:rPr>
        <w:t xml:space="preserve">4. Уведомления об отгрузке) </w:t>
      </w:r>
      <w:r w:rsidRPr="00312B21">
        <w:rPr>
          <w:rFonts w:ascii="Tahoma" w:hAnsi="Tahoma" w:cs="Tahoma"/>
          <w:sz w:val="24"/>
          <w:szCs w:val="24"/>
          <w:lang w:val="ru-RU"/>
        </w:rPr>
        <w:t>–</w:t>
      </w:r>
      <w:r w:rsidRPr="00DF63B4">
        <w:rPr>
          <w:rFonts w:ascii="Tahoma" w:hAnsi="Tahoma" w:cs="Tahoma"/>
          <w:sz w:val="24"/>
          <w:szCs w:val="24"/>
          <w:lang w:val="ru-RU"/>
        </w:rPr>
        <w:t>&gt;</w:t>
      </w:r>
      <w:r>
        <w:rPr>
          <w:rFonts w:ascii="Tahoma" w:hAnsi="Tahoma" w:cs="Tahoma"/>
          <w:sz w:val="24"/>
          <w:szCs w:val="24"/>
          <w:lang w:val="ru-RU"/>
        </w:rPr>
        <w:t xml:space="preserve"> 2.</w:t>
      </w:r>
      <w:r w:rsidRPr="00312B21">
        <w:rPr>
          <w:rFonts w:ascii="Tahoma" w:hAnsi="Tahoma" w:cs="Tahoma"/>
          <w:sz w:val="24"/>
          <w:szCs w:val="24"/>
          <w:lang w:val="ru-RU"/>
        </w:rPr>
        <w:t>Исходящие</w:t>
      </w:r>
      <w:r>
        <w:rPr>
          <w:rFonts w:ascii="Tahoma" w:hAnsi="Tahoma" w:cs="Tahoma"/>
          <w:sz w:val="24"/>
          <w:szCs w:val="24"/>
          <w:lang w:val="ru-RU"/>
        </w:rPr>
        <w:t>) и выбрав в шапке соответствующее уведомление, как показано ниже:</w:t>
      </w:r>
    </w:p>
    <w:p w:rsidR="00EA1DE5" w:rsidRPr="006C5BC2" w:rsidRDefault="00EA1DE5">
      <w:pPr>
        <w:ind w:left="141"/>
        <w:jc w:val="both"/>
        <w:rPr>
          <w:sz w:val="24"/>
          <w:szCs w:val="24"/>
          <w:lang w:val="ru-RU"/>
        </w:rPr>
      </w:pPr>
    </w:p>
    <w:sectPr w:rsidR="00EA1DE5" w:rsidRPr="006C5BC2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545D"/>
    <w:multiLevelType w:val="hybridMultilevel"/>
    <w:tmpl w:val="826A9FF8"/>
    <w:lvl w:ilvl="0" w:tplc="E8D4904C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33FE8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15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2"/>
  </w:num>
  <w:num w:numId="11">
    <w:abstractNumId w:val="11"/>
  </w:num>
  <w:num w:numId="12">
    <w:abstractNumId w:val="9"/>
  </w:num>
  <w:num w:numId="13">
    <w:abstractNumId w:val="10"/>
  </w:num>
  <w:num w:numId="14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</w:num>
  <w:num w:numId="17">
    <w:abstractNumId w:val="8"/>
  </w:num>
  <w:num w:numId="18">
    <w:abstractNumId w:val="20"/>
  </w:num>
  <w:num w:numId="19">
    <w:abstractNumId w:val="5"/>
  </w:num>
  <w:num w:numId="20">
    <w:abstractNumId w:val="1"/>
  </w:num>
  <w:num w:numId="21">
    <w:abstractNumId w:val="19"/>
  </w:num>
  <w:num w:numId="22">
    <w:abstractNumId w:val="16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248A7"/>
    <w:rsid w:val="00046CA4"/>
    <w:rsid w:val="00051585"/>
    <w:rsid w:val="000878FE"/>
    <w:rsid w:val="000C239A"/>
    <w:rsid w:val="000E4251"/>
    <w:rsid w:val="000F70A8"/>
    <w:rsid w:val="001061FF"/>
    <w:rsid w:val="001155D4"/>
    <w:rsid w:val="00124C78"/>
    <w:rsid w:val="00147696"/>
    <w:rsid w:val="00152E60"/>
    <w:rsid w:val="00153B3D"/>
    <w:rsid w:val="00154014"/>
    <w:rsid w:val="00160EFC"/>
    <w:rsid w:val="00183B73"/>
    <w:rsid w:val="001C78BA"/>
    <w:rsid w:val="001D0325"/>
    <w:rsid w:val="00215B96"/>
    <w:rsid w:val="0023131C"/>
    <w:rsid w:val="002373C0"/>
    <w:rsid w:val="00277F51"/>
    <w:rsid w:val="00282CBD"/>
    <w:rsid w:val="00284CBF"/>
    <w:rsid w:val="002C1E83"/>
    <w:rsid w:val="002C237C"/>
    <w:rsid w:val="002D573B"/>
    <w:rsid w:val="002D6831"/>
    <w:rsid w:val="002F54E7"/>
    <w:rsid w:val="00323FFE"/>
    <w:rsid w:val="0034229D"/>
    <w:rsid w:val="00364915"/>
    <w:rsid w:val="00367FF7"/>
    <w:rsid w:val="003716CF"/>
    <w:rsid w:val="00386A22"/>
    <w:rsid w:val="003A2492"/>
    <w:rsid w:val="003A6137"/>
    <w:rsid w:val="003B022E"/>
    <w:rsid w:val="003D3FE3"/>
    <w:rsid w:val="003D63C4"/>
    <w:rsid w:val="00427A6F"/>
    <w:rsid w:val="004922F1"/>
    <w:rsid w:val="004A4161"/>
    <w:rsid w:val="004A7C3F"/>
    <w:rsid w:val="004D46A2"/>
    <w:rsid w:val="004E1BBD"/>
    <w:rsid w:val="004F7883"/>
    <w:rsid w:val="00513FBC"/>
    <w:rsid w:val="00520B61"/>
    <w:rsid w:val="00537526"/>
    <w:rsid w:val="00557245"/>
    <w:rsid w:val="0057199A"/>
    <w:rsid w:val="00573068"/>
    <w:rsid w:val="005F5F03"/>
    <w:rsid w:val="00617AD4"/>
    <w:rsid w:val="00644D71"/>
    <w:rsid w:val="00665E5B"/>
    <w:rsid w:val="006A2056"/>
    <w:rsid w:val="006A513E"/>
    <w:rsid w:val="006A6A27"/>
    <w:rsid w:val="006B21F2"/>
    <w:rsid w:val="006C5BC2"/>
    <w:rsid w:val="006E52D4"/>
    <w:rsid w:val="006F0DCA"/>
    <w:rsid w:val="00702389"/>
    <w:rsid w:val="00747B79"/>
    <w:rsid w:val="007A2F19"/>
    <w:rsid w:val="007C4256"/>
    <w:rsid w:val="007C4B0C"/>
    <w:rsid w:val="007E6C10"/>
    <w:rsid w:val="008127DA"/>
    <w:rsid w:val="008158C7"/>
    <w:rsid w:val="008441E3"/>
    <w:rsid w:val="008513F4"/>
    <w:rsid w:val="00864323"/>
    <w:rsid w:val="00877AAF"/>
    <w:rsid w:val="008813DE"/>
    <w:rsid w:val="008834FB"/>
    <w:rsid w:val="008D794D"/>
    <w:rsid w:val="008D7D64"/>
    <w:rsid w:val="008E021E"/>
    <w:rsid w:val="008E0853"/>
    <w:rsid w:val="008F7766"/>
    <w:rsid w:val="00900D3F"/>
    <w:rsid w:val="009100DF"/>
    <w:rsid w:val="00924BAC"/>
    <w:rsid w:val="00977C35"/>
    <w:rsid w:val="009A0988"/>
    <w:rsid w:val="009B01BA"/>
    <w:rsid w:val="009D0FF6"/>
    <w:rsid w:val="009D31FA"/>
    <w:rsid w:val="00A152F8"/>
    <w:rsid w:val="00A2388B"/>
    <w:rsid w:val="00A36431"/>
    <w:rsid w:val="00A455B3"/>
    <w:rsid w:val="00A842BC"/>
    <w:rsid w:val="00A92E3B"/>
    <w:rsid w:val="00AA0136"/>
    <w:rsid w:val="00AA1660"/>
    <w:rsid w:val="00AB08E2"/>
    <w:rsid w:val="00AC7099"/>
    <w:rsid w:val="00AE16BE"/>
    <w:rsid w:val="00AE3076"/>
    <w:rsid w:val="00AE3083"/>
    <w:rsid w:val="00AF5709"/>
    <w:rsid w:val="00B112B9"/>
    <w:rsid w:val="00B42A78"/>
    <w:rsid w:val="00B50A0F"/>
    <w:rsid w:val="00B57107"/>
    <w:rsid w:val="00B843CD"/>
    <w:rsid w:val="00B96137"/>
    <w:rsid w:val="00BA09C6"/>
    <w:rsid w:val="00BA6144"/>
    <w:rsid w:val="00C0479D"/>
    <w:rsid w:val="00C412FC"/>
    <w:rsid w:val="00C429F2"/>
    <w:rsid w:val="00C5725C"/>
    <w:rsid w:val="00C64AE1"/>
    <w:rsid w:val="00C733F7"/>
    <w:rsid w:val="00C82BC2"/>
    <w:rsid w:val="00C84095"/>
    <w:rsid w:val="00C8463B"/>
    <w:rsid w:val="00C91074"/>
    <w:rsid w:val="00C958A1"/>
    <w:rsid w:val="00CA3C65"/>
    <w:rsid w:val="00CC3841"/>
    <w:rsid w:val="00D00F38"/>
    <w:rsid w:val="00D22EC3"/>
    <w:rsid w:val="00D4214F"/>
    <w:rsid w:val="00D42A78"/>
    <w:rsid w:val="00D46A93"/>
    <w:rsid w:val="00D50062"/>
    <w:rsid w:val="00D525D3"/>
    <w:rsid w:val="00D76E0F"/>
    <w:rsid w:val="00D862E4"/>
    <w:rsid w:val="00DA179A"/>
    <w:rsid w:val="00DA3E7E"/>
    <w:rsid w:val="00DB3740"/>
    <w:rsid w:val="00DB3F40"/>
    <w:rsid w:val="00DC2118"/>
    <w:rsid w:val="00E12311"/>
    <w:rsid w:val="00E22228"/>
    <w:rsid w:val="00E32A14"/>
    <w:rsid w:val="00E34ED4"/>
    <w:rsid w:val="00E374CC"/>
    <w:rsid w:val="00E50389"/>
    <w:rsid w:val="00E5237D"/>
    <w:rsid w:val="00E642DD"/>
    <w:rsid w:val="00EA005E"/>
    <w:rsid w:val="00EA1DE5"/>
    <w:rsid w:val="00EA69DC"/>
    <w:rsid w:val="00EC2B89"/>
    <w:rsid w:val="00ED2CF1"/>
    <w:rsid w:val="00ED3688"/>
    <w:rsid w:val="00EE4B45"/>
    <w:rsid w:val="00F24AE1"/>
    <w:rsid w:val="00F34A4C"/>
    <w:rsid w:val="00F71409"/>
    <w:rsid w:val="00F84745"/>
    <w:rsid w:val="00F96A78"/>
    <w:rsid w:val="00FB110F"/>
    <w:rsid w:val="00FE04D1"/>
    <w:rsid w:val="00FE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8626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C958A1"/>
    <w:pPr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5638</TotalTime>
  <Pages>27</Pages>
  <Words>4712</Words>
  <Characters>26860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51</cp:revision>
  <dcterms:created xsi:type="dcterms:W3CDTF">2022-05-19T14:50:00Z</dcterms:created>
  <dcterms:modified xsi:type="dcterms:W3CDTF">2022-05-27T14:50:00Z</dcterms:modified>
</cp:coreProperties>
</file>