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C1F631" w14:textId="503D9153" w:rsidR="00CF336D" w:rsidRPr="00590A9C" w:rsidRDefault="00FF57B1" w:rsidP="00590A9C">
      <w:pPr>
        <w:jc w:val="center"/>
        <w:rPr>
          <w:b/>
          <w:bCs/>
          <w:sz w:val="28"/>
          <w:szCs w:val="28"/>
        </w:rPr>
      </w:pPr>
      <w:r w:rsidRPr="00590A9C">
        <w:rPr>
          <w:b/>
          <w:bCs/>
          <w:sz w:val="28"/>
          <w:szCs w:val="28"/>
        </w:rPr>
        <w:t xml:space="preserve">Instructions for </w:t>
      </w:r>
      <w:r w:rsidR="00F94D69" w:rsidRPr="00590A9C">
        <w:rPr>
          <w:b/>
          <w:bCs/>
          <w:sz w:val="28"/>
          <w:szCs w:val="28"/>
        </w:rPr>
        <w:t>EasyFlux</w:t>
      </w:r>
      <w:r w:rsidR="002A777F" w:rsidRPr="00590A9C">
        <w:rPr>
          <w:b/>
          <w:bCs/>
          <w:sz w:val="28"/>
          <w:szCs w:val="28"/>
        </w:rPr>
        <w:t>_DL_</w:t>
      </w:r>
      <w:r w:rsidR="00E40CDC">
        <w:rPr>
          <w:b/>
          <w:bCs/>
          <w:sz w:val="28"/>
          <w:szCs w:val="28"/>
        </w:rPr>
        <w:t>OP_</w:t>
      </w:r>
      <w:r w:rsidR="002A777F" w:rsidRPr="00590A9C">
        <w:rPr>
          <w:b/>
          <w:bCs/>
          <w:sz w:val="28"/>
          <w:szCs w:val="28"/>
        </w:rPr>
        <w:t>with_LI7700 program</w:t>
      </w:r>
    </w:p>
    <w:p w14:paraId="3A10D7F1" w14:textId="0D6CF79E" w:rsidR="008E6807" w:rsidRDefault="008E6807" w:rsidP="005D020E">
      <w:pPr>
        <w:spacing w:line="360" w:lineRule="auto"/>
        <w:rPr>
          <w:rFonts w:ascii="Times New Roman" w:eastAsia="MS Gothic" w:hAnsi="Times New Roman" w:cs="Times New Roman"/>
        </w:rPr>
      </w:pPr>
      <w:r>
        <w:rPr>
          <w:rFonts w:ascii="Times New Roman" w:eastAsia="MS Gothic" w:hAnsi="Times New Roman" w:cs="Times New Roman"/>
        </w:rPr>
        <w:t>This program (EasyFlux_DL_CR1000XOP_v2_02_LI7700) is for an application of integrating LI-7700</w:t>
      </w:r>
      <w:r w:rsidR="00017801">
        <w:rPr>
          <w:rFonts w:ascii="Times New Roman" w:eastAsia="MS Gothic" w:hAnsi="Times New Roman" w:cs="Times New Roman"/>
        </w:rPr>
        <w:t xml:space="preserve"> into </w:t>
      </w:r>
      <w:r w:rsidR="00525547">
        <w:rPr>
          <w:rFonts w:ascii="Times New Roman" w:eastAsia="MS Gothic" w:hAnsi="Times New Roman" w:cs="Times New Roman"/>
        </w:rPr>
        <w:t>an IRGASON (open path) eddy covariance</w:t>
      </w:r>
      <w:r w:rsidR="00017801">
        <w:rPr>
          <w:rFonts w:ascii="Times New Roman" w:eastAsia="MS Gothic" w:hAnsi="Times New Roman" w:cs="Times New Roman"/>
        </w:rPr>
        <w:t xml:space="preserve"> system</w:t>
      </w:r>
      <w:r>
        <w:rPr>
          <w:rFonts w:ascii="Times New Roman" w:eastAsia="MS Gothic" w:hAnsi="Times New Roman" w:cs="Times New Roman"/>
        </w:rPr>
        <w:t xml:space="preserve">. It is based on the original program </w:t>
      </w:r>
      <w:r w:rsidR="00175DA5">
        <w:rPr>
          <w:rFonts w:ascii="Times New Roman" w:eastAsia="MS Gothic" w:hAnsi="Times New Roman" w:cs="Times New Roman"/>
        </w:rPr>
        <w:t>(</w:t>
      </w:r>
      <w:r>
        <w:rPr>
          <w:rFonts w:ascii="Times New Roman" w:eastAsia="MS Gothic" w:hAnsi="Times New Roman" w:cs="Times New Roman"/>
        </w:rPr>
        <w:t>EasyFlux_DL_CR1000XOP_v2.01</w:t>
      </w:r>
      <w:r w:rsidR="00175DA5">
        <w:rPr>
          <w:rFonts w:ascii="Times New Roman" w:eastAsia="MS Gothic" w:hAnsi="Times New Roman" w:cs="Times New Roman"/>
        </w:rPr>
        <w:t xml:space="preserve">) for the open path system IRGASON. Please find the </w:t>
      </w:r>
      <w:proofErr w:type="spellStart"/>
      <w:r w:rsidR="00175DA5">
        <w:rPr>
          <w:rFonts w:ascii="Times New Roman" w:eastAsia="MS Gothic" w:hAnsi="Times New Roman" w:cs="Times New Roman"/>
        </w:rPr>
        <w:t>EasyFlux</w:t>
      </w:r>
      <w:proofErr w:type="spellEnd"/>
      <w:r w:rsidR="00175DA5">
        <w:rPr>
          <w:rFonts w:ascii="Times New Roman" w:eastAsia="MS Gothic" w:hAnsi="Times New Roman" w:cs="Times New Roman"/>
        </w:rPr>
        <w:t xml:space="preserve"> DL manual here,  </w:t>
      </w:r>
      <w:hyperlink r:id="rId5" w:history="1">
        <w:r w:rsidR="00175DA5" w:rsidRPr="00A313A3">
          <w:rPr>
            <w:rStyle w:val="Hyperlink"/>
            <w:rFonts w:ascii="Times New Roman" w:eastAsia="MS Gothic" w:hAnsi="Times New Roman" w:cs="Times New Roman"/>
          </w:rPr>
          <w:t>https://s.campbellsci.com/documents/us/manuals/easyflux-dl-cr6op.pdf</w:t>
        </w:r>
      </w:hyperlink>
      <w:r w:rsidR="00175DA5">
        <w:rPr>
          <w:rFonts w:ascii="Times New Roman" w:eastAsia="MS Gothic" w:hAnsi="Times New Roman" w:cs="Times New Roman"/>
        </w:rPr>
        <w:t xml:space="preserve"> .</w:t>
      </w:r>
      <w:r w:rsidR="00017801">
        <w:rPr>
          <w:rFonts w:ascii="Times New Roman" w:eastAsia="MS Gothic" w:hAnsi="Times New Roman" w:cs="Times New Roman"/>
        </w:rPr>
        <w:t xml:space="preserve"> This brief instruction should be considered as an extension of the full </w:t>
      </w:r>
      <w:proofErr w:type="spellStart"/>
      <w:r w:rsidR="00525547">
        <w:rPr>
          <w:rFonts w:ascii="Times New Roman" w:eastAsia="MS Gothic" w:hAnsi="Times New Roman" w:cs="Times New Roman"/>
        </w:rPr>
        <w:t>EasyFlux</w:t>
      </w:r>
      <w:proofErr w:type="spellEnd"/>
      <w:r w:rsidR="00525547">
        <w:rPr>
          <w:rFonts w:ascii="Times New Roman" w:eastAsia="MS Gothic" w:hAnsi="Times New Roman" w:cs="Times New Roman"/>
        </w:rPr>
        <w:t xml:space="preserve"> DL</w:t>
      </w:r>
      <w:r w:rsidR="00017801">
        <w:rPr>
          <w:rFonts w:ascii="Times New Roman" w:eastAsia="MS Gothic" w:hAnsi="Times New Roman" w:cs="Times New Roman"/>
        </w:rPr>
        <w:t xml:space="preserve"> manual. </w:t>
      </w:r>
    </w:p>
    <w:p w14:paraId="05F44E8A" w14:textId="63EE0197" w:rsidR="00CF336D" w:rsidRPr="005D020E" w:rsidRDefault="00CF336D" w:rsidP="005D020E">
      <w:pPr>
        <w:spacing w:line="360" w:lineRule="auto"/>
        <w:rPr>
          <w:rFonts w:ascii="Times New Roman" w:hAnsi="Times New Roman" w:cs="Times New Roman"/>
        </w:rPr>
      </w:pPr>
      <w:r w:rsidRPr="005D020E">
        <w:rPr>
          <w:rFonts w:ascii="Times New Roman" w:eastAsia="MS Gothic" w:hAnsi="Times New Roman" w:cs="Times New Roman"/>
        </w:rPr>
        <w:t>If you want to see the lines in the program related to LI-7700 (</w:t>
      </w:r>
      <w:r w:rsidR="00CA16BA" w:rsidRPr="005D020E">
        <w:rPr>
          <w:rFonts w:ascii="Times New Roman" w:eastAsia="MS Gothic" w:hAnsi="Times New Roman" w:cs="Times New Roman"/>
        </w:rPr>
        <w:t>m</w:t>
      </w:r>
      <w:r w:rsidRPr="005D020E">
        <w:rPr>
          <w:rFonts w:ascii="Times New Roman" w:eastAsia="MS Gothic" w:hAnsi="Times New Roman" w:cs="Times New Roman"/>
        </w:rPr>
        <w:t>ethane sensor), search for key word ‘SENSOR_LI7700’. In line #</w:t>
      </w:r>
      <w:r w:rsidR="00E40CDC">
        <w:rPr>
          <w:rFonts w:ascii="Times New Roman" w:eastAsia="MS Gothic" w:hAnsi="Times New Roman" w:cs="Times New Roman"/>
        </w:rPr>
        <w:t>65</w:t>
      </w:r>
      <w:r w:rsidRPr="005D020E">
        <w:rPr>
          <w:rFonts w:ascii="Times New Roman" w:eastAsia="MS Gothic" w:hAnsi="Times New Roman" w:cs="Times New Roman"/>
        </w:rPr>
        <w:t xml:space="preserve">, turn on flag ‘SENSOR_LI7700’ (set it to TRUE) to retain all LI-7700 parts in the program; turn it off (set it to FALSE) to remove all lines in the program if conditional compile is used. </w:t>
      </w:r>
    </w:p>
    <w:p w14:paraId="0875B31E" w14:textId="0449E290" w:rsidR="00CF336D" w:rsidRPr="005D020E" w:rsidRDefault="00CA16BA" w:rsidP="005D020E">
      <w:pPr>
        <w:spacing w:line="360" w:lineRule="auto"/>
        <w:rPr>
          <w:rFonts w:ascii="Times New Roman" w:hAnsi="Times New Roman" w:cs="Times New Roman"/>
        </w:rPr>
      </w:pPr>
      <w:r w:rsidRPr="005D020E">
        <w:rPr>
          <w:rFonts w:ascii="Times New Roman" w:eastAsia="MS Gothic" w:hAnsi="Times New Roman" w:cs="Times New Roman"/>
        </w:rPr>
        <w:t xml:space="preserve">LI-7700 portion of the program is not exchangeable between </w:t>
      </w:r>
      <w:proofErr w:type="spellStart"/>
      <w:r w:rsidRPr="005D020E">
        <w:rPr>
          <w:rFonts w:ascii="Times New Roman" w:eastAsia="MS Gothic" w:hAnsi="Times New Roman" w:cs="Times New Roman"/>
        </w:rPr>
        <w:t>EasyFlux</w:t>
      </w:r>
      <w:proofErr w:type="spellEnd"/>
      <w:r w:rsidRPr="005D020E">
        <w:rPr>
          <w:rFonts w:ascii="Times New Roman" w:eastAsia="MS Gothic" w:hAnsi="Times New Roman" w:cs="Times New Roman"/>
        </w:rPr>
        <w:t xml:space="preserve"> DL OP (program for IRGASON or EC150) and </w:t>
      </w:r>
      <w:proofErr w:type="spellStart"/>
      <w:r w:rsidRPr="005D020E">
        <w:rPr>
          <w:rFonts w:ascii="Times New Roman" w:eastAsia="MS Gothic" w:hAnsi="Times New Roman" w:cs="Times New Roman"/>
        </w:rPr>
        <w:t>EasyFlux</w:t>
      </w:r>
      <w:proofErr w:type="spellEnd"/>
      <w:r w:rsidRPr="005D020E">
        <w:rPr>
          <w:rFonts w:ascii="Times New Roman" w:eastAsia="MS Gothic" w:hAnsi="Times New Roman" w:cs="Times New Roman"/>
        </w:rPr>
        <w:t xml:space="preserve"> DL CP (program for CPEC310 or EC155).</w:t>
      </w:r>
    </w:p>
    <w:p w14:paraId="2665351B" w14:textId="77777777" w:rsidR="00CF336D" w:rsidRPr="005F7F6D" w:rsidRDefault="00CF336D" w:rsidP="002C155A">
      <w:pPr>
        <w:spacing w:line="360" w:lineRule="auto"/>
        <w:rPr>
          <w:rFonts w:ascii="Times New Roman" w:hAnsi="Times New Roman" w:cs="Times New Roman"/>
        </w:rPr>
      </w:pPr>
    </w:p>
    <w:p w14:paraId="13B310EC" w14:textId="248D9608" w:rsidR="00CF336D" w:rsidRPr="005F7F6D" w:rsidRDefault="00CA16BA" w:rsidP="002C155A">
      <w:pPr>
        <w:spacing w:line="360" w:lineRule="auto"/>
        <w:rPr>
          <w:rFonts w:ascii="Times New Roman" w:eastAsia="Microsoft JhengHei" w:hAnsi="Times New Roman" w:cs="Times New Roman"/>
        </w:rPr>
      </w:pPr>
      <w:r w:rsidRPr="005F7F6D">
        <w:rPr>
          <w:rFonts w:ascii="Times New Roman" w:eastAsia="Microsoft JhengHei" w:hAnsi="Times New Roman" w:cs="Times New Roman"/>
        </w:rPr>
        <w:t>To set up LI-7700, data-logger and program:</w:t>
      </w:r>
    </w:p>
    <w:p w14:paraId="0772942F" w14:textId="556F65C9" w:rsidR="00CA16BA" w:rsidRPr="005F7F6D" w:rsidRDefault="00CA16BA" w:rsidP="002C155A">
      <w:pPr>
        <w:pStyle w:val="ListParagraph"/>
        <w:numPr>
          <w:ilvl w:val="0"/>
          <w:numId w:val="1"/>
        </w:numPr>
        <w:spacing w:line="360" w:lineRule="auto"/>
        <w:ind w:left="360"/>
        <w:rPr>
          <w:rFonts w:ascii="Times New Roman" w:hAnsi="Times New Roman" w:cs="Times New Roman"/>
        </w:rPr>
      </w:pPr>
      <w:r w:rsidRPr="005F7F6D">
        <w:rPr>
          <w:rFonts w:ascii="Times New Roman" w:hAnsi="Times New Roman" w:cs="Times New Roman"/>
        </w:rPr>
        <w:t>Wiring instructions can be found between lines #</w:t>
      </w:r>
      <w:r w:rsidR="00E40CDC">
        <w:rPr>
          <w:rFonts w:ascii="Times New Roman" w:hAnsi="Times New Roman" w:cs="Times New Roman"/>
        </w:rPr>
        <w:t>680</w:t>
      </w:r>
      <w:r w:rsidRPr="005F7F6D">
        <w:rPr>
          <w:rFonts w:ascii="Times New Roman" w:hAnsi="Times New Roman" w:cs="Times New Roman"/>
        </w:rPr>
        <w:t xml:space="preserve"> and </w:t>
      </w:r>
      <w:r w:rsidR="00E40CDC">
        <w:rPr>
          <w:rFonts w:ascii="Times New Roman" w:hAnsi="Times New Roman" w:cs="Times New Roman"/>
        </w:rPr>
        <w:t>692</w:t>
      </w:r>
      <w:r w:rsidRPr="005F7F6D">
        <w:rPr>
          <w:rFonts w:ascii="Times New Roman" w:hAnsi="Times New Roman" w:cs="Times New Roman"/>
        </w:rPr>
        <w:t>. An ethernet cable is used to directly connect LI-7700 and datalogger (CR</w:t>
      </w:r>
      <w:r w:rsidR="00E40CDC">
        <w:rPr>
          <w:rFonts w:ascii="Times New Roman" w:hAnsi="Times New Roman" w:cs="Times New Roman"/>
        </w:rPr>
        <w:t>1000X</w:t>
      </w:r>
      <w:r w:rsidRPr="005F7F6D">
        <w:rPr>
          <w:rFonts w:ascii="Times New Roman" w:hAnsi="Times New Roman" w:cs="Times New Roman"/>
        </w:rPr>
        <w:t>). Please set up the IP address on both LI-7700 and CR</w:t>
      </w:r>
      <w:r w:rsidR="00E40CDC">
        <w:rPr>
          <w:rFonts w:ascii="Times New Roman" w:hAnsi="Times New Roman" w:cs="Times New Roman"/>
        </w:rPr>
        <w:t>1000X</w:t>
      </w:r>
      <w:r w:rsidRPr="005F7F6D">
        <w:rPr>
          <w:rFonts w:ascii="Times New Roman" w:hAnsi="Times New Roman" w:cs="Times New Roman"/>
        </w:rPr>
        <w:t xml:space="preserve"> accordingly. Also set the output frequency </w:t>
      </w:r>
      <w:r w:rsidR="005D020E" w:rsidRPr="005F7F6D">
        <w:rPr>
          <w:rFonts w:ascii="Times New Roman" w:hAnsi="Times New Roman" w:cs="Times New Roman"/>
        </w:rPr>
        <w:t xml:space="preserve">of </w:t>
      </w:r>
      <w:r w:rsidRPr="005F7F6D">
        <w:rPr>
          <w:rFonts w:ascii="Times New Roman" w:hAnsi="Times New Roman" w:cs="Times New Roman"/>
        </w:rPr>
        <w:t>LI-7700</w:t>
      </w:r>
      <w:r w:rsidR="005D020E" w:rsidRPr="005F7F6D">
        <w:rPr>
          <w:rFonts w:ascii="Times New Roman" w:hAnsi="Times New Roman" w:cs="Times New Roman"/>
        </w:rPr>
        <w:t xml:space="preserve"> as the same as </w:t>
      </w:r>
      <w:r w:rsidR="00E40CDC">
        <w:rPr>
          <w:rFonts w:ascii="Times New Roman" w:hAnsi="Times New Roman" w:cs="Times New Roman"/>
        </w:rPr>
        <w:t xml:space="preserve">IRGASON </w:t>
      </w:r>
      <w:r w:rsidR="005D020E" w:rsidRPr="005F7F6D">
        <w:rPr>
          <w:rFonts w:ascii="Times New Roman" w:hAnsi="Times New Roman" w:cs="Times New Roman"/>
        </w:rPr>
        <w:t>(usually at 10 Hz)</w:t>
      </w:r>
      <w:r w:rsidRPr="005F7F6D">
        <w:rPr>
          <w:rFonts w:ascii="Times New Roman" w:hAnsi="Times New Roman" w:cs="Times New Roman"/>
        </w:rPr>
        <w:t>.</w:t>
      </w:r>
    </w:p>
    <w:p w14:paraId="391C7EEB" w14:textId="111772F8" w:rsidR="00CF336D" w:rsidRDefault="00DF2E50" w:rsidP="002C155A">
      <w:pPr>
        <w:pStyle w:val="ListParagraph"/>
        <w:numPr>
          <w:ilvl w:val="0"/>
          <w:numId w:val="1"/>
        </w:numPr>
        <w:spacing w:line="360" w:lineRule="auto"/>
        <w:ind w:left="360"/>
        <w:rPr>
          <w:rFonts w:ascii="Times New Roman" w:hAnsi="Times New Roman" w:cs="Times New Roman"/>
        </w:rPr>
      </w:pPr>
      <w:r w:rsidRPr="005F7F6D">
        <w:rPr>
          <w:rFonts w:ascii="Times New Roman" w:hAnsi="Times New Roman" w:cs="Times New Roman"/>
        </w:rPr>
        <w:t>In lines #</w:t>
      </w:r>
      <w:r w:rsidR="00FE34AF">
        <w:rPr>
          <w:rFonts w:ascii="Times New Roman" w:hAnsi="Times New Roman" w:cs="Times New Roman"/>
        </w:rPr>
        <w:t>2629</w:t>
      </w:r>
      <w:r w:rsidRPr="005F7F6D">
        <w:rPr>
          <w:rFonts w:ascii="Times New Roman" w:hAnsi="Times New Roman" w:cs="Times New Roman"/>
        </w:rPr>
        <w:t xml:space="preserve"> and </w:t>
      </w:r>
      <w:r w:rsidR="00FE34AF">
        <w:rPr>
          <w:rFonts w:ascii="Times New Roman" w:hAnsi="Times New Roman" w:cs="Times New Roman"/>
        </w:rPr>
        <w:t>2630</w:t>
      </w:r>
      <w:r w:rsidRPr="005F7F6D">
        <w:rPr>
          <w:rFonts w:ascii="Times New Roman" w:hAnsi="Times New Roman" w:cs="Times New Roman"/>
        </w:rPr>
        <w:t xml:space="preserve">, two variables </w:t>
      </w:r>
      <w:bookmarkStart w:id="0" w:name="_Hlk167109542"/>
      <w:r w:rsidRPr="005F7F6D">
        <w:rPr>
          <w:rFonts w:ascii="Times New Roman" w:hAnsi="Times New Roman" w:cs="Times New Roman"/>
        </w:rPr>
        <w:t>‘S</w:t>
      </w:r>
      <w:r w:rsidR="00CF336D" w:rsidRPr="005F7F6D">
        <w:rPr>
          <w:rFonts w:ascii="Times New Roman" w:hAnsi="Times New Roman" w:cs="Times New Roman"/>
        </w:rPr>
        <w:t>EPARATION_X_GA_77</w:t>
      </w:r>
      <w:r w:rsidRPr="005F7F6D">
        <w:rPr>
          <w:rFonts w:ascii="Times New Roman" w:hAnsi="Times New Roman" w:cs="Times New Roman"/>
        </w:rPr>
        <w:t>’ and ‘S</w:t>
      </w:r>
      <w:r w:rsidR="00CF336D" w:rsidRPr="005F7F6D">
        <w:rPr>
          <w:rFonts w:ascii="Times New Roman" w:hAnsi="Times New Roman" w:cs="Times New Roman"/>
        </w:rPr>
        <w:t>EPARATION_Y_GA_77</w:t>
      </w:r>
      <w:r w:rsidRPr="005F7F6D">
        <w:rPr>
          <w:rFonts w:ascii="Times New Roman" w:hAnsi="Times New Roman" w:cs="Times New Roman"/>
        </w:rPr>
        <w:t xml:space="preserve">’ </w:t>
      </w:r>
      <w:bookmarkEnd w:id="0"/>
      <w:r w:rsidRPr="005F7F6D">
        <w:rPr>
          <w:rFonts w:ascii="Times New Roman" w:hAnsi="Times New Roman" w:cs="Times New Roman"/>
        </w:rPr>
        <w:t>are de</w:t>
      </w:r>
      <w:r w:rsidR="005F7F6D">
        <w:rPr>
          <w:rFonts w:ascii="Times New Roman" w:hAnsi="Times New Roman" w:cs="Times New Roman"/>
        </w:rPr>
        <w:t>clared</w:t>
      </w:r>
      <w:r w:rsidRPr="005F7F6D">
        <w:rPr>
          <w:rFonts w:ascii="Times New Roman" w:hAnsi="Times New Roman" w:cs="Times New Roman"/>
        </w:rPr>
        <w:t xml:space="preserve">. They </w:t>
      </w:r>
      <w:r w:rsidR="005F7F6D">
        <w:rPr>
          <w:rFonts w:ascii="Times New Roman" w:hAnsi="Times New Roman" w:cs="Times New Roman"/>
        </w:rPr>
        <w:t>define</w:t>
      </w:r>
      <w:r w:rsidRPr="005F7F6D">
        <w:rPr>
          <w:rFonts w:ascii="Times New Roman" w:hAnsi="Times New Roman" w:cs="Times New Roman"/>
        </w:rPr>
        <w:t xml:space="preserve"> the </w:t>
      </w:r>
      <w:r w:rsidR="00575286" w:rsidRPr="005F7F6D">
        <w:rPr>
          <w:rFonts w:ascii="Times New Roman" w:hAnsi="Times New Roman" w:cs="Times New Roman"/>
        </w:rPr>
        <w:t>position</w:t>
      </w:r>
      <w:r w:rsidRPr="005F7F6D">
        <w:rPr>
          <w:rFonts w:ascii="Times New Roman" w:hAnsi="Times New Roman" w:cs="Times New Roman"/>
        </w:rPr>
        <w:t xml:space="preserve"> of LI-7700 in the </w:t>
      </w:r>
      <w:r w:rsidR="00575286" w:rsidRPr="005F7F6D">
        <w:rPr>
          <w:rFonts w:ascii="Times New Roman" w:hAnsi="Times New Roman" w:cs="Times New Roman"/>
        </w:rPr>
        <w:t>coordinate system of sonic anemometer (CSAT3)</w:t>
      </w:r>
      <w:r w:rsidR="005F7F6D">
        <w:rPr>
          <w:rFonts w:ascii="Times New Roman" w:hAnsi="Times New Roman" w:cs="Times New Roman"/>
        </w:rPr>
        <w:t xml:space="preserve"> and will be</w:t>
      </w:r>
      <w:r w:rsidR="00575286" w:rsidRPr="005F7F6D">
        <w:rPr>
          <w:rFonts w:ascii="Times New Roman" w:hAnsi="Times New Roman" w:cs="Times New Roman"/>
        </w:rPr>
        <w:t xml:space="preserve"> used to compute the spatial separation of two sensors or the signal delay between them. Currently two arbitrary values are assigned to them. Customers need to replace them</w:t>
      </w:r>
      <w:r w:rsidR="00FD7B2C" w:rsidRPr="005F7F6D">
        <w:rPr>
          <w:rFonts w:ascii="Times New Roman" w:hAnsi="Times New Roman" w:cs="Times New Roman"/>
        </w:rPr>
        <w:t xml:space="preserve"> with the true measurements at their site. The unit for ‘SEPARATION_X_GA_77’ and</w:t>
      </w:r>
      <w:r w:rsidR="005F7F6D">
        <w:rPr>
          <w:rFonts w:ascii="Times New Roman" w:hAnsi="Times New Roman" w:cs="Times New Roman"/>
        </w:rPr>
        <w:t xml:space="preserve"> </w:t>
      </w:r>
      <w:r w:rsidR="00FD7B2C" w:rsidRPr="005F7F6D">
        <w:rPr>
          <w:rFonts w:ascii="Times New Roman" w:hAnsi="Times New Roman" w:cs="Times New Roman"/>
        </w:rPr>
        <w:t>‘SEPARATION_Y_GA_77’ is meter and please assign the correct sign to them.</w:t>
      </w:r>
    </w:p>
    <w:p w14:paraId="4E51E7C6" w14:textId="42DA9642" w:rsidR="005F7F6D" w:rsidRPr="00A43F0D" w:rsidRDefault="005F7F6D" w:rsidP="00A43F0D">
      <w:pPr>
        <w:pStyle w:val="ListParagraph"/>
        <w:numPr>
          <w:ilvl w:val="0"/>
          <w:numId w:val="1"/>
        </w:numPr>
        <w:spacing w:line="360" w:lineRule="auto"/>
        <w:ind w:left="360"/>
        <w:rPr>
          <w:rFonts w:ascii="Times New Roman" w:hAnsi="Times New Roman" w:cs="Times New Roman"/>
        </w:rPr>
      </w:pPr>
      <w:r w:rsidRPr="00A43F0D">
        <w:rPr>
          <w:rFonts w:ascii="Times New Roman" w:hAnsi="Times New Roman" w:cs="Times New Roman"/>
        </w:rPr>
        <w:t xml:space="preserve">In lines </w:t>
      </w:r>
      <w:r w:rsidR="006E148A">
        <w:rPr>
          <w:rFonts w:ascii="Times New Roman" w:hAnsi="Times New Roman" w:cs="Times New Roman"/>
        </w:rPr>
        <w:t>#</w:t>
      </w:r>
      <w:r w:rsidR="00836173">
        <w:rPr>
          <w:rFonts w:ascii="Times New Roman" w:hAnsi="Times New Roman" w:cs="Times New Roman"/>
        </w:rPr>
        <w:t>2623</w:t>
      </w:r>
      <w:r w:rsidRPr="00A43F0D">
        <w:rPr>
          <w:rFonts w:ascii="Times New Roman" w:hAnsi="Times New Roman" w:cs="Times New Roman"/>
        </w:rPr>
        <w:t xml:space="preserve"> and </w:t>
      </w:r>
      <w:r w:rsidR="00836173">
        <w:rPr>
          <w:rFonts w:ascii="Times New Roman" w:hAnsi="Times New Roman" w:cs="Times New Roman"/>
        </w:rPr>
        <w:t>2624</w:t>
      </w:r>
      <w:r w:rsidRPr="00A43F0D">
        <w:rPr>
          <w:rFonts w:ascii="Times New Roman" w:hAnsi="Times New Roman" w:cs="Times New Roman"/>
        </w:rPr>
        <w:t xml:space="preserve">, two variables define the upper and lower thresholds for CH4 density measurements. Their purpose is to filter out the outlier or unreasonable values and exclude them from CH4 flux calculation. Customers are welcome to adjust them </w:t>
      </w:r>
      <w:r w:rsidR="00915B28" w:rsidRPr="00A43F0D">
        <w:rPr>
          <w:rFonts w:ascii="Times New Roman" w:hAnsi="Times New Roman" w:cs="Times New Roman"/>
        </w:rPr>
        <w:t>to better reflect the reality at their site.</w:t>
      </w:r>
    </w:p>
    <w:p w14:paraId="3E4AA807" w14:textId="19765D11" w:rsidR="00CF336D" w:rsidRPr="00A43F0D" w:rsidRDefault="002C155A" w:rsidP="00A43F0D">
      <w:pPr>
        <w:pStyle w:val="ListParagraph"/>
        <w:numPr>
          <w:ilvl w:val="0"/>
          <w:numId w:val="1"/>
        </w:numPr>
        <w:spacing w:line="360" w:lineRule="auto"/>
        <w:ind w:left="360"/>
        <w:rPr>
          <w:rFonts w:ascii="Times New Roman" w:hAnsi="Times New Roman" w:cs="Times New Roman"/>
        </w:rPr>
      </w:pPr>
      <w:r w:rsidRPr="00A43F0D">
        <w:rPr>
          <w:rFonts w:ascii="Times New Roman" w:hAnsi="Times New Roman" w:cs="Times New Roman"/>
        </w:rPr>
        <w:t xml:space="preserve">Most importantly, one needs to pay attention to the variable order in the LI-7700 output line. LI-Cor’s documents were not very consistent in describing LI-7700 output line. Some documents </w:t>
      </w:r>
      <w:r w:rsidR="00A43F0D" w:rsidRPr="00A43F0D">
        <w:rPr>
          <w:rFonts w:ascii="Times New Roman" w:hAnsi="Times New Roman" w:cs="Times New Roman"/>
        </w:rPr>
        <w:t>indicated that the 5</w:t>
      </w:r>
      <w:r w:rsidR="00A43F0D" w:rsidRPr="00A43F0D">
        <w:rPr>
          <w:rFonts w:ascii="Times New Roman" w:hAnsi="Times New Roman" w:cs="Times New Roman"/>
          <w:vertAlign w:val="superscript"/>
        </w:rPr>
        <w:t>th</w:t>
      </w:r>
      <w:r w:rsidR="00A43F0D" w:rsidRPr="00A43F0D">
        <w:rPr>
          <w:rFonts w:ascii="Times New Roman" w:hAnsi="Times New Roman" w:cs="Times New Roman"/>
        </w:rPr>
        <w:t xml:space="preserve"> variable in the output line was CH4 density (CH4D) while the 6</w:t>
      </w:r>
      <w:r w:rsidR="00A43F0D" w:rsidRPr="00A43F0D">
        <w:rPr>
          <w:rFonts w:ascii="Times New Roman" w:hAnsi="Times New Roman" w:cs="Times New Roman"/>
          <w:vertAlign w:val="superscript"/>
        </w:rPr>
        <w:t>th</w:t>
      </w:r>
      <w:r w:rsidR="00A43F0D" w:rsidRPr="00A43F0D">
        <w:rPr>
          <w:rFonts w:ascii="Times New Roman" w:hAnsi="Times New Roman" w:cs="Times New Roman"/>
        </w:rPr>
        <w:t xml:space="preserve"> was the mole fraction (CH4), while others suggested an opposite order. However, LI-Cor documents consistently pointed out CH4 </w:t>
      </w:r>
      <w:r w:rsidR="00A43F0D" w:rsidRPr="00A43F0D">
        <w:rPr>
          <w:rFonts w:ascii="Times New Roman" w:hAnsi="Times New Roman" w:cs="Times New Roman"/>
        </w:rPr>
        <w:lastRenderedPageBreak/>
        <w:t xml:space="preserve">density (CH4D) should be selected and used in flux calculation. We strongly recommend that customers should run </w:t>
      </w:r>
      <w:r w:rsidR="00CF336D" w:rsidRPr="00A43F0D">
        <w:rPr>
          <w:rFonts w:ascii="Times New Roman" w:hAnsi="Times New Roman" w:cs="Times New Roman"/>
        </w:rPr>
        <w:t>terminal program</w:t>
      </w:r>
      <w:r w:rsidR="00A43F0D" w:rsidRPr="00A43F0D">
        <w:rPr>
          <w:rFonts w:ascii="Times New Roman" w:hAnsi="Times New Roman" w:cs="Times New Roman"/>
        </w:rPr>
        <w:t>s (</w:t>
      </w:r>
      <w:r w:rsidR="00CF336D" w:rsidRPr="00A43F0D">
        <w:rPr>
          <w:rFonts w:ascii="Times New Roman" w:hAnsi="Times New Roman" w:cs="Times New Roman"/>
        </w:rPr>
        <w:t>Hyper</w:t>
      </w:r>
      <w:r w:rsidR="00A43F0D" w:rsidRPr="00A43F0D">
        <w:rPr>
          <w:rFonts w:ascii="Times New Roman" w:hAnsi="Times New Roman" w:cs="Times New Roman"/>
        </w:rPr>
        <w:t xml:space="preserve"> </w:t>
      </w:r>
      <w:r w:rsidR="00CF336D" w:rsidRPr="00A43F0D">
        <w:rPr>
          <w:rFonts w:ascii="Times New Roman" w:hAnsi="Times New Roman" w:cs="Times New Roman"/>
        </w:rPr>
        <w:t>Term</w:t>
      </w:r>
      <w:r w:rsidR="00A43F0D" w:rsidRPr="00A43F0D">
        <w:rPr>
          <w:rFonts w:ascii="Times New Roman" w:hAnsi="Times New Roman" w:cs="Times New Roman"/>
        </w:rPr>
        <w:t>inal</w:t>
      </w:r>
      <w:r w:rsidR="00CF336D" w:rsidRPr="00A43F0D">
        <w:rPr>
          <w:rFonts w:ascii="Times New Roman" w:hAnsi="Times New Roman" w:cs="Times New Roman"/>
        </w:rPr>
        <w:t xml:space="preserve"> or Tera Term</w:t>
      </w:r>
      <w:r w:rsidR="00A43F0D" w:rsidRPr="00A43F0D">
        <w:rPr>
          <w:rFonts w:ascii="Times New Roman" w:hAnsi="Times New Roman" w:cs="Times New Roman"/>
        </w:rPr>
        <w:t xml:space="preserve">) </w:t>
      </w:r>
      <w:r w:rsidR="00A43F0D" w:rsidRPr="00A43F0D">
        <w:rPr>
          <w:rFonts w:ascii="Times New Roman" w:eastAsia="MS Gothic" w:hAnsi="Times New Roman" w:cs="Times New Roman"/>
        </w:rPr>
        <w:t>on their PC to check out the variable order in the output line and then change the program (</w:t>
      </w:r>
      <w:r w:rsidR="00A43F0D">
        <w:rPr>
          <w:rFonts w:ascii="Times New Roman" w:eastAsia="MS Gothic" w:hAnsi="Times New Roman" w:cs="Times New Roman"/>
        </w:rPr>
        <w:t>array index in l</w:t>
      </w:r>
      <w:r w:rsidR="00A43F0D" w:rsidRPr="00A43F0D">
        <w:rPr>
          <w:rFonts w:ascii="Times New Roman" w:eastAsia="MS Gothic" w:hAnsi="Times New Roman" w:cs="Times New Roman"/>
        </w:rPr>
        <w:t>ine #</w:t>
      </w:r>
      <w:r w:rsidR="00836173">
        <w:rPr>
          <w:rFonts w:ascii="Times New Roman" w:eastAsia="MS Gothic" w:hAnsi="Times New Roman" w:cs="Times New Roman"/>
        </w:rPr>
        <w:t>7709</w:t>
      </w:r>
      <w:r w:rsidR="00CA1D2E">
        <w:rPr>
          <w:rFonts w:ascii="Times New Roman" w:eastAsia="MS Gothic" w:hAnsi="Times New Roman" w:cs="Times New Roman"/>
        </w:rPr>
        <w:t>; its value could be 5 or 6 based on the position of CH4D in the output line</w:t>
      </w:r>
      <w:r w:rsidR="00A43F0D" w:rsidRPr="00A43F0D">
        <w:rPr>
          <w:rFonts w:ascii="Times New Roman" w:eastAsia="MS Gothic" w:hAnsi="Times New Roman" w:cs="Times New Roman"/>
        </w:rPr>
        <w:t xml:space="preserve">) if necessary. </w:t>
      </w:r>
    </w:p>
    <w:sectPr w:rsidR="00CF336D" w:rsidRPr="00A43F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C27DE6"/>
    <w:multiLevelType w:val="hybridMultilevel"/>
    <w:tmpl w:val="6838C5A2"/>
    <w:lvl w:ilvl="0" w:tplc="274839B0">
      <w:start w:val="1"/>
      <w:numFmt w:val="decimal"/>
      <w:lvlText w:val="(%1)"/>
      <w:lvlJc w:val="left"/>
      <w:pPr>
        <w:ind w:left="720" w:hanging="360"/>
      </w:pPr>
      <w:rPr>
        <w:rFonts w:ascii="Microsoft JhengHei" w:eastAsia="Microsoft JhengHei" w:hAnsi="Microsoft JhengHei" w:cs="Microsoft JhengHe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9923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6D"/>
    <w:rsid w:val="00017801"/>
    <w:rsid w:val="00040521"/>
    <w:rsid w:val="000E6C27"/>
    <w:rsid w:val="00175DA5"/>
    <w:rsid w:val="00227376"/>
    <w:rsid w:val="002A777F"/>
    <w:rsid w:val="002C155A"/>
    <w:rsid w:val="00344A2D"/>
    <w:rsid w:val="00344F5E"/>
    <w:rsid w:val="00525547"/>
    <w:rsid w:val="00575286"/>
    <w:rsid w:val="00590A9C"/>
    <w:rsid w:val="005D020E"/>
    <w:rsid w:val="005F7F6D"/>
    <w:rsid w:val="0068605C"/>
    <w:rsid w:val="006E148A"/>
    <w:rsid w:val="0077486D"/>
    <w:rsid w:val="00836173"/>
    <w:rsid w:val="008E6807"/>
    <w:rsid w:val="00915B28"/>
    <w:rsid w:val="00A43F0D"/>
    <w:rsid w:val="00A56009"/>
    <w:rsid w:val="00CA16BA"/>
    <w:rsid w:val="00CA1D2E"/>
    <w:rsid w:val="00CF336D"/>
    <w:rsid w:val="00DF2E50"/>
    <w:rsid w:val="00E40CDC"/>
    <w:rsid w:val="00F94D69"/>
    <w:rsid w:val="00FD7B2C"/>
    <w:rsid w:val="00FE34AF"/>
    <w:rsid w:val="00FF5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1C4E1"/>
  <w15:chartTrackingRefBased/>
  <w15:docId w15:val="{E5705DCB-0F53-481A-AB31-07482A8DE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16BA"/>
    <w:pPr>
      <w:ind w:left="720"/>
      <w:contextualSpacing/>
    </w:pPr>
  </w:style>
  <w:style w:type="character" w:styleId="Hyperlink">
    <w:name w:val="Hyperlink"/>
    <w:basedOn w:val="DefaultParagraphFont"/>
    <w:uiPriority w:val="99"/>
    <w:unhideWhenUsed/>
    <w:rsid w:val="00175DA5"/>
    <w:rPr>
      <w:color w:val="0563C1" w:themeColor="hyperlink"/>
      <w:u w:val="single"/>
    </w:rPr>
  </w:style>
  <w:style w:type="character" w:styleId="UnresolvedMention">
    <w:name w:val="Unresolved Mention"/>
    <w:basedOn w:val="DefaultParagraphFont"/>
    <w:uiPriority w:val="99"/>
    <w:semiHidden/>
    <w:unhideWhenUsed/>
    <w:rsid w:val="00175D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campbellsci.com/documents/us/manuals/easyflux-dl-cr6op.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2</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 Yang</dc:creator>
  <cp:keywords/>
  <dc:description/>
  <cp:lastModifiedBy>Bai Yang</cp:lastModifiedBy>
  <cp:revision>22</cp:revision>
  <dcterms:created xsi:type="dcterms:W3CDTF">2024-04-16T20:03:00Z</dcterms:created>
  <dcterms:modified xsi:type="dcterms:W3CDTF">2024-09-20T19:27:00Z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34ff75c-06bb-41b3-ac47-ce70f3a9faee_Enabled">
    <vt:lpwstr>true</vt:lpwstr>
  </property>
  <property fmtid="{D5CDD505-2E9C-101B-9397-08002B2CF9AE}" pid="3" name="MSIP_Label_134ff75c-06bb-41b3-ac47-ce70f3a9faee_SetDate">
    <vt:lpwstr>2024-04-16T20:07:02Z</vt:lpwstr>
  </property>
  <property fmtid="{D5CDD505-2E9C-101B-9397-08002B2CF9AE}" pid="4" name="MSIP_Label_134ff75c-06bb-41b3-ac47-ce70f3a9faee_Method">
    <vt:lpwstr>Standard</vt:lpwstr>
  </property>
  <property fmtid="{D5CDD505-2E9C-101B-9397-08002B2CF9AE}" pid="5" name="MSIP_Label_134ff75c-06bb-41b3-ac47-ce70f3a9faee_Name">
    <vt:lpwstr>Internal</vt:lpwstr>
  </property>
  <property fmtid="{D5CDD505-2E9C-101B-9397-08002B2CF9AE}" pid="6" name="MSIP_Label_134ff75c-06bb-41b3-ac47-ce70f3a9faee_SiteId">
    <vt:lpwstr>75258168-0fa1-459e-94a6-968aabb9186a</vt:lpwstr>
  </property>
  <property fmtid="{D5CDD505-2E9C-101B-9397-08002B2CF9AE}" pid="7" name="MSIP_Label_134ff75c-06bb-41b3-ac47-ce70f3a9faee_ActionId">
    <vt:lpwstr>30c5dcf5-8c96-4fc8-91bf-e96bd6ae0138</vt:lpwstr>
  </property>
  <property fmtid="{D5CDD505-2E9C-101B-9397-08002B2CF9AE}" pid="8" name="MSIP_Label_134ff75c-06bb-41b3-ac47-ce70f3a9faee_ContentBits">
    <vt:lpwstr>0</vt:lpwstr>
  </property>
</Properties>
</file>