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28"/>
          <w:szCs w:val="28"/>
        </w:rPr>
        <w:t xml:space="preserve">Investment Overview</w:t>
      </w:r>
    </w:p>
    <w:p>
      <w:pPr>
        <w:spacing w:after="200"/>
      </w:pPr>
      <w:r>
        <w:rPr>
          <w:rFonts w:ascii="Arial" w:cs="Arial" w:eastAsia="Arial" w:hAnsi="Arial"/>
          <w:sz w:val="22"/>
          <w:szCs w:val="22"/>
        </w:rPr>
        <w:t xml:space="preserve">The LAAA Team of Marcus &amp; Millichap is pleased to present Stocker Gardens, a 27-unit multifamily portfolio located at 420-428 W Stocker St in Glendale's premier Verdugo Viejo neighborhood. The offering consists of two adjacent parcels totaling 1.11 acres with five wood-frame buildings, including a 4-bedroom Craftsman front house and 26 apartment units. The property delivers approximately 19% rental upside, significant ADU development potential under SB 1211, and over $117,000 in recently completed capital improvements, making it one of the most compelling value-add opportunities available in the Glendale submarket.</w:t>
      </w:r>
    </w:p>
    <w:p>
      <w:pPr>
        <w:spacing w:after="200"/>
      </w:pPr>
      <w:r>
        <w:rPr>
          <w:rFonts w:ascii="Arial" w:cs="Arial" w:eastAsia="Arial" w:hAnsi="Arial"/>
          <w:sz w:val="22"/>
          <w:szCs w:val="22"/>
        </w:rPr>
        <w:t xml:space="preserve">Built in 1953/1954, Stocker Gardens encompasses 22,674 square feet of gross building area across 27 units: one 4BR/3BA Craftsman house (2,500 SF), 24 two-bedroom/one-bath apartments (750 SF each), and two one-bedroom/one-bath apartments (650 SF each). The combined lot measures approximately 160 feet wide by 300 feet deep, creating a rare 48,353 SF site with approximately 8,000 SF of rear parking area ideally suited for ADU infill. All apartment units are individually metered for gas and electricity, minimizing owner utility exposure. Current gross scheduled rent totals $740,748 annually, with pro forma potential of $878,280, representing approximately $137,500 in annual rental upside achievable through natural tenant turnover and light interior renovations.</w:t>
      </w:r>
    </w:p>
    <w:p>
      <w:pPr>
        <w:spacing w:after="200"/>
      </w:pPr>
      <w:r>
        <w:rPr>
          <w:rFonts w:ascii="Arial" w:cs="Arial" w:eastAsia="Arial" w:hAnsi="Arial"/>
          <w:sz w:val="22"/>
          <w:szCs w:val="22"/>
        </w:rPr>
        <w:t xml:space="preserve">The seller has invested heavily in the property's physical plant, completing over $117,000 in capital improvements in 2024 alone, including plumbing and electrical upgrades, deck reconstruction, window replacements, HVAC repairs, exterior painting, and appliance replacements. Units A through H on the 420 parcel were repiped in 2005, and the 428 building's walkway and stair surfaces were recoated with fiberglass in 2023-2024 with all inspections passed. These completed improvements meaningfully reduce a buyer's near-term capital exposure and allow for immediate focus on income growth through unit turns and ADU construction.</w:t>
      </w:r>
    </w:p>
    <w:p>
      <w:pPr>
        <w:pStyle w:val="Heading1"/>
        <w:spacing w:before="300" w:after="200"/>
      </w:pPr>
      <w:r>
        <w:rPr>
          <w:rFonts w:ascii="Arial" w:cs="Arial" w:eastAsia="Arial" w:hAnsi="Arial"/>
          <w:b/>
          <w:bCs/>
          <w:sz w:val="28"/>
          <w:szCs w:val="28"/>
        </w:rPr>
        <w:t xml:space="preserve">Location Overview</w:t>
      </w:r>
    </w:p>
    <w:p>
      <w:pPr>
        <w:spacing w:after="200"/>
      </w:pPr>
      <w:r>
        <w:rPr>
          <w:rFonts w:ascii="Arial" w:cs="Arial" w:eastAsia="Arial" w:hAnsi="Arial"/>
          <w:sz w:val="22"/>
          <w:szCs w:val="22"/>
        </w:rPr>
        <w:t xml:space="preserve">Stocker Gardens is situated in Glendale's Verdugo Viejo neighborhood, north of Glenoaks Boulevard in the highly desirable 91202 zip code. The location has been described by competing listing agents as "arguably the best location in Glendale," nestled just below multimillion-dollar hillside homes while remaining steps from daily conveniences including Starbucks, cafes, and neighborhood shops. Three schools are within one block walking distance, and the property benefits from the Glendale Unified School District, one of the highest-performing districts in Los Angeles County. The Walk Score of 88 (Very Walkable) reflects the neighborhood's strong access to everyday amenities on foot.</w:t>
      </w:r>
    </w:p>
    <w:p>
      <w:pPr>
        <w:spacing w:after="200"/>
      </w:pPr>
      <w:r>
        <w:rPr>
          <w:rFonts w:ascii="Arial" w:cs="Arial" w:eastAsia="Arial" w:hAnsi="Arial"/>
          <w:sz w:val="22"/>
          <w:szCs w:val="22"/>
        </w:rPr>
        <w:t xml:space="preserve">The property is positioned within a well-established rental corridor along W Stocker Street, surrounded by similar vintage multifamily properties ranging from 5 to 33 units. Regional access is excellent via the SR-134 Freeway (Pacific Avenue exit, approximately half a mile south), connecting residents to Burbank, Pasadena, and the greater LA basin. Downtown Glendale, with its concentration of retail, dining, and entertainment at the Americana at Brand and Glendale Galleria, is a 4-minute drive or 7-minute bike ride. The Glendale Transportation Center provides Metrolink commuter rail service to Downtown LA and points throughout the region. Employment drivers include proximity to major entertainment studios in neighboring Burbank, including Warner Bros., Walt Disney Studios, and DreamWorks, which sustain consistent tenant demand throughout northwest Glendale.</w:t>
      </w:r>
    </w:p>
    <w:p>
      <w:pPr>
        <w:spacing w:after="200"/>
      </w:pPr>
      <w:r>
        <w:rPr>
          <w:rFonts w:ascii="Arial" w:cs="Arial" w:eastAsia="Arial" w:hAnsi="Arial"/>
          <w:sz w:val="22"/>
          <w:szCs w:val="22"/>
        </w:rPr>
        <w:t xml:space="preserve">From a hazard and environmental standpoint, the property carries a low risk profile. It is not located in a fire hazard severity zone (confirmed by city permit records), sits in FEMA Zone X (shaded), which indicates moderate flood risk with no federal flood insurance requirement, and has no known environmental contamination per DTSC and GeoTracker records. Glendale does not have a mandatory soft-story retrofit ordinance, though buyers may wish to evaluate voluntary seismic improvements given the 1953/1954 wood-frame construction.</w:t>
      </w:r>
    </w:p>
    <w:p>
      <w:pPr>
        <w:pStyle w:val="Heading1"/>
        <w:spacing w:before="300" w:after="200"/>
      </w:pPr>
      <w:r>
        <w:rPr>
          <w:rFonts w:ascii="Arial" w:cs="Arial" w:eastAsia="Arial" w:hAnsi="Arial"/>
          <w:b/>
          <w:bCs/>
          <w:sz w:val="28"/>
          <w:szCs w:val="28"/>
        </w:rPr>
        <w:t xml:space="preserve">Investment Highlights</w:t>
      </w:r>
    </w:p>
    <w:p>
      <w:pPr>
        <w:pStyle w:val="ListParagraph"/>
        <w:numPr>
          <w:ilvl w:val="0"/>
          <w:numId w:val="2"/>
        </w:numPr>
        <w:spacing w:after="160"/>
      </w:pPr>
      <w:r>
        <w:rPr>
          <w:rFonts w:ascii="Arial" w:cs="Arial" w:eastAsia="Arial" w:hAnsi="Arial"/>
          <w:b/>
          <w:bCs/>
          <w:sz w:val="22"/>
          <w:szCs w:val="22"/>
        </w:rPr>
        <w:t xml:space="preserve">19% Rental Upside Through Turnover </w:t>
      </w:r>
      <w:r>
        <w:rPr>
          <w:rFonts w:ascii="Arial" w:cs="Arial" w:eastAsia="Arial" w:hAnsi="Arial"/>
          <w:sz w:val="22"/>
          <w:szCs w:val="22"/>
        </w:rPr>
        <w:t xml:space="preserve">- In-place rents are approximately 19% below full market potential, with gross scheduled rent of $740,748 growing to a pro forma of $878,280. The largest upside drivers include Unit 428-9 at $900/month (market is $2,650) and natural turnover across long-tenured units. Vacancy decontrol under California law allows rent resets to market upon unit turnover with no cap on initial asking rent for new tenants.</w:t>
      </w:r>
    </w:p>
    <w:p>
      <w:pPr>
        <w:pStyle w:val="ListParagraph"/>
        <w:numPr>
          <w:ilvl w:val="0"/>
          <w:numId w:val="2"/>
        </w:numPr>
        <w:spacing w:after="160"/>
      </w:pPr>
      <w:r>
        <w:rPr>
          <w:rFonts w:ascii="Arial" w:cs="Arial" w:eastAsia="Arial" w:hAnsi="Arial"/>
          <w:b/>
          <w:bCs/>
          <w:sz w:val="22"/>
          <w:szCs w:val="22"/>
        </w:rPr>
        <w:t xml:space="preserve">$117,000+ in 2024 Capital Improvements </w:t>
      </w:r>
      <w:r>
        <w:rPr>
          <w:rFonts w:ascii="Arial" w:cs="Arial" w:eastAsia="Arial" w:hAnsi="Arial"/>
          <w:sz w:val="22"/>
          <w:szCs w:val="22"/>
        </w:rPr>
        <w:t xml:space="preserve">- The seller completed over $117,000 in capital expenditures in 2024, including plumbing and electrical upgrades ($43,000), deck reconstruction ($38,500), window replacements ($10,700), exterior painting ($10,000), appliance replacements ($9,000), and HVAC repairs ($4,500). These investments reduce a buyer's immediate capital exposure and position the property for income-focused ownership from day one.</w:t>
      </w:r>
    </w:p>
    <w:p>
      <w:pPr>
        <w:pStyle w:val="ListParagraph"/>
        <w:numPr>
          <w:ilvl w:val="0"/>
          <w:numId w:val="2"/>
        </w:numPr>
        <w:spacing w:after="160"/>
      </w:pPr>
      <w:r>
        <w:rPr>
          <w:rFonts w:ascii="Arial" w:cs="Arial" w:eastAsia="Arial" w:hAnsi="Arial"/>
          <w:b/>
          <w:bCs/>
          <w:sz w:val="22"/>
          <w:szCs w:val="22"/>
        </w:rPr>
        <w:t xml:space="preserve">SB 1211 ADU Development Potential (Up to 6 Units) </w:t>
      </w:r>
      <w:r>
        <w:rPr>
          <w:rFonts w:ascii="Arial" w:cs="Arial" w:eastAsia="Arial" w:hAnsi="Arial"/>
          <w:sz w:val="22"/>
          <w:szCs w:val="22"/>
        </w:rPr>
        <w:t xml:space="preserve">- Approximately 8,000 SF of rear parking area across both parcels can accommodate up to six detached two-story ADUs (880 SF each) under California SB 1211, with by-right ministerial approval, a 60-day timeline, and no parking replacement required. At a realistic all-in cost of $275,000 per ADU, the six-unit program projects approximately $127,000 in annual NOI and an estimated 54% ROI, with the buyer retaining $546,000 or more in development profit even after accounting for the ADU premium in the list price.</w:t>
      </w:r>
    </w:p>
    <w:p>
      <w:pPr>
        <w:pStyle w:val="ListParagraph"/>
        <w:numPr>
          <w:ilvl w:val="0"/>
          <w:numId w:val="2"/>
        </w:numPr>
        <w:spacing w:after="160"/>
      </w:pPr>
      <w:r>
        <w:rPr>
          <w:rFonts w:ascii="Arial" w:cs="Arial" w:eastAsia="Arial" w:hAnsi="Arial"/>
          <w:b/>
          <w:bCs/>
          <w:sz w:val="22"/>
          <w:szCs w:val="22"/>
        </w:rPr>
        <w:t xml:space="preserve">1.11-Acre Combined Site on Two Parcels </w:t>
      </w:r>
      <w:r>
        <w:rPr>
          <w:rFonts w:ascii="Arial" w:cs="Arial" w:eastAsia="Arial" w:hAnsi="Arial"/>
          <w:sz w:val="22"/>
          <w:szCs w:val="22"/>
        </w:rPr>
        <w:t xml:space="preserve">- The property spans two contiguous parcels (APNs 5636-001-020 and 5636-001-021), each measuring approximately 80 feet by 300 feet, creating a combined 48,353 SF site that is exceptionally large for a Glendale multifamily property. The dual-parcel structure provides operational flexibility and independent ADU entitlements on each lot.</w:t>
      </w:r>
    </w:p>
    <w:p>
      <w:pPr>
        <w:pStyle w:val="ListParagraph"/>
        <w:numPr>
          <w:ilvl w:val="0"/>
          <w:numId w:val="2"/>
        </w:numPr>
        <w:spacing w:after="160"/>
      </w:pPr>
      <w:r>
        <w:rPr>
          <w:rFonts w:ascii="Arial" w:cs="Arial" w:eastAsia="Arial" w:hAnsi="Arial"/>
          <w:b/>
          <w:bCs/>
          <w:sz w:val="22"/>
          <w:szCs w:val="22"/>
        </w:rPr>
        <w:t xml:space="preserve">R-1250 High Density Zoning with Development Headroom </w:t>
      </w:r>
      <w:r>
        <w:rPr>
          <w:rFonts w:ascii="Arial" w:cs="Arial" w:eastAsia="Arial" w:hAnsi="Arial"/>
          <w:sz w:val="22"/>
          <w:szCs w:val="22"/>
        </w:rPr>
        <w:t xml:space="preserve">- Zoned R-1250, Glendale's highest density residential classification, the property has a current FAR of just 0.47 versus the 1.2 maximum, leaving over 35,000 SF of additional buildable area. The existing 27 units sit well below the 38-unit density cap, providing 11 units of headroom for future growth.</w:t>
      </w:r>
    </w:p>
    <w:p>
      <w:pPr>
        <w:pStyle w:val="ListParagraph"/>
        <w:numPr>
          <w:ilvl w:val="0"/>
          <w:numId w:val="2"/>
        </w:numPr>
        <w:spacing w:after="160"/>
      </w:pPr>
      <w:r>
        <w:rPr>
          <w:rFonts w:ascii="Arial" w:cs="Arial" w:eastAsia="Arial" w:hAnsi="Arial"/>
          <w:b/>
          <w:bCs/>
          <w:sz w:val="22"/>
          <w:szCs w:val="22"/>
        </w:rPr>
        <w:t xml:space="preserve">Glendale Regulatory Advantage </w:t>
      </w:r>
      <w:r>
        <w:rPr>
          <w:rFonts w:ascii="Arial" w:cs="Arial" w:eastAsia="Arial" w:hAnsi="Arial"/>
          <w:sz w:val="22"/>
          <w:szCs w:val="22"/>
        </w:rPr>
        <w:t xml:space="preserve">- Glendale operates under California's statewide AB 1482 rent increase cap (5% + CPI, max 10%) rather than a local rent stabilization ordinance. There is no city rent board, no unit registration, and no Measure ULA-style transfer tax. The city's Rental Rights Program (Ord. #5922) triggers relocation payments only when annual rent increases exceed 7%, providing a practical framework for achieving market rents over a 2 to 3 year period through measured increases and natural turnover.</w:t>
      </w:r>
    </w:p>
    <w:p>
      <w:pPr>
        <w:pStyle w:val="ListParagraph"/>
        <w:numPr>
          <w:ilvl w:val="0"/>
          <w:numId w:val="2"/>
        </w:numPr>
        <w:spacing w:after="160"/>
      </w:pPr>
      <w:r>
        <w:rPr>
          <w:rFonts w:ascii="Arial" w:cs="Arial" w:eastAsia="Arial" w:hAnsi="Arial"/>
          <w:b/>
          <w:bCs/>
          <w:sz w:val="22"/>
          <w:szCs w:val="22"/>
        </w:rPr>
        <w:t xml:space="preserve">34+ Year Ownership with Prop 13 Basis </w:t>
      </w:r>
      <w:r>
        <w:rPr>
          <w:rFonts w:ascii="Arial" w:cs="Arial" w:eastAsia="Arial" w:hAnsi="Arial"/>
          <w:sz w:val="22"/>
          <w:szCs w:val="22"/>
        </w:rPr>
        <w:t xml:space="preserve">- The current owner has held the property since at least 1991, resulting in a combined assessed value of approximately $4.24M against a suggested list price of $9.35M. Combined annual property taxes are approximately $49,300, well below the reassessed amount of approximately $105,700 at the list price. This long-term ownership tenure reflects the property's stability and consistent income production over multiple market cycles.</w:t>
      </w:r>
    </w:p>
    <w:p>
      <w:pPr>
        <w:pStyle w:val="ListParagraph"/>
        <w:numPr>
          <w:ilvl w:val="0"/>
          <w:numId w:val="2"/>
        </w:numPr>
        <w:spacing w:after="160"/>
      </w:pPr>
      <w:r>
        <w:rPr>
          <w:rFonts w:ascii="Arial" w:cs="Arial" w:eastAsia="Arial" w:hAnsi="Arial"/>
          <w:b/>
          <w:bCs/>
          <w:sz w:val="22"/>
          <w:szCs w:val="22"/>
        </w:rPr>
        <w:t xml:space="preserve">Prime Verdugo Viejo Location with 88 Walk Score </w:t>
      </w:r>
      <w:r>
        <w:rPr>
          <w:rFonts w:ascii="Arial" w:cs="Arial" w:eastAsia="Arial" w:hAnsi="Arial"/>
          <w:sz w:val="22"/>
          <w:szCs w:val="22"/>
        </w:rPr>
        <w:t xml:space="preserve">- Located north of Glenoaks Boulevard in the 91202 zip code, the property sits in one of Glendale's most desirable residential pockets with an 88 Walk Score (Very Walkable), proximity to top-rated Glendale Unified schools, and convenient SR-134 freeway access. The neighborhood's low-density residential character and proximity to Burbank entertainment studios sustain strong, consistent tenant demand.</w:t>
      </w:r>
    </w:p>
    <w:p>
      <w:pPr>
        <w:pStyle w:val="ListParagraph"/>
        <w:numPr>
          <w:ilvl w:val="0"/>
          <w:numId w:val="2"/>
        </w:numPr>
        <w:spacing w:after="160"/>
      </w:pPr>
      <w:r>
        <w:rPr>
          <w:rFonts w:ascii="Arial" w:cs="Arial" w:eastAsia="Arial" w:hAnsi="Arial"/>
          <w:b/>
          <w:bCs/>
          <w:sz w:val="22"/>
          <w:szCs w:val="22"/>
        </w:rPr>
        <w:t xml:space="preserve">Low Environmental and Hazard Risk </w:t>
      </w:r>
      <w:r>
        <w:rPr>
          <w:rFonts w:ascii="Arial" w:cs="Arial" w:eastAsia="Arial" w:hAnsi="Arial"/>
          <w:sz w:val="22"/>
          <w:szCs w:val="22"/>
        </w:rPr>
        <w:t xml:space="preserve">- The property is not in a fire hazard severity zone, sits in FEMA Zone X (shaded) with no required flood insurance, and has no known environmental contamination. Glendale does not mandate soft-story seismic retrofits. No open code violations exist on either parcel.</w:t>
      </w:r>
    </w:p>
    <w:p>
      <w:r>
        <w:br w:type="page"/>
      </w:r>
    </w:p>
    <w:p>
      <w:pPr>
        <w:pStyle w:val="Heading1"/>
        <w:spacing w:after="200"/>
      </w:pPr>
      <w:r>
        <w:rPr>
          <w:rFonts w:ascii="Arial" w:cs="Arial" w:eastAsia="Arial" w:hAnsi="Arial"/>
          <w:b/>
          <w:bCs/>
          <w:sz w:val="28"/>
          <w:szCs w:val="28"/>
        </w:rPr>
        <w:t xml:space="preserve">Property Information</w:t>
      </w:r>
    </w:p>
    <w:p>
      <w:pPr>
        <w:spacing w:after="100"/>
      </w:pPr>
      <w:r>
        <w:rPr>
          <w:rFonts w:ascii="Arial" w:cs="Arial" w:eastAsia="Arial" w:hAnsi="Arial"/>
          <w:b/>
          <w:bCs/>
          <w:sz w:val="24"/>
          <w:szCs w:val="24"/>
        </w:rPr>
        <w:t xml:space="preserve">Property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Property 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Stocker Gardens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Address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420-428 W Stocker St, Glendale, CA 91202</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APN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5636-001-020 (420) / 5636-001-021 (428)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Year Built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1953 / 1954</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Total Units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(1x 4BR/3BA house + 24x 2BR/1BA + 2x 1BR/1BA)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Buildings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 (front house + 4 apartment buildings)</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Stories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Construction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Wood frame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Gross Building Area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22,674 SF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Average Unit Size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840 SF</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Lot Size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48,353 SF (1.11 acres) across two parcels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Lot Dimensions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160 ft x 300 ft combined (80 ft x 300 ft per parcel)</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Zoning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R-1250 (High Density Residential, City of Glendale)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FAR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0.47 current / 1.2 maximum</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Density Allowed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 units maximum (27 existing, 11 units of headroom)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Rent Regulation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AB 1482 (5% + CPI, max 10%) + Glendale Ord. #5922</w:t>
            </w:r>
          </w:p>
        </w:tc>
      </w:tr>
    </w:tbl>
    <w:p>
      <w:pPr>
        <w:spacing w:before="300" w:after="100"/>
      </w:pPr>
    </w:p>
    <w:p>
      <w:pPr>
        <w:spacing w:after="100"/>
      </w:pPr>
      <w:r>
        <w:rPr>
          <w:rFonts w:ascii="Arial" w:cs="Arial" w:eastAsia="Arial" w:hAnsi="Arial"/>
          <w:b/>
          <w:bCs/>
          <w:sz w:val="24"/>
          <w:szCs w:val="24"/>
        </w:rPr>
        <w:t xml:space="preserve">Site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Parking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Surface and carport; rear parking area (~8,000 SF)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Parking Revenue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$5,820/yr ($485/mo); rates range $15-$50/space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Metering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Gas and electric individually metered per unit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Plumbing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420 parcel repiped in 2005 (Units A-H); 428 plumbing serviced 2004</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HVAC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FAU/AC (Unit I installed 2008); 2024 HVAC repairs completed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Roof</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420 front house reroofed 2012; 428 reroofed 2007 (65 sqs Class A comp shingle)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Exterior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Exterior painted 2024; walkway/stair fiberglass recoating 2023-2024 (428)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Seismic Retrofit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Not mandated by Glendale (voluntary program only); no retrofit on file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Fire Hazard Zone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in VHFHSZ (confirmed by city permits)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FEMA Flood Zone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Zone X (shaded), moderate risk, flood insurance not required</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Environmental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known contamination (DTSC/GeoTracker clear)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Protected Trees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 coast live oak on 420 parcel (Glendale indigenous tree ordinance)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Code Violations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found on either parcel</w:t>
            </w:r>
          </w:p>
        </w:tc>
      </w:tr>
    </w:tbl>
    <w:p>
      <w:pPr>
        <w:spacing w:before="300" w:after="100"/>
      </w:pPr>
    </w:p>
    <w:p>
      <w:pPr>
        <w:spacing w:after="100"/>
      </w:pPr>
      <w:r>
        <w:rPr>
          <w:rFonts w:ascii="Arial" w:cs="Arial" w:eastAsia="Arial" w:hAnsi="Arial"/>
          <w:b/>
          <w:bCs/>
          <w:sz w:val="24"/>
          <w:szCs w:val="24"/>
        </w:rPr>
        <w:t xml:space="preserve">Capital Improvements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7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Plumbing and electrical upgrades ($43,000 labor + supplies)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Deck reconstruction ($38,500 labor + supplies)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 replacements ($10,700)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Exterior painting ($10,000)</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Appliance replacements ($9,000)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2024</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HVAC repairs ($4,500)</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2023-2024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Walkway and stair fiberglass recoating, stucco repair (428 parcel, finalized May 2024)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2012</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Reroof front house (36 sqs) and garage (16 sqs), comp shingle (420 parcel)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2008</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HVAC installation: FAU, A/C, compressor, new gas system (420, Unit 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2007</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Reroof 65 sqs, comp shingle Class A, tear off 2 layers (428 parcel)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2005</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copper repipe, 8 units (420 parcel, Units A-H)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2004</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Plumbing upgrade: 18 vents, 16 T&amp;P valves (428 parcel)</w:t>
            </w:r>
          </w:p>
        </w:tc>
      </w:tr>
    </w:tbl>
    <w:p>
      <w:pPr>
        <w:spacing w:before="300" w:after="100"/>
      </w:pPr>
    </w:p>
    <w:p>
      <w:pPr>
        <w:spacing w:after="100"/>
      </w:pPr>
      <w:r>
        <w:rPr>
          <w:rFonts w:ascii="Arial" w:cs="Arial" w:eastAsia="Arial" w:hAnsi="Arial"/>
          <w:b/>
          <w:bCs/>
          <w:sz w:val="24"/>
          <w:szCs w:val="24"/>
        </w:rPr>
        <w:t xml:space="preserve">Ownership &amp; Tax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Current Owner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Isabelle P Gerald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Ownership Since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November 1991 (34+ years)</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Total Assessed Value (2025)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$4,238,666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Annual Property Tax (Current)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$49,300</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b/>
                <w:bCs/>
                <w:sz w:val="20"/>
                <w:szCs w:val="20"/>
              </w:rPr>
              <w:t xml:space="preserve">Estimated Tax After Sale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~$105,700 (1.13% of sale price)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Existing Financing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$1.6M combined (Chase, originated April 2022)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2026-02-12T01:13:36.216Z</dcterms:created>
  <dcterms:modified xsi:type="dcterms:W3CDTF">2026-02-12T01:13:36.217Z</dcterms:modified>
</cp:coreProperties>
</file>

<file path=docProps/custom.xml><?xml version="1.0" encoding="utf-8"?>
<Properties xmlns="http://schemas.openxmlformats.org/officeDocument/2006/custom-properties" xmlns:vt="http://schemas.openxmlformats.org/officeDocument/2006/docPropsVTypes"/>
</file>