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32"/>
          <w:szCs w:val="44"/>
        </w:rPr>
        <w:id w:val="-126559842"/>
        <w:docPartObj>
          <w:docPartGallery w:val="Cover Pages"/>
          <w:docPartUnique/>
        </w:docPartObj>
      </w:sdtPr>
      <w:sdtEndPr>
        <w:rPr>
          <w:rFonts w:ascii="Calibri" w:eastAsia="Calibri" w:hAnsi="Calibri" w:cs="Times New Roman"/>
          <w:b/>
          <w:bCs/>
          <w:sz w:val="22"/>
          <w:szCs w:val="22"/>
        </w:rPr>
      </w:sdtEndPr>
      <w:sdtContent>
        <w:tbl>
          <w:tblPr>
            <w:tblW w:w="5000" w:type="pct"/>
            <w:jc w:val="center"/>
            <w:tblLook w:val="04A0" w:firstRow="1" w:lastRow="0" w:firstColumn="1" w:lastColumn="0" w:noHBand="0" w:noVBand="1"/>
          </w:tblPr>
          <w:tblGrid>
            <w:gridCol w:w="9576"/>
          </w:tblGrid>
          <w:tr w:rsidR="00C80176">
            <w:trPr>
              <w:trHeight w:val="2880"/>
              <w:jc w:val="center"/>
            </w:trPr>
            <w:sdt>
              <w:sdtPr>
                <w:rPr>
                  <w:rFonts w:asciiTheme="majorHAnsi" w:eastAsiaTheme="majorEastAsia" w:hAnsiTheme="majorHAnsi" w:cstheme="majorBidi"/>
                  <w:sz w:val="32"/>
                  <w:szCs w:val="44"/>
                </w:rPr>
                <w:alias w:val="Company"/>
                <w:id w:val="15524243"/>
                <w:placeholder>
                  <w:docPart w:val="9F4816F60BB948D1ADF3F9997720A47C"/>
                </w:placeholder>
                <w:dataBinding w:prefixMappings="xmlns:ns0='http://schemas.openxmlformats.org/officeDocument/2006/extended-properties'" w:xpath="/ns0:Properties[1]/ns0:Company[1]" w:storeItemID="{6668398D-A668-4E3E-A5EB-62B293D839F1}"/>
                <w:text/>
              </w:sdtPr>
              <w:sdtEndPr/>
              <w:sdtContent>
                <w:tc>
                  <w:tcPr>
                    <w:tcW w:w="5000" w:type="pct"/>
                  </w:tcPr>
                  <w:p w:rsidR="00C80176" w:rsidRPr="007A697F" w:rsidRDefault="00C43BFA" w:rsidP="00C43BFA">
                    <w:pPr>
                      <w:pStyle w:val="NoSpacing"/>
                      <w:jc w:val="center"/>
                      <w:rPr>
                        <w:rFonts w:asciiTheme="majorHAnsi" w:eastAsiaTheme="majorEastAsia" w:hAnsiTheme="majorHAnsi" w:cstheme="majorBidi"/>
                        <w:sz w:val="32"/>
                        <w:szCs w:val="44"/>
                      </w:rPr>
                    </w:pPr>
                    <w:r>
                      <w:rPr>
                        <w:rFonts w:asciiTheme="majorHAnsi" w:eastAsiaTheme="majorEastAsia" w:hAnsiTheme="majorHAnsi" w:cstheme="majorBidi"/>
                        <w:sz w:val="32"/>
                        <w:szCs w:val="44"/>
                      </w:rPr>
                      <w:t>Engineering and Economics of Energy Research Group</w:t>
                    </w:r>
                  </w:p>
                </w:tc>
              </w:sdtContent>
            </w:sdt>
          </w:tr>
          <w:tr w:rsidR="00C80176">
            <w:trPr>
              <w:trHeight w:val="1440"/>
              <w:jc w:val="center"/>
            </w:trPr>
            <w:sdt>
              <w:sdtPr>
                <w:rPr>
                  <w:rFonts w:asciiTheme="majorHAnsi" w:eastAsiaTheme="majorEastAsia" w:hAnsiTheme="majorHAnsi" w:cstheme="majorBidi"/>
                  <w:sz w:val="80"/>
                  <w:szCs w:val="80"/>
                </w:rPr>
                <w:alias w:val="Title"/>
                <w:id w:val="15524250"/>
                <w:placeholder>
                  <w:docPart w:val="BB8D8D2B4AF04F2191BCADE84BA1EDC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80176" w:rsidRDefault="00C80176" w:rsidP="00C8017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Guide to </w:t>
                    </w:r>
                    <w:r w:rsidR="007A697F">
                      <w:rPr>
                        <w:rFonts w:asciiTheme="majorHAnsi" w:eastAsiaTheme="majorEastAsia" w:hAnsiTheme="majorHAnsi" w:cstheme="majorBidi"/>
                        <w:sz w:val="80"/>
                        <w:szCs w:val="80"/>
                      </w:rPr>
                      <w:t xml:space="preserve">the </w:t>
                    </w:r>
                    <w:r>
                      <w:rPr>
                        <w:rFonts w:asciiTheme="majorHAnsi" w:eastAsiaTheme="majorEastAsia" w:hAnsiTheme="majorHAnsi" w:cstheme="majorBidi"/>
                        <w:sz w:val="80"/>
                        <w:szCs w:val="80"/>
                      </w:rPr>
                      <w:t>Data Matchup Procedure</w:t>
                    </w:r>
                  </w:p>
                </w:tc>
              </w:sdtContent>
            </w:sdt>
          </w:tr>
          <w:tr w:rsidR="00C80176">
            <w:trPr>
              <w:trHeight w:val="720"/>
              <w:jc w:val="center"/>
            </w:trPr>
            <w:sdt>
              <w:sdtPr>
                <w:rPr>
                  <w:rFonts w:asciiTheme="majorHAnsi" w:eastAsiaTheme="majorEastAsia" w:hAnsiTheme="majorHAnsi" w:cstheme="majorBidi"/>
                  <w:sz w:val="44"/>
                  <w:szCs w:val="44"/>
                </w:rPr>
                <w:alias w:val="Subtitle"/>
                <w:id w:val="15524255"/>
                <w:placeholder>
                  <w:docPart w:val="5D35A1E83A9E44C7A86469E4A29D57D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80176" w:rsidRDefault="00C80176" w:rsidP="00C8017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Matching the EIA, EPA, and EV datasets</w:t>
                    </w:r>
                  </w:p>
                </w:tc>
              </w:sdtContent>
            </w:sdt>
          </w:tr>
          <w:tr w:rsidR="00C80176">
            <w:trPr>
              <w:trHeight w:val="360"/>
              <w:jc w:val="center"/>
            </w:trPr>
            <w:tc>
              <w:tcPr>
                <w:tcW w:w="5000" w:type="pct"/>
                <w:vAlign w:val="center"/>
              </w:tcPr>
              <w:p w:rsidR="00C80176" w:rsidRDefault="00C80176">
                <w:pPr>
                  <w:pStyle w:val="NoSpacing"/>
                  <w:jc w:val="center"/>
                </w:pPr>
              </w:p>
            </w:tc>
          </w:tr>
          <w:tr w:rsidR="00C80176" w:rsidRPr="00122ED1">
            <w:trPr>
              <w:trHeight w:val="360"/>
              <w:jc w:val="center"/>
            </w:trPr>
            <w:sdt>
              <w:sdtPr>
                <w:rPr>
                  <w:b/>
                  <w:bCs/>
                  <w:lang w:val="es-EC"/>
                </w:rPr>
                <w:alias w:val="Author"/>
                <w:id w:val="15524260"/>
                <w:placeholder>
                  <w:docPart w:val="2A0681CE37BD424BAFE48BD10C3E00A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80176" w:rsidRPr="00122ED1" w:rsidRDefault="00C80176">
                    <w:pPr>
                      <w:pStyle w:val="NoSpacing"/>
                      <w:jc w:val="center"/>
                      <w:rPr>
                        <w:b/>
                        <w:bCs/>
                        <w:lang w:val="es-EC"/>
                      </w:rPr>
                    </w:pPr>
                    <w:r w:rsidRPr="00122ED1">
                      <w:rPr>
                        <w:b/>
                        <w:bCs/>
                        <w:lang w:val="es-EC"/>
                      </w:rPr>
                      <w:t>Charles</w:t>
                    </w:r>
                    <w:r w:rsidR="007A697F" w:rsidRPr="00122ED1">
                      <w:rPr>
                        <w:b/>
                        <w:bCs/>
                        <w:lang w:val="es-EC"/>
                      </w:rPr>
                      <w:t xml:space="preserve"> Marquet, Jubo </w:t>
                    </w:r>
                    <w:proofErr w:type="spellStart"/>
                    <w:r w:rsidR="007A697F" w:rsidRPr="00122ED1">
                      <w:rPr>
                        <w:b/>
                        <w:bCs/>
                        <w:lang w:val="es-EC"/>
                      </w:rPr>
                      <w:t>Yan</w:t>
                    </w:r>
                    <w:proofErr w:type="spellEnd"/>
                    <w:r w:rsidR="007A697F" w:rsidRPr="00122ED1">
                      <w:rPr>
                        <w:b/>
                        <w:bCs/>
                        <w:lang w:val="es-EC"/>
                      </w:rPr>
                      <w:t>, Dan</w:t>
                    </w:r>
                    <w:r w:rsidR="00C43BFA">
                      <w:rPr>
                        <w:b/>
                        <w:bCs/>
                        <w:lang w:val="es-EC"/>
                      </w:rPr>
                      <w:t>iel</w:t>
                    </w:r>
                    <w:r w:rsidR="007A697F" w:rsidRPr="00122ED1">
                      <w:rPr>
                        <w:b/>
                        <w:bCs/>
                        <w:lang w:val="es-EC"/>
                      </w:rPr>
                      <w:t xml:space="preserve"> Shawhan</w:t>
                    </w:r>
                  </w:p>
                </w:tc>
              </w:sdtContent>
            </w:sdt>
          </w:tr>
          <w:tr w:rsidR="00C80176">
            <w:trPr>
              <w:trHeight w:val="360"/>
              <w:jc w:val="center"/>
            </w:trPr>
            <w:sdt>
              <w:sdtPr>
                <w:rPr>
                  <w:b/>
                  <w:bCs/>
                </w:rPr>
                <w:alias w:val="Date"/>
                <w:id w:val="516659546"/>
                <w:placeholder>
                  <w:docPart w:val="B078610E86B04C359C5C98CA6BF3EEED"/>
                </w:placeholder>
                <w:dataBinding w:prefixMappings="xmlns:ns0='http://schemas.microsoft.com/office/2006/coverPageProps'" w:xpath="/ns0:CoverPageProperties[1]/ns0:PublishDate[1]" w:storeItemID="{55AF091B-3C7A-41E3-B477-F2FDAA23CFDA}"/>
                <w:date w:fullDate="2013-03-31T00:00:00Z">
                  <w:dateFormat w:val="M/d/yyyy"/>
                  <w:lid w:val="en-US"/>
                  <w:storeMappedDataAs w:val="dateTime"/>
                  <w:calendar w:val="gregorian"/>
                </w:date>
              </w:sdtPr>
              <w:sdtEndPr/>
              <w:sdtContent>
                <w:tc>
                  <w:tcPr>
                    <w:tcW w:w="5000" w:type="pct"/>
                    <w:vAlign w:val="center"/>
                  </w:tcPr>
                  <w:p w:rsidR="00C80176" w:rsidRDefault="00C80176" w:rsidP="00C80176">
                    <w:pPr>
                      <w:pStyle w:val="NoSpacing"/>
                      <w:jc w:val="center"/>
                      <w:rPr>
                        <w:b/>
                        <w:bCs/>
                      </w:rPr>
                    </w:pPr>
                    <w:r>
                      <w:rPr>
                        <w:b/>
                        <w:bCs/>
                      </w:rPr>
                      <w:t>3/31/2013</w:t>
                    </w:r>
                  </w:p>
                </w:tc>
              </w:sdtContent>
            </w:sdt>
          </w:tr>
        </w:tbl>
        <w:p w:rsidR="00C80176" w:rsidRDefault="00C80176"/>
        <w:p w:rsidR="00C80176" w:rsidRDefault="00C80176"/>
        <w:tbl>
          <w:tblPr>
            <w:tblpPr w:leftFromText="187" w:rightFromText="187" w:horzAnchor="margin" w:tblpXSpec="center" w:tblpYSpec="bottom"/>
            <w:tblW w:w="5000" w:type="pct"/>
            <w:tblLook w:val="04A0" w:firstRow="1" w:lastRow="0" w:firstColumn="1" w:lastColumn="0" w:noHBand="0" w:noVBand="1"/>
          </w:tblPr>
          <w:tblGrid>
            <w:gridCol w:w="9576"/>
          </w:tblGrid>
          <w:tr w:rsidR="00C80176">
            <w:sdt>
              <w:sdt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C80176" w:rsidRDefault="00530880" w:rsidP="00530880">
                    <w:pPr>
                      <w:pStyle w:val="NoSpacing"/>
                    </w:pPr>
                    <w:r>
                      <w:t xml:space="preserve">     </w:t>
                    </w:r>
                  </w:p>
                </w:tc>
              </w:sdtContent>
            </w:sdt>
          </w:tr>
        </w:tbl>
        <w:p w:rsidR="00C80176" w:rsidRDefault="00C80176"/>
        <w:p w:rsidR="006117B1" w:rsidRPr="006117B1" w:rsidRDefault="00C80176" w:rsidP="00C80176">
          <w:pPr>
            <w:spacing w:after="200" w:line="276" w:lineRule="auto"/>
          </w:pPr>
          <w:r>
            <w:rPr>
              <w:b/>
              <w:bCs/>
            </w:rPr>
            <w:br w:type="page"/>
          </w:r>
        </w:p>
      </w:sdtContent>
    </w:sdt>
    <w:sdt>
      <w:sdtPr>
        <w:rPr>
          <w:rFonts w:ascii="Calibri" w:eastAsia="Calibri" w:hAnsi="Calibri" w:cs="Times New Roman"/>
          <w:color w:val="auto"/>
          <w:sz w:val="22"/>
          <w:szCs w:val="22"/>
        </w:rPr>
        <w:id w:val="-918934964"/>
        <w:docPartObj>
          <w:docPartGallery w:val="Table of Contents"/>
          <w:docPartUnique/>
        </w:docPartObj>
      </w:sdtPr>
      <w:sdtEndPr>
        <w:rPr>
          <w:b/>
          <w:bCs/>
          <w:noProof/>
        </w:rPr>
      </w:sdtEndPr>
      <w:sdtContent>
        <w:p w:rsidR="004753F9" w:rsidRDefault="004753F9">
          <w:pPr>
            <w:pStyle w:val="TOCHeading"/>
          </w:pPr>
          <w:r>
            <w:t>Table of Contents</w:t>
          </w:r>
        </w:p>
        <w:p w:rsidR="00530880" w:rsidRDefault="004753F9">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52859360" w:history="1">
            <w:r w:rsidR="00530880" w:rsidRPr="00A3069B">
              <w:rPr>
                <w:rStyle w:val="Hyperlink"/>
                <w:noProof/>
              </w:rPr>
              <w:t>Section 1: Introduction</w:t>
            </w:r>
            <w:r w:rsidR="00530880">
              <w:rPr>
                <w:noProof/>
                <w:webHidden/>
              </w:rPr>
              <w:tab/>
            </w:r>
            <w:r w:rsidR="00530880">
              <w:rPr>
                <w:noProof/>
                <w:webHidden/>
              </w:rPr>
              <w:fldChar w:fldCharType="begin"/>
            </w:r>
            <w:r w:rsidR="00530880">
              <w:rPr>
                <w:noProof/>
                <w:webHidden/>
              </w:rPr>
              <w:instrText xml:space="preserve"> PAGEREF _Toc352859360 \h </w:instrText>
            </w:r>
            <w:r w:rsidR="00530880">
              <w:rPr>
                <w:noProof/>
                <w:webHidden/>
              </w:rPr>
            </w:r>
            <w:r w:rsidR="00530880">
              <w:rPr>
                <w:noProof/>
                <w:webHidden/>
              </w:rPr>
              <w:fldChar w:fldCharType="separate"/>
            </w:r>
            <w:r w:rsidR="00530880">
              <w:rPr>
                <w:noProof/>
                <w:webHidden/>
              </w:rPr>
              <w:t>1</w:t>
            </w:r>
            <w:r w:rsidR="00530880">
              <w:rPr>
                <w:noProof/>
                <w:webHidden/>
              </w:rPr>
              <w:fldChar w:fldCharType="end"/>
            </w:r>
          </w:hyperlink>
        </w:p>
        <w:p w:rsidR="00530880" w:rsidRDefault="00452A95">
          <w:pPr>
            <w:pStyle w:val="TOC1"/>
            <w:tabs>
              <w:tab w:val="right" w:leader="dot" w:pos="9350"/>
            </w:tabs>
            <w:rPr>
              <w:rFonts w:asciiTheme="minorHAnsi" w:eastAsiaTheme="minorEastAsia" w:hAnsiTheme="minorHAnsi" w:cstheme="minorBidi"/>
              <w:noProof/>
            </w:rPr>
          </w:pPr>
          <w:hyperlink w:anchor="_Toc352859361" w:history="1">
            <w:r w:rsidR="00530880" w:rsidRPr="00A3069B">
              <w:rPr>
                <w:rStyle w:val="Hyperlink"/>
                <w:noProof/>
              </w:rPr>
              <w:t>Section 2: Preparing the Datasets</w:t>
            </w:r>
            <w:r w:rsidR="00530880">
              <w:rPr>
                <w:noProof/>
                <w:webHidden/>
              </w:rPr>
              <w:tab/>
            </w:r>
            <w:r w:rsidR="00530880">
              <w:rPr>
                <w:noProof/>
                <w:webHidden/>
              </w:rPr>
              <w:fldChar w:fldCharType="begin"/>
            </w:r>
            <w:r w:rsidR="00530880">
              <w:rPr>
                <w:noProof/>
                <w:webHidden/>
              </w:rPr>
              <w:instrText xml:space="preserve"> PAGEREF _Toc352859361 \h </w:instrText>
            </w:r>
            <w:r w:rsidR="00530880">
              <w:rPr>
                <w:noProof/>
                <w:webHidden/>
              </w:rPr>
            </w:r>
            <w:r w:rsidR="00530880">
              <w:rPr>
                <w:noProof/>
                <w:webHidden/>
              </w:rPr>
              <w:fldChar w:fldCharType="separate"/>
            </w:r>
            <w:r w:rsidR="00530880">
              <w:rPr>
                <w:noProof/>
                <w:webHidden/>
              </w:rPr>
              <w:t>1</w:t>
            </w:r>
            <w:r w:rsidR="00530880">
              <w:rPr>
                <w:noProof/>
                <w:webHidden/>
              </w:rPr>
              <w:fldChar w:fldCharType="end"/>
            </w:r>
          </w:hyperlink>
        </w:p>
        <w:p w:rsidR="00530880" w:rsidRDefault="00452A95">
          <w:pPr>
            <w:pStyle w:val="TOC2"/>
            <w:tabs>
              <w:tab w:val="right" w:leader="dot" w:pos="9350"/>
            </w:tabs>
            <w:rPr>
              <w:rFonts w:asciiTheme="minorHAnsi" w:eastAsiaTheme="minorEastAsia" w:hAnsiTheme="minorHAnsi" w:cstheme="minorBidi"/>
              <w:noProof/>
            </w:rPr>
          </w:pPr>
          <w:hyperlink w:anchor="_Toc352859362" w:history="1">
            <w:r w:rsidR="00530880" w:rsidRPr="00A3069B">
              <w:rPr>
                <w:rStyle w:val="Hyperlink"/>
                <w:noProof/>
              </w:rPr>
              <w:t>Preparing the EIA Dataset</w:t>
            </w:r>
            <w:r w:rsidR="00530880">
              <w:rPr>
                <w:noProof/>
                <w:webHidden/>
              </w:rPr>
              <w:tab/>
            </w:r>
            <w:r w:rsidR="00530880">
              <w:rPr>
                <w:noProof/>
                <w:webHidden/>
              </w:rPr>
              <w:fldChar w:fldCharType="begin"/>
            </w:r>
            <w:r w:rsidR="00530880">
              <w:rPr>
                <w:noProof/>
                <w:webHidden/>
              </w:rPr>
              <w:instrText xml:space="preserve"> PAGEREF _Toc352859362 \h </w:instrText>
            </w:r>
            <w:r w:rsidR="00530880">
              <w:rPr>
                <w:noProof/>
                <w:webHidden/>
              </w:rPr>
            </w:r>
            <w:r w:rsidR="00530880">
              <w:rPr>
                <w:noProof/>
                <w:webHidden/>
              </w:rPr>
              <w:fldChar w:fldCharType="separate"/>
            </w:r>
            <w:r w:rsidR="00530880">
              <w:rPr>
                <w:noProof/>
                <w:webHidden/>
              </w:rPr>
              <w:t>1</w:t>
            </w:r>
            <w:r w:rsidR="00530880">
              <w:rPr>
                <w:noProof/>
                <w:webHidden/>
              </w:rPr>
              <w:fldChar w:fldCharType="end"/>
            </w:r>
          </w:hyperlink>
        </w:p>
        <w:p w:rsidR="00530880" w:rsidRDefault="00452A95">
          <w:pPr>
            <w:pStyle w:val="TOC2"/>
            <w:tabs>
              <w:tab w:val="right" w:leader="dot" w:pos="9350"/>
            </w:tabs>
            <w:rPr>
              <w:rFonts w:asciiTheme="minorHAnsi" w:eastAsiaTheme="minorEastAsia" w:hAnsiTheme="minorHAnsi" w:cstheme="minorBidi"/>
              <w:noProof/>
            </w:rPr>
          </w:pPr>
          <w:hyperlink w:anchor="_Toc352859363" w:history="1">
            <w:r w:rsidR="00530880" w:rsidRPr="00A3069B">
              <w:rPr>
                <w:rStyle w:val="Hyperlink"/>
                <w:noProof/>
              </w:rPr>
              <w:t>Preparing the EPA Dataset</w:t>
            </w:r>
            <w:r w:rsidR="00530880">
              <w:rPr>
                <w:noProof/>
                <w:webHidden/>
              </w:rPr>
              <w:tab/>
            </w:r>
            <w:r w:rsidR="00530880">
              <w:rPr>
                <w:noProof/>
                <w:webHidden/>
              </w:rPr>
              <w:fldChar w:fldCharType="begin"/>
            </w:r>
            <w:r w:rsidR="00530880">
              <w:rPr>
                <w:noProof/>
                <w:webHidden/>
              </w:rPr>
              <w:instrText xml:space="preserve"> PAGEREF _Toc352859363 \h </w:instrText>
            </w:r>
            <w:r w:rsidR="00530880">
              <w:rPr>
                <w:noProof/>
                <w:webHidden/>
              </w:rPr>
            </w:r>
            <w:r w:rsidR="00530880">
              <w:rPr>
                <w:noProof/>
                <w:webHidden/>
              </w:rPr>
              <w:fldChar w:fldCharType="separate"/>
            </w:r>
            <w:r w:rsidR="00530880">
              <w:rPr>
                <w:noProof/>
                <w:webHidden/>
              </w:rPr>
              <w:t>2</w:t>
            </w:r>
            <w:r w:rsidR="00530880">
              <w:rPr>
                <w:noProof/>
                <w:webHidden/>
              </w:rPr>
              <w:fldChar w:fldCharType="end"/>
            </w:r>
          </w:hyperlink>
        </w:p>
        <w:p w:rsidR="00530880" w:rsidRDefault="00452A95">
          <w:pPr>
            <w:pStyle w:val="TOC1"/>
            <w:tabs>
              <w:tab w:val="right" w:leader="dot" w:pos="9350"/>
            </w:tabs>
            <w:rPr>
              <w:rFonts w:asciiTheme="minorHAnsi" w:eastAsiaTheme="minorEastAsia" w:hAnsiTheme="minorHAnsi" w:cstheme="minorBidi"/>
              <w:noProof/>
            </w:rPr>
          </w:pPr>
          <w:hyperlink w:anchor="_Toc352859364" w:history="1">
            <w:r w:rsidR="00530880" w:rsidRPr="00A3069B">
              <w:rPr>
                <w:rStyle w:val="Hyperlink"/>
                <w:noProof/>
              </w:rPr>
              <w:t>Section 3: Matching Energy Information Administration (EIA) data files</w:t>
            </w:r>
            <w:r w:rsidR="00530880">
              <w:rPr>
                <w:noProof/>
                <w:webHidden/>
              </w:rPr>
              <w:tab/>
            </w:r>
            <w:r w:rsidR="00530880">
              <w:rPr>
                <w:noProof/>
                <w:webHidden/>
              </w:rPr>
              <w:fldChar w:fldCharType="begin"/>
            </w:r>
            <w:r w:rsidR="00530880">
              <w:rPr>
                <w:noProof/>
                <w:webHidden/>
              </w:rPr>
              <w:instrText xml:space="preserve"> PAGEREF _Toc352859364 \h </w:instrText>
            </w:r>
            <w:r w:rsidR="00530880">
              <w:rPr>
                <w:noProof/>
                <w:webHidden/>
              </w:rPr>
            </w:r>
            <w:r w:rsidR="00530880">
              <w:rPr>
                <w:noProof/>
                <w:webHidden/>
              </w:rPr>
              <w:fldChar w:fldCharType="separate"/>
            </w:r>
            <w:r w:rsidR="00530880">
              <w:rPr>
                <w:noProof/>
                <w:webHidden/>
              </w:rPr>
              <w:t>2</w:t>
            </w:r>
            <w:r w:rsidR="00530880">
              <w:rPr>
                <w:noProof/>
                <w:webHidden/>
              </w:rPr>
              <w:fldChar w:fldCharType="end"/>
            </w:r>
          </w:hyperlink>
        </w:p>
        <w:p w:rsidR="00530880" w:rsidRDefault="00452A95">
          <w:pPr>
            <w:pStyle w:val="TOC3"/>
            <w:tabs>
              <w:tab w:val="right" w:leader="dot" w:pos="9350"/>
            </w:tabs>
            <w:rPr>
              <w:rFonts w:cstheme="minorBidi"/>
              <w:noProof/>
            </w:rPr>
          </w:pPr>
          <w:hyperlink w:anchor="_Toc352859365" w:history="1">
            <w:r w:rsidR="00530880" w:rsidRPr="00A3069B">
              <w:rPr>
                <w:rStyle w:val="Hyperlink"/>
                <w:noProof/>
              </w:rPr>
              <w:t>Description of software use:</w:t>
            </w:r>
            <w:r w:rsidR="00530880">
              <w:rPr>
                <w:noProof/>
                <w:webHidden/>
              </w:rPr>
              <w:tab/>
            </w:r>
            <w:r w:rsidR="00530880">
              <w:rPr>
                <w:noProof/>
                <w:webHidden/>
              </w:rPr>
              <w:fldChar w:fldCharType="begin"/>
            </w:r>
            <w:r w:rsidR="00530880">
              <w:rPr>
                <w:noProof/>
                <w:webHidden/>
              </w:rPr>
              <w:instrText xml:space="preserve"> PAGEREF _Toc352859365 \h </w:instrText>
            </w:r>
            <w:r w:rsidR="00530880">
              <w:rPr>
                <w:noProof/>
                <w:webHidden/>
              </w:rPr>
            </w:r>
            <w:r w:rsidR="00530880">
              <w:rPr>
                <w:noProof/>
                <w:webHidden/>
              </w:rPr>
              <w:fldChar w:fldCharType="separate"/>
            </w:r>
            <w:r w:rsidR="00530880">
              <w:rPr>
                <w:noProof/>
                <w:webHidden/>
              </w:rPr>
              <w:t>2</w:t>
            </w:r>
            <w:r w:rsidR="00530880">
              <w:rPr>
                <w:noProof/>
                <w:webHidden/>
              </w:rPr>
              <w:fldChar w:fldCharType="end"/>
            </w:r>
          </w:hyperlink>
        </w:p>
        <w:p w:rsidR="00530880" w:rsidRDefault="00452A95">
          <w:pPr>
            <w:pStyle w:val="TOC3"/>
            <w:tabs>
              <w:tab w:val="right" w:leader="dot" w:pos="9350"/>
            </w:tabs>
            <w:rPr>
              <w:rFonts w:cstheme="minorBidi"/>
              <w:noProof/>
            </w:rPr>
          </w:pPr>
          <w:hyperlink w:anchor="_Toc352859366" w:history="1">
            <w:r w:rsidR="00530880" w:rsidRPr="00A3069B">
              <w:rPr>
                <w:rStyle w:val="Hyperlink"/>
                <w:noProof/>
              </w:rPr>
              <w:t>Description of algorithm:</w:t>
            </w:r>
            <w:r w:rsidR="00530880">
              <w:rPr>
                <w:noProof/>
                <w:webHidden/>
              </w:rPr>
              <w:tab/>
            </w:r>
            <w:r w:rsidR="00530880">
              <w:rPr>
                <w:noProof/>
                <w:webHidden/>
              </w:rPr>
              <w:fldChar w:fldCharType="begin"/>
            </w:r>
            <w:r w:rsidR="00530880">
              <w:rPr>
                <w:noProof/>
                <w:webHidden/>
              </w:rPr>
              <w:instrText xml:space="preserve"> PAGEREF _Toc352859366 \h </w:instrText>
            </w:r>
            <w:r w:rsidR="00530880">
              <w:rPr>
                <w:noProof/>
                <w:webHidden/>
              </w:rPr>
            </w:r>
            <w:r w:rsidR="00530880">
              <w:rPr>
                <w:noProof/>
                <w:webHidden/>
              </w:rPr>
              <w:fldChar w:fldCharType="separate"/>
            </w:r>
            <w:r w:rsidR="00530880">
              <w:rPr>
                <w:noProof/>
                <w:webHidden/>
              </w:rPr>
              <w:t>2</w:t>
            </w:r>
            <w:r w:rsidR="00530880">
              <w:rPr>
                <w:noProof/>
                <w:webHidden/>
              </w:rPr>
              <w:fldChar w:fldCharType="end"/>
            </w:r>
          </w:hyperlink>
        </w:p>
        <w:p w:rsidR="00530880" w:rsidRDefault="00452A95">
          <w:pPr>
            <w:pStyle w:val="TOC1"/>
            <w:tabs>
              <w:tab w:val="right" w:leader="dot" w:pos="9350"/>
            </w:tabs>
            <w:rPr>
              <w:rFonts w:asciiTheme="minorHAnsi" w:eastAsiaTheme="minorEastAsia" w:hAnsiTheme="minorHAnsi" w:cstheme="minorBidi"/>
              <w:noProof/>
            </w:rPr>
          </w:pPr>
          <w:hyperlink w:anchor="_Toc352859367" w:history="1">
            <w:r w:rsidR="00530880" w:rsidRPr="00A3069B">
              <w:rPr>
                <w:rStyle w:val="Hyperlink"/>
                <w:noProof/>
              </w:rPr>
              <w:t>Section 4: Matching the EIA dataset to the EPA dataset</w:t>
            </w:r>
            <w:r w:rsidR="00530880">
              <w:rPr>
                <w:noProof/>
                <w:webHidden/>
              </w:rPr>
              <w:tab/>
            </w:r>
            <w:r w:rsidR="00530880">
              <w:rPr>
                <w:noProof/>
                <w:webHidden/>
              </w:rPr>
              <w:fldChar w:fldCharType="begin"/>
            </w:r>
            <w:r w:rsidR="00530880">
              <w:rPr>
                <w:noProof/>
                <w:webHidden/>
              </w:rPr>
              <w:instrText xml:space="preserve"> PAGEREF _Toc352859367 \h </w:instrText>
            </w:r>
            <w:r w:rsidR="00530880">
              <w:rPr>
                <w:noProof/>
                <w:webHidden/>
              </w:rPr>
            </w:r>
            <w:r w:rsidR="00530880">
              <w:rPr>
                <w:noProof/>
                <w:webHidden/>
              </w:rPr>
              <w:fldChar w:fldCharType="separate"/>
            </w:r>
            <w:r w:rsidR="00530880">
              <w:rPr>
                <w:noProof/>
                <w:webHidden/>
              </w:rPr>
              <w:t>3</w:t>
            </w:r>
            <w:r w:rsidR="00530880">
              <w:rPr>
                <w:noProof/>
                <w:webHidden/>
              </w:rPr>
              <w:fldChar w:fldCharType="end"/>
            </w:r>
          </w:hyperlink>
        </w:p>
        <w:p w:rsidR="00530880" w:rsidRDefault="00452A95">
          <w:pPr>
            <w:pStyle w:val="TOC3"/>
            <w:tabs>
              <w:tab w:val="right" w:leader="dot" w:pos="9350"/>
            </w:tabs>
            <w:rPr>
              <w:rFonts w:cstheme="minorBidi"/>
              <w:noProof/>
            </w:rPr>
          </w:pPr>
          <w:hyperlink w:anchor="_Toc352859368" w:history="1">
            <w:r w:rsidR="00530880" w:rsidRPr="00A3069B">
              <w:rPr>
                <w:rStyle w:val="Hyperlink"/>
                <w:noProof/>
              </w:rPr>
              <w:t>Description of our matching algorithm:</w:t>
            </w:r>
            <w:r w:rsidR="00530880">
              <w:rPr>
                <w:noProof/>
                <w:webHidden/>
              </w:rPr>
              <w:tab/>
            </w:r>
            <w:r w:rsidR="00530880">
              <w:rPr>
                <w:noProof/>
                <w:webHidden/>
              </w:rPr>
              <w:fldChar w:fldCharType="begin"/>
            </w:r>
            <w:r w:rsidR="00530880">
              <w:rPr>
                <w:noProof/>
                <w:webHidden/>
              </w:rPr>
              <w:instrText xml:space="preserve"> PAGEREF _Toc352859368 \h </w:instrText>
            </w:r>
            <w:r w:rsidR="00530880">
              <w:rPr>
                <w:noProof/>
                <w:webHidden/>
              </w:rPr>
            </w:r>
            <w:r w:rsidR="00530880">
              <w:rPr>
                <w:noProof/>
                <w:webHidden/>
              </w:rPr>
              <w:fldChar w:fldCharType="separate"/>
            </w:r>
            <w:r w:rsidR="00530880">
              <w:rPr>
                <w:noProof/>
                <w:webHidden/>
              </w:rPr>
              <w:t>3</w:t>
            </w:r>
            <w:r w:rsidR="00530880">
              <w:rPr>
                <w:noProof/>
                <w:webHidden/>
              </w:rPr>
              <w:fldChar w:fldCharType="end"/>
            </w:r>
          </w:hyperlink>
        </w:p>
        <w:p w:rsidR="00530880" w:rsidRDefault="00452A95">
          <w:pPr>
            <w:pStyle w:val="TOC3"/>
            <w:tabs>
              <w:tab w:val="right" w:leader="dot" w:pos="9350"/>
            </w:tabs>
            <w:rPr>
              <w:rFonts w:cstheme="minorBidi"/>
              <w:noProof/>
            </w:rPr>
          </w:pPr>
          <w:hyperlink w:anchor="_Toc352859369" w:history="1">
            <w:r w:rsidR="00530880" w:rsidRPr="00A3069B">
              <w:rPr>
                <w:rStyle w:val="Hyperlink"/>
                <w:noProof/>
              </w:rPr>
              <w:t>Summary of algorithm:</w:t>
            </w:r>
            <w:r w:rsidR="00530880">
              <w:rPr>
                <w:noProof/>
                <w:webHidden/>
              </w:rPr>
              <w:tab/>
            </w:r>
            <w:r w:rsidR="00530880">
              <w:rPr>
                <w:noProof/>
                <w:webHidden/>
              </w:rPr>
              <w:fldChar w:fldCharType="begin"/>
            </w:r>
            <w:r w:rsidR="00530880">
              <w:rPr>
                <w:noProof/>
                <w:webHidden/>
              </w:rPr>
              <w:instrText xml:space="preserve"> PAGEREF _Toc352859369 \h </w:instrText>
            </w:r>
            <w:r w:rsidR="00530880">
              <w:rPr>
                <w:noProof/>
                <w:webHidden/>
              </w:rPr>
            </w:r>
            <w:r w:rsidR="00530880">
              <w:rPr>
                <w:noProof/>
                <w:webHidden/>
              </w:rPr>
              <w:fldChar w:fldCharType="separate"/>
            </w:r>
            <w:r w:rsidR="00530880">
              <w:rPr>
                <w:noProof/>
                <w:webHidden/>
              </w:rPr>
              <w:t>5</w:t>
            </w:r>
            <w:r w:rsidR="00530880">
              <w:rPr>
                <w:noProof/>
                <w:webHidden/>
              </w:rPr>
              <w:fldChar w:fldCharType="end"/>
            </w:r>
          </w:hyperlink>
        </w:p>
        <w:p w:rsidR="00530880" w:rsidRDefault="00452A95">
          <w:pPr>
            <w:pStyle w:val="TOC3"/>
            <w:tabs>
              <w:tab w:val="right" w:leader="dot" w:pos="9350"/>
            </w:tabs>
            <w:rPr>
              <w:rFonts w:cstheme="minorBidi"/>
              <w:noProof/>
            </w:rPr>
          </w:pPr>
          <w:hyperlink w:anchor="_Toc352859370" w:history="1">
            <w:r w:rsidR="00530880" w:rsidRPr="00A3069B">
              <w:rPr>
                <w:rStyle w:val="Hyperlink"/>
                <w:noProof/>
              </w:rPr>
              <w:t>Inputs needed for the program:</w:t>
            </w:r>
            <w:r w:rsidR="00530880">
              <w:rPr>
                <w:noProof/>
                <w:webHidden/>
              </w:rPr>
              <w:tab/>
            </w:r>
            <w:r w:rsidR="00530880">
              <w:rPr>
                <w:noProof/>
                <w:webHidden/>
              </w:rPr>
              <w:fldChar w:fldCharType="begin"/>
            </w:r>
            <w:r w:rsidR="00530880">
              <w:rPr>
                <w:noProof/>
                <w:webHidden/>
              </w:rPr>
              <w:instrText xml:space="preserve"> PAGEREF _Toc352859370 \h </w:instrText>
            </w:r>
            <w:r w:rsidR="00530880">
              <w:rPr>
                <w:noProof/>
                <w:webHidden/>
              </w:rPr>
            </w:r>
            <w:r w:rsidR="00530880">
              <w:rPr>
                <w:noProof/>
                <w:webHidden/>
              </w:rPr>
              <w:fldChar w:fldCharType="separate"/>
            </w:r>
            <w:r w:rsidR="00530880">
              <w:rPr>
                <w:noProof/>
                <w:webHidden/>
              </w:rPr>
              <w:t>5</w:t>
            </w:r>
            <w:r w:rsidR="00530880">
              <w:rPr>
                <w:noProof/>
                <w:webHidden/>
              </w:rPr>
              <w:fldChar w:fldCharType="end"/>
            </w:r>
          </w:hyperlink>
        </w:p>
        <w:p w:rsidR="00530880" w:rsidRDefault="00452A95">
          <w:pPr>
            <w:pStyle w:val="TOC3"/>
            <w:tabs>
              <w:tab w:val="right" w:leader="dot" w:pos="9350"/>
            </w:tabs>
            <w:rPr>
              <w:rFonts w:cstheme="minorBidi"/>
              <w:noProof/>
            </w:rPr>
          </w:pPr>
          <w:hyperlink w:anchor="_Toc352859371" w:history="1">
            <w:r w:rsidR="00530880" w:rsidRPr="00A3069B">
              <w:rPr>
                <w:rStyle w:val="Hyperlink"/>
                <w:noProof/>
              </w:rPr>
              <w:t>Output from the program:</w:t>
            </w:r>
            <w:r w:rsidR="00530880">
              <w:rPr>
                <w:noProof/>
                <w:webHidden/>
              </w:rPr>
              <w:tab/>
            </w:r>
            <w:r w:rsidR="00530880">
              <w:rPr>
                <w:noProof/>
                <w:webHidden/>
              </w:rPr>
              <w:fldChar w:fldCharType="begin"/>
            </w:r>
            <w:r w:rsidR="00530880">
              <w:rPr>
                <w:noProof/>
                <w:webHidden/>
              </w:rPr>
              <w:instrText xml:space="preserve"> PAGEREF _Toc352859371 \h </w:instrText>
            </w:r>
            <w:r w:rsidR="00530880">
              <w:rPr>
                <w:noProof/>
                <w:webHidden/>
              </w:rPr>
            </w:r>
            <w:r w:rsidR="00530880">
              <w:rPr>
                <w:noProof/>
                <w:webHidden/>
              </w:rPr>
              <w:fldChar w:fldCharType="separate"/>
            </w:r>
            <w:r w:rsidR="00530880">
              <w:rPr>
                <w:noProof/>
                <w:webHidden/>
              </w:rPr>
              <w:t>5</w:t>
            </w:r>
            <w:r w:rsidR="00530880">
              <w:rPr>
                <w:noProof/>
                <w:webHidden/>
              </w:rPr>
              <w:fldChar w:fldCharType="end"/>
            </w:r>
          </w:hyperlink>
        </w:p>
        <w:p w:rsidR="00530880" w:rsidRDefault="00452A95">
          <w:pPr>
            <w:pStyle w:val="TOC1"/>
            <w:tabs>
              <w:tab w:val="right" w:leader="dot" w:pos="9350"/>
            </w:tabs>
            <w:rPr>
              <w:rFonts w:asciiTheme="minorHAnsi" w:eastAsiaTheme="minorEastAsia" w:hAnsiTheme="minorHAnsi" w:cstheme="minorBidi"/>
              <w:noProof/>
            </w:rPr>
          </w:pPr>
          <w:hyperlink w:anchor="_Toc352859372" w:history="1">
            <w:r w:rsidR="00530880" w:rsidRPr="00A3069B">
              <w:rPr>
                <w:rStyle w:val="Hyperlink"/>
                <w:noProof/>
              </w:rPr>
              <w:t>Section 6: Estimating Missing Data</w:t>
            </w:r>
            <w:r w:rsidR="00530880">
              <w:rPr>
                <w:noProof/>
                <w:webHidden/>
              </w:rPr>
              <w:tab/>
            </w:r>
            <w:r w:rsidR="00530880">
              <w:rPr>
                <w:noProof/>
                <w:webHidden/>
              </w:rPr>
              <w:fldChar w:fldCharType="begin"/>
            </w:r>
            <w:r w:rsidR="00530880">
              <w:rPr>
                <w:noProof/>
                <w:webHidden/>
              </w:rPr>
              <w:instrText xml:space="preserve"> PAGEREF _Toc352859372 \h </w:instrText>
            </w:r>
            <w:r w:rsidR="00530880">
              <w:rPr>
                <w:noProof/>
                <w:webHidden/>
              </w:rPr>
            </w:r>
            <w:r w:rsidR="00530880">
              <w:rPr>
                <w:noProof/>
                <w:webHidden/>
              </w:rPr>
              <w:fldChar w:fldCharType="separate"/>
            </w:r>
            <w:r w:rsidR="00530880">
              <w:rPr>
                <w:noProof/>
                <w:webHidden/>
              </w:rPr>
              <w:t>5</w:t>
            </w:r>
            <w:r w:rsidR="00530880">
              <w:rPr>
                <w:noProof/>
                <w:webHidden/>
              </w:rPr>
              <w:fldChar w:fldCharType="end"/>
            </w:r>
          </w:hyperlink>
        </w:p>
        <w:p w:rsidR="00530880" w:rsidRDefault="00452A95">
          <w:pPr>
            <w:pStyle w:val="TOC3"/>
            <w:tabs>
              <w:tab w:val="right" w:leader="dot" w:pos="9350"/>
            </w:tabs>
            <w:rPr>
              <w:rFonts w:cstheme="minorBidi"/>
              <w:noProof/>
            </w:rPr>
          </w:pPr>
          <w:hyperlink w:anchor="_Toc352859373" w:history="1">
            <w:r w:rsidR="00530880" w:rsidRPr="00A3069B">
              <w:rPr>
                <w:rStyle w:val="Hyperlink"/>
                <w:noProof/>
              </w:rPr>
              <w:t>Description of our algorithm:</w:t>
            </w:r>
            <w:r w:rsidR="00530880">
              <w:rPr>
                <w:noProof/>
                <w:webHidden/>
              </w:rPr>
              <w:tab/>
            </w:r>
            <w:r w:rsidR="00530880">
              <w:rPr>
                <w:noProof/>
                <w:webHidden/>
              </w:rPr>
              <w:fldChar w:fldCharType="begin"/>
            </w:r>
            <w:r w:rsidR="00530880">
              <w:rPr>
                <w:noProof/>
                <w:webHidden/>
              </w:rPr>
              <w:instrText xml:space="preserve"> PAGEREF _Toc352859373 \h </w:instrText>
            </w:r>
            <w:r w:rsidR="00530880">
              <w:rPr>
                <w:noProof/>
                <w:webHidden/>
              </w:rPr>
            </w:r>
            <w:r w:rsidR="00530880">
              <w:rPr>
                <w:noProof/>
                <w:webHidden/>
              </w:rPr>
              <w:fldChar w:fldCharType="separate"/>
            </w:r>
            <w:r w:rsidR="00530880">
              <w:rPr>
                <w:noProof/>
                <w:webHidden/>
              </w:rPr>
              <w:t>5</w:t>
            </w:r>
            <w:r w:rsidR="00530880">
              <w:rPr>
                <w:noProof/>
                <w:webHidden/>
              </w:rPr>
              <w:fldChar w:fldCharType="end"/>
            </w:r>
          </w:hyperlink>
        </w:p>
        <w:p w:rsidR="00530880" w:rsidRDefault="00452A95">
          <w:pPr>
            <w:pStyle w:val="TOC3"/>
            <w:tabs>
              <w:tab w:val="right" w:leader="dot" w:pos="9350"/>
            </w:tabs>
            <w:rPr>
              <w:rFonts w:cstheme="minorBidi"/>
              <w:noProof/>
            </w:rPr>
          </w:pPr>
          <w:hyperlink w:anchor="_Toc352859374" w:history="1">
            <w:r w:rsidR="00530880" w:rsidRPr="00A3069B">
              <w:rPr>
                <w:rStyle w:val="Hyperlink"/>
                <w:noProof/>
              </w:rPr>
              <w:t>Inputs needed for the programs:</w:t>
            </w:r>
            <w:r w:rsidR="00530880">
              <w:rPr>
                <w:noProof/>
                <w:webHidden/>
              </w:rPr>
              <w:tab/>
            </w:r>
            <w:r w:rsidR="00530880">
              <w:rPr>
                <w:noProof/>
                <w:webHidden/>
              </w:rPr>
              <w:fldChar w:fldCharType="begin"/>
            </w:r>
            <w:r w:rsidR="00530880">
              <w:rPr>
                <w:noProof/>
                <w:webHidden/>
              </w:rPr>
              <w:instrText xml:space="preserve"> PAGEREF _Toc352859374 \h </w:instrText>
            </w:r>
            <w:r w:rsidR="00530880">
              <w:rPr>
                <w:noProof/>
                <w:webHidden/>
              </w:rPr>
            </w:r>
            <w:r w:rsidR="00530880">
              <w:rPr>
                <w:noProof/>
                <w:webHidden/>
              </w:rPr>
              <w:fldChar w:fldCharType="separate"/>
            </w:r>
            <w:r w:rsidR="00530880">
              <w:rPr>
                <w:noProof/>
                <w:webHidden/>
              </w:rPr>
              <w:t>6</w:t>
            </w:r>
            <w:r w:rsidR="00530880">
              <w:rPr>
                <w:noProof/>
                <w:webHidden/>
              </w:rPr>
              <w:fldChar w:fldCharType="end"/>
            </w:r>
          </w:hyperlink>
        </w:p>
        <w:p w:rsidR="00530880" w:rsidRDefault="00452A95">
          <w:pPr>
            <w:pStyle w:val="TOC3"/>
            <w:tabs>
              <w:tab w:val="right" w:leader="dot" w:pos="9350"/>
            </w:tabs>
            <w:rPr>
              <w:rFonts w:cstheme="minorBidi"/>
              <w:noProof/>
            </w:rPr>
          </w:pPr>
          <w:hyperlink w:anchor="_Toc352859375" w:history="1">
            <w:r w:rsidR="00530880" w:rsidRPr="00A3069B">
              <w:rPr>
                <w:rStyle w:val="Hyperlink"/>
                <w:noProof/>
              </w:rPr>
              <w:t>Output from the programs:</w:t>
            </w:r>
            <w:r w:rsidR="00530880">
              <w:rPr>
                <w:noProof/>
                <w:webHidden/>
              </w:rPr>
              <w:tab/>
            </w:r>
            <w:r w:rsidR="00530880">
              <w:rPr>
                <w:noProof/>
                <w:webHidden/>
              </w:rPr>
              <w:fldChar w:fldCharType="begin"/>
            </w:r>
            <w:r w:rsidR="00530880">
              <w:rPr>
                <w:noProof/>
                <w:webHidden/>
              </w:rPr>
              <w:instrText xml:space="preserve"> PAGEREF _Toc352859375 \h </w:instrText>
            </w:r>
            <w:r w:rsidR="00530880">
              <w:rPr>
                <w:noProof/>
                <w:webHidden/>
              </w:rPr>
            </w:r>
            <w:r w:rsidR="00530880">
              <w:rPr>
                <w:noProof/>
                <w:webHidden/>
              </w:rPr>
              <w:fldChar w:fldCharType="separate"/>
            </w:r>
            <w:r w:rsidR="00530880">
              <w:rPr>
                <w:noProof/>
                <w:webHidden/>
              </w:rPr>
              <w:t>6</w:t>
            </w:r>
            <w:r w:rsidR="00530880">
              <w:rPr>
                <w:noProof/>
                <w:webHidden/>
              </w:rPr>
              <w:fldChar w:fldCharType="end"/>
            </w:r>
          </w:hyperlink>
        </w:p>
        <w:p w:rsidR="004753F9" w:rsidRDefault="004753F9">
          <w:r>
            <w:rPr>
              <w:b/>
              <w:bCs/>
              <w:noProof/>
            </w:rPr>
            <w:fldChar w:fldCharType="end"/>
          </w:r>
        </w:p>
      </w:sdtContent>
    </w:sdt>
    <w:p w:rsidR="00530880" w:rsidRDefault="00530880">
      <w:pPr>
        <w:spacing w:after="200" w:line="276" w:lineRule="auto"/>
        <w:rPr>
          <w:rFonts w:asciiTheme="majorHAnsi" w:eastAsiaTheme="majorEastAsia" w:hAnsiTheme="majorHAnsi" w:cstheme="majorBidi"/>
          <w:b/>
          <w:bCs/>
          <w:color w:val="365F91" w:themeColor="accent1" w:themeShade="BF"/>
          <w:sz w:val="28"/>
          <w:szCs w:val="28"/>
        </w:rPr>
      </w:pPr>
      <w:bookmarkStart w:id="0" w:name="_Toc352859360"/>
      <w:r>
        <w:br w:type="page"/>
      </w:r>
    </w:p>
    <w:p w:rsidR="00D57CBD" w:rsidRDefault="00C80176" w:rsidP="00AE28E9">
      <w:pPr>
        <w:pStyle w:val="Heading1"/>
      </w:pPr>
      <w:r>
        <w:lastRenderedPageBreak/>
        <w:t>Section</w:t>
      </w:r>
      <w:r w:rsidR="002075AD">
        <w:t xml:space="preserve"> 1: </w:t>
      </w:r>
      <w:r>
        <w:t>Introduction</w:t>
      </w:r>
      <w:bookmarkEnd w:id="0"/>
    </w:p>
    <w:p w:rsidR="00AE28E9" w:rsidRPr="00AE28E9" w:rsidRDefault="00122ED1" w:rsidP="00AE28E9">
      <w:r>
        <w:t xml:space="preserve">Simulation modeling of the power grid that includes costs and emissions requires several types of data about the generators on the system.  The US federal government collects and publishes a considerable amount of data about generators, but those data are in multiple datasets published by the Energy Information Administration and the Environmental Protection Agency.  We have developed methods of identifying which data in each dataset corresponds to which generator in the Energy Information Administration’s annual basic dataset of currently operating generation units, </w:t>
      </w:r>
      <w:r w:rsidR="00C43BFA">
        <w:t xml:space="preserve">of predicting missing values, </w:t>
      </w:r>
      <w:r>
        <w:t xml:space="preserve">and adding </w:t>
      </w:r>
      <w:r w:rsidR="00C43BFA">
        <w:t>this additional information</w:t>
      </w:r>
      <w:r>
        <w:t xml:space="preserve"> to that basic dataset</w:t>
      </w:r>
      <w:r w:rsidR="00C43BFA">
        <w:t>.  The result is a dataset with the electrical capabilities, heat rates, and emission rates of almost all generators in the contiguous United States.  This document summarizes how we produced this dataset.</w:t>
      </w:r>
      <w:r>
        <w:t xml:space="preserve">  </w:t>
      </w:r>
    </w:p>
    <w:p w:rsidR="004753F9" w:rsidRDefault="004753F9" w:rsidP="004753F9">
      <w:pPr>
        <w:pStyle w:val="Heading1"/>
      </w:pPr>
      <w:bookmarkStart w:id="1" w:name="_Toc352859361"/>
      <w:r>
        <w:t>Section 2: Preparing the Datasets</w:t>
      </w:r>
      <w:bookmarkEnd w:id="1"/>
    </w:p>
    <w:p w:rsidR="004753F9" w:rsidRDefault="004753F9" w:rsidP="004753F9">
      <w:pPr>
        <w:pStyle w:val="Heading2"/>
      </w:pPr>
      <w:bookmarkStart w:id="2" w:name="_Toc352859362"/>
      <w:r>
        <w:t>Preparing the EIA Dataset</w:t>
      </w:r>
      <w:bookmarkEnd w:id="2"/>
    </w:p>
    <w:p w:rsidR="0095585E" w:rsidRDefault="002A694E" w:rsidP="002A694E">
      <w:pPr>
        <w:pStyle w:val="ListParagraph"/>
        <w:numPr>
          <w:ilvl w:val="0"/>
          <w:numId w:val="29"/>
        </w:numPr>
        <w:ind w:left="1080" w:hanging="720"/>
      </w:pPr>
      <w:r>
        <w:t xml:space="preserve">All files mentioned in this section are downloaded from </w:t>
      </w:r>
      <w:hyperlink r:id="rId8" w:history="1">
        <w:r w:rsidRPr="003C1391">
          <w:rPr>
            <w:rStyle w:val="Hyperlink"/>
          </w:rPr>
          <w:t>www.eia.gov</w:t>
        </w:r>
      </w:hyperlink>
    </w:p>
    <w:p w:rsidR="002A694E" w:rsidRDefault="002A694E" w:rsidP="002A694E">
      <w:pPr>
        <w:pStyle w:val="ListParagraph"/>
        <w:numPr>
          <w:ilvl w:val="0"/>
          <w:numId w:val="29"/>
        </w:numPr>
        <w:ind w:left="1080" w:hanging="720"/>
      </w:pPr>
      <w:r>
        <w:t>Energy Information Administration (EIA) updates their dataset annually. Before using the most updated datasets, you need to check their have the same file structure as what we used here. If not, you need to manually adjust the column names and orders to match the files we use here. If not properly adjusted, errors may occur without warning!</w:t>
      </w:r>
    </w:p>
    <w:p w:rsidR="002A694E" w:rsidRDefault="002A694E" w:rsidP="002A694E">
      <w:pPr>
        <w:pStyle w:val="ListParagraph"/>
        <w:numPr>
          <w:ilvl w:val="0"/>
          <w:numId w:val="29"/>
        </w:numPr>
        <w:ind w:left="1080" w:hanging="720"/>
      </w:pPr>
      <w:r>
        <w:t>In specific, you will need files named “GeneratorY20XX”, “EnviroAssocY20XX” and “EnviroEquipY20XX”. “20XX” represents the specific year EIA releases their datasets. The posted version here uses 2011 datasets.</w:t>
      </w:r>
    </w:p>
    <w:p w:rsidR="00801F75" w:rsidRPr="004753F9" w:rsidRDefault="00801F75" w:rsidP="002A694E">
      <w:pPr>
        <w:pStyle w:val="ListParagraph"/>
        <w:numPr>
          <w:ilvl w:val="0"/>
          <w:numId w:val="29"/>
        </w:numPr>
        <w:ind w:left="1080" w:hanging="720"/>
      </w:pPr>
      <w:r>
        <w:t>We have included three sample files in the package for your use. You should compare data files from future years with the sample files if you decide to use the newer version.</w:t>
      </w:r>
    </w:p>
    <w:p w:rsidR="004753F9" w:rsidRDefault="004753F9" w:rsidP="004753F9">
      <w:pPr>
        <w:pStyle w:val="Heading2"/>
      </w:pPr>
      <w:bookmarkStart w:id="3" w:name="_Toc352859363"/>
      <w:r>
        <w:t>Preparing the EPA Dataset</w:t>
      </w:r>
      <w:bookmarkEnd w:id="3"/>
    </w:p>
    <w:p w:rsidR="002A694E" w:rsidRDefault="00A66402" w:rsidP="004753F9">
      <w:r>
        <w:t xml:space="preserve">Two columns were added to the original EPA dataset. One was a fuel type column, for which a description can be found in Section 3. The second column contains our estimated value for the capacity of each EPA unit, the simplest way to calculate this column is by dividing GLOAD by the number of operating hours. We calculated it using the hourly CEMS data, using </w:t>
      </w:r>
      <w:r w:rsidRPr="005F5B41">
        <w:t xml:space="preserve">GLOAD </w:t>
      </w:r>
      <w:r>
        <w:t>only when</w:t>
      </w:r>
      <w:r w:rsidRPr="005F5B41">
        <w:t xml:space="preserve"> above 70% of max GLOAD.</w:t>
      </w:r>
    </w:p>
    <w:p w:rsidR="002A694E" w:rsidRDefault="002A694E" w:rsidP="002A694E">
      <w:pPr>
        <w:pStyle w:val="Heading1"/>
      </w:pPr>
      <w:bookmarkStart w:id="4" w:name="_Toc352859364"/>
      <w:r>
        <w:t>Section 3: Matching Energy Information Administration (EIA) data files</w:t>
      </w:r>
      <w:bookmarkEnd w:id="4"/>
    </w:p>
    <w:p w:rsidR="00075D82" w:rsidRDefault="00075D82" w:rsidP="00075D82">
      <w:r>
        <w:t>In the first part of this section, we describe how to utilize the matching software. In the second part, we describe the algorithm we used in the matching process.</w:t>
      </w:r>
    </w:p>
    <w:p w:rsidR="00075D82" w:rsidRDefault="00075D82" w:rsidP="00075D82">
      <w:pPr>
        <w:pStyle w:val="Heading3"/>
      </w:pPr>
      <w:bookmarkStart w:id="5" w:name="_Toc352859365"/>
      <w:r>
        <w:t>Description of software use:</w:t>
      </w:r>
      <w:bookmarkEnd w:id="5"/>
    </w:p>
    <w:p w:rsidR="00075D82" w:rsidRDefault="00075D82" w:rsidP="00DB7E7F">
      <w:pPr>
        <w:pStyle w:val="ListParagraph"/>
        <w:numPr>
          <w:ilvl w:val="0"/>
          <w:numId w:val="31"/>
        </w:numPr>
        <w:ind w:left="1080" w:hanging="720"/>
      </w:pPr>
      <w:r>
        <w:t>After downloading the necessary files described in Section 2, put all files into a SINGLE folder. On sheet “Control”, correctly specify the folder address and file names. For example, if you downloaded all files to your “C:\data” folder, specify “C:\data” as your folder address (no quotes). The best way to avoid mistake would be to copy the address from your explore. Files names require correct extensions (.</w:t>
      </w:r>
      <w:proofErr w:type="spellStart"/>
      <w:r>
        <w:t>xls</w:t>
      </w:r>
      <w:proofErr w:type="spellEnd"/>
      <w:r>
        <w:t xml:space="preserve"> in our case). </w:t>
      </w:r>
    </w:p>
    <w:p w:rsidR="00075D82" w:rsidRDefault="00075D82" w:rsidP="00DB7E7F">
      <w:pPr>
        <w:pStyle w:val="ListParagraph"/>
        <w:numPr>
          <w:ilvl w:val="0"/>
          <w:numId w:val="31"/>
        </w:numPr>
        <w:ind w:left="1080" w:hanging="720"/>
      </w:pPr>
      <w:r>
        <w:t>Click buttons on sheet “Control” ONE BY ONE. Depending on the computer you use, each step could take a significant time to run. Do NOT proceed to the next step until you see the successful message. Usually, you will be notified several times in each step, just click OK to continue.</w:t>
      </w:r>
    </w:p>
    <w:p w:rsidR="00075D82" w:rsidRDefault="00075D82" w:rsidP="00DB7E7F">
      <w:pPr>
        <w:pStyle w:val="ListParagraph"/>
        <w:numPr>
          <w:ilvl w:val="0"/>
          <w:numId w:val="31"/>
        </w:numPr>
        <w:ind w:left="1080" w:hanging="720"/>
      </w:pPr>
      <w:r>
        <w:lastRenderedPageBreak/>
        <w:t xml:space="preserve">If you make ANY mistake in ANY step, you need to delete all sheets and start over the process. Continuing from the middle of the process may result in an incorrect matched dataset. After successfully </w:t>
      </w:r>
      <w:r w:rsidR="00794C9F">
        <w:t>executing each step, you may choose to keep only the result sheet and delete all other sheets by clicking the corresponding button.</w:t>
      </w:r>
    </w:p>
    <w:p w:rsidR="00794C9F" w:rsidRDefault="00794C9F" w:rsidP="00DB7E7F">
      <w:pPr>
        <w:pStyle w:val="ListParagraph"/>
        <w:numPr>
          <w:ilvl w:val="0"/>
          <w:numId w:val="31"/>
        </w:numPr>
        <w:ind w:left="1080" w:hanging="720"/>
      </w:pPr>
      <w:r>
        <w:t>In case you need to use a newer EIA dataset, go to sheet “Arrange” to correspond the new column names to the column names we use here. The standard column names are in italic font and newer column names are in bold font. Do NOT change the standard names. Manually match newer names to the standard names. For example, in a newer dataset, PLANT_CODE is called FACILITY_CODE, and then write FACILITY_CODE in the cell under PLANT_CODE. You need to repeat this for each column in each sheet. In addition, you need to change the names correspondingly in sheet “index”. This sheet is used to keep columns you want. If you want less/more columns in the match dataset, you can remove/add column names on line 6.</w:t>
      </w:r>
    </w:p>
    <w:p w:rsidR="00583A7C" w:rsidRDefault="00583A7C" w:rsidP="00583A7C">
      <w:pPr>
        <w:pStyle w:val="Heading3"/>
      </w:pPr>
      <w:bookmarkStart w:id="6" w:name="_Toc352859366"/>
      <w:r>
        <w:t>Description of algorithm:</w:t>
      </w:r>
      <w:bookmarkEnd w:id="6"/>
    </w:p>
    <w:p w:rsidR="006C0A09" w:rsidRPr="006C0A09" w:rsidRDefault="006C0A09" w:rsidP="00DB7E7F">
      <w:pPr>
        <w:pStyle w:val="ListParagraph"/>
        <w:numPr>
          <w:ilvl w:val="0"/>
          <w:numId w:val="34"/>
        </w:numPr>
        <w:ind w:left="1080" w:hanging="720"/>
      </w:pPr>
      <w:r>
        <w:t>Program copies all necessary sheets into the Excel file.</w:t>
      </w:r>
    </w:p>
    <w:p w:rsidR="006C0A09" w:rsidRDefault="006C0A09" w:rsidP="00DB7E7F">
      <w:pPr>
        <w:pStyle w:val="ListParagraph"/>
        <w:numPr>
          <w:ilvl w:val="0"/>
          <w:numId w:val="34"/>
        </w:numPr>
        <w:ind w:left="1080" w:hanging="720"/>
      </w:pPr>
      <w:r>
        <w:t>Match environment equipment information to each boiler and eliminate duplicate rows. This information is matched to each boiler using boiler IDs.</w:t>
      </w:r>
      <w:r w:rsidRPr="006C0A09">
        <w:t xml:space="preserve"> </w:t>
      </w:r>
      <w:r>
        <w:t xml:space="preserve">In the case a boiler is connected to multiple </w:t>
      </w:r>
      <w:r w:rsidR="00A466C0">
        <w:t>equipment</w:t>
      </w:r>
      <w:r>
        <w:t>, the matching results in multiple records for a single boiler, we consolidate these records into one by taking average.</w:t>
      </w:r>
    </w:p>
    <w:p w:rsidR="00A466C0" w:rsidRDefault="00A466C0" w:rsidP="00DB7E7F">
      <w:pPr>
        <w:pStyle w:val="ListParagraph"/>
        <w:numPr>
          <w:ilvl w:val="0"/>
          <w:numId w:val="34"/>
        </w:numPr>
        <w:ind w:left="1080" w:hanging="720"/>
      </w:pPr>
      <w:r>
        <w:t xml:space="preserve">Match generators with ESH and environmental information using </w:t>
      </w:r>
      <w:proofErr w:type="spellStart"/>
      <w:r>
        <w:t>boiler_id</w:t>
      </w:r>
      <w:proofErr w:type="spellEnd"/>
      <w:r>
        <w:t xml:space="preserve">. Generators are matched to each boiler by </w:t>
      </w:r>
      <w:proofErr w:type="spellStart"/>
      <w:r>
        <w:t>boiler_id</w:t>
      </w:r>
      <w:proofErr w:type="spellEnd"/>
      <w:r>
        <w:t>.</w:t>
      </w:r>
    </w:p>
    <w:p w:rsidR="00A466C0" w:rsidRDefault="00A466C0" w:rsidP="00DB7E7F">
      <w:pPr>
        <w:pStyle w:val="ListParagraph"/>
        <w:numPr>
          <w:ilvl w:val="0"/>
          <w:numId w:val="34"/>
        </w:numPr>
        <w:ind w:left="1080" w:hanging="720"/>
      </w:pPr>
      <w:r>
        <w:t>Since a generator may be connect to one or multiple boilers, the matching in step 4 results in multiple records for a single generator. We consolidate these records into one by taking average of corresponding information.</w:t>
      </w:r>
    </w:p>
    <w:p w:rsidR="00A466C0" w:rsidRDefault="00A466C0" w:rsidP="00DB7E7F">
      <w:pPr>
        <w:pStyle w:val="ListParagraph"/>
        <w:numPr>
          <w:ilvl w:val="0"/>
          <w:numId w:val="34"/>
        </w:numPr>
        <w:ind w:left="1080" w:hanging="720"/>
      </w:pPr>
      <w:r>
        <w:t>Match existing generator list with environment information. This step match all information we have collected so far to the EIA generator EIA list using generator ID.</w:t>
      </w:r>
    </w:p>
    <w:p w:rsidR="00A466C0" w:rsidRPr="00075D82" w:rsidRDefault="00A466C0" w:rsidP="00DB7E7F">
      <w:pPr>
        <w:pStyle w:val="ListParagraph"/>
        <w:numPr>
          <w:ilvl w:val="0"/>
          <w:numId w:val="34"/>
        </w:numPr>
        <w:ind w:left="1080" w:hanging="720"/>
      </w:pPr>
      <w:r>
        <w:t>Remove unnecessary columns. This step removes all columns except the ones specified in line 6 in sheet “index”. As mentioned above, you may choose to customize the columns to keep.</w:t>
      </w:r>
    </w:p>
    <w:p w:rsidR="004753F9" w:rsidRDefault="002A694E" w:rsidP="00AE28E9">
      <w:pPr>
        <w:pStyle w:val="Heading1"/>
      </w:pPr>
      <w:bookmarkStart w:id="7" w:name="_Toc352859367"/>
      <w:r>
        <w:t>Section 4</w:t>
      </w:r>
      <w:r w:rsidR="004753F9">
        <w:t>: Matching the EIA dataset to the EPA dataset</w:t>
      </w:r>
      <w:bookmarkEnd w:id="7"/>
    </w:p>
    <w:p w:rsidR="00AE28E9" w:rsidRDefault="00AE28E9" w:rsidP="00AE28E9">
      <w:r>
        <w:t>Run the match.java program. This program reads the EIA and EPA data files and tries to match the generator data based on generator ID, capacity and type.</w:t>
      </w:r>
      <w:r w:rsidR="000E5C6E">
        <w:t xml:space="preserve"> The result is a file </w:t>
      </w:r>
      <w:r w:rsidR="000E5C6E" w:rsidRPr="000E5C6E">
        <w:t>with all EIA units and the matched EPA units.</w:t>
      </w:r>
    </w:p>
    <w:p w:rsidR="00F00D03" w:rsidRDefault="00F00D03" w:rsidP="00AE28E9"/>
    <w:p w:rsidR="00F00D03" w:rsidRPr="009C6058" w:rsidRDefault="000E5C6E" w:rsidP="000E5C6E">
      <w:pPr>
        <w:pStyle w:val="Heading3"/>
      </w:pPr>
      <w:bookmarkStart w:id="8" w:name="_Toc352859368"/>
      <w:r>
        <w:t>D</w:t>
      </w:r>
      <w:r w:rsidR="00F00D03">
        <w:t>escription of our matching algorithm:</w:t>
      </w:r>
      <w:bookmarkEnd w:id="8"/>
    </w:p>
    <w:p w:rsidR="00F00D03" w:rsidRPr="00A96D88" w:rsidRDefault="00F00D03" w:rsidP="00F00D03">
      <w:pPr>
        <w:pStyle w:val="ListParagraph"/>
        <w:numPr>
          <w:ilvl w:val="1"/>
          <w:numId w:val="8"/>
        </w:numPr>
        <w:ind w:left="720"/>
      </w:pPr>
      <w:r w:rsidRPr="00A96D88">
        <w:t xml:space="preserve">Match EIA </w:t>
      </w:r>
      <w:r w:rsidRPr="00A96D88">
        <w:rPr>
          <w:u w:val="single"/>
        </w:rPr>
        <w:t>plants</w:t>
      </w:r>
      <w:r>
        <w:t xml:space="preserve"> with EPA </w:t>
      </w:r>
      <w:r w:rsidRPr="00A96D88">
        <w:rPr>
          <w:u w:val="single"/>
        </w:rPr>
        <w:t>plants</w:t>
      </w:r>
      <w:r w:rsidRPr="00A96D88">
        <w:t xml:space="preserve"> using the “plant code” AKA “ORIS code” or “ORISPL code.”  </w:t>
      </w:r>
    </w:p>
    <w:p w:rsidR="00F00D03" w:rsidRPr="00A96D88" w:rsidRDefault="00F00D03" w:rsidP="00F00D03">
      <w:pPr>
        <w:pStyle w:val="ListParagraph"/>
        <w:numPr>
          <w:ilvl w:val="1"/>
          <w:numId w:val="8"/>
        </w:numPr>
        <w:ind w:left="720"/>
      </w:pPr>
      <w:r w:rsidRPr="00A96D88">
        <w:t xml:space="preserve">Narrow each pair of </w:t>
      </w:r>
      <w:proofErr w:type="spellStart"/>
      <w:r w:rsidRPr="00A96D88">
        <w:t>matchable</w:t>
      </w:r>
      <w:proofErr w:type="spellEnd"/>
      <w:r w:rsidRPr="00A96D88">
        <w:t xml:space="preserve"> sets</w:t>
      </w:r>
      <w:r>
        <w:t xml:space="preserve"> of </w:t>
      </w:r>
      <w:r w:rsidRPr="00A96D88">
        <w:rPr>
          <w:u w:val="single"/>
        </w:rPr>
        <w:t>units</w:t>
      </w:r>
      <w:r w:rsidRPr="00A96D88">
        <w:t xml:space="preserve"> as much as possible, to make the matching easier.  </w:t>
      </w:r>
    </w:p>
    <w:p w:rsidR="00F00D03" w:rsidRPr="009C6058" w:rsidRDefault="00F00D03" w:rsidP="00F00D03">
      <w:pPr>
        <w:pStyle w:val="ListParagraph"/>
        <w:numPr>
          <w:ilvl w:val="2"/>
          <w:numId w:val="8"/>
        </w:numPr>
      </w:pPr>
      <w:r w:rsidRPr="009C6058">
        <w:t xml:space="preserve">Narrow them to just the units at that plant that use a particular energy source category. </w:t>
      </w:r>
      <w:r w:rsidRPr="00A96D88">
        <w:t xml:space="preserve">The EIA “layout”/”reference </w:t>
      </w:r>
      <w:proofErr w:type="gramStart"/>
      <w:r w:rsidRPr="00A96D88">
        <w:t>tables</w:t>
      </w:r>
      <w:proofErr w:type="gramEnd"/>
      <w:r w:rsidRPr="00A96D88">
        <w:t xml:space="preserve"> 1” sheet in the “f860y…” folder (which you have) has a key to the meaning of EIA energy source codes, if you’d like to see what they mean.</w:t>
      </w:r>
      <w:r w:rsidRPr="009C6058">
        <w:t xml:space="preserve"> </w:t>
      </w:r>
    </w:p>
    <w:tbl>
      <w:tblPr>
        <w:tblW w:w="0" w:type="auto"/>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7"/>
        <w:gridCol w:w="3762"/>
        <w:gridCol w:w="2613"/>
      </w:tblGrid>
      <w:tr w:rsidR="00F00D03" w:rsidRPr="009C6058" w:rsidTr="009F0E9C">
        <w:tc>
          <w:tcPr>
            <w:tcW w:w="1157" w:type="dxa"/>
          </w:tcPr>
          <w:p w:rsidR="00F00D03" w:rsidRPr="009C6058" w:rsidRDefault="00F00D03" w:rsidP="009F0E9C">
            <w:r w:rsidRPr="009C6058">
              <w:t>Category name</w:t>
            </w:r>
          </w:p>
        </w:tc>
        <w:tc>
          <w:tcPr>
            <w:tcW w:w="3762" w:type="dxa"/>
          </w:tcPr>
          <w:p w:rsidR="00F00D03" w:rsidRPr="009C6058" w:rsidRDefault="00F00D03" w:rsidP="009F0E9C">
            <w:r w:rsidRPr="009C6058">
              <w:t>EIA “ENERGY_SOURCE_1” codes that fit in this category</w:t>
            </w:r>
          </w:p>
        </w:tc>
        <w:tc>
          <w:tcPr>
            <w:tcW w:w="2613" w:type="dxa"/>
          </w:tcPr>
          <w:p w:rsidR="00F00D03" w:rsidRPr="009C6058" w:rsidRDefault="00F00D03" w:rsidP="009F0E9C">
            <w:r w:rsidRPr="009C6058">
              <w:t>EPA energy sources that fit in this category</w:t>
            </w:r>
          </w:p>
        </w:tc>
      </w:tr>
      <w:tr w:rsidR="00F00D03" w:rsidRPr="009C6058" w:rsidTr="009F0E9C">
        <w:tc>
          <w:tcPr>
            <w:tcW w:w="1157" w:type="dxa"/>
          </w:tcPr>
          <w:p w:rsidR="00F00D03" w:rsidRPr="009C6058" w:rsidRDefault="00F00D03" w:rsidP="009F0E9C">
            <w:r w:rsidRPr="009C6058">
              <w:t>Coal</w:t>
            </w:r>
          </w:p>
        </w:tc>
        <w:tc>
          <w:tcPr>
            <w:tcW w:w="3762" w:type="dxa"/>
          </w:tcPr>
          <w:p w:rsidR="00F00D03" w:rsidRPr="009C6058" w:rsidRDefault="00F00D03" w:rsidP="009F0E9C">
            <w:r w:rsidRPr="009C6058">
              <w:t>“ANT”, “BIT”, “LIG”, “RC”, “SUB”, “WC”</w:t>
            </w:r>
          </w:p>
        </w:tc>
        <w:tc>
          <w:tcPr>
            <w:tcW w:w="2613" w:type="dxa"/>
          </w:tcPr>
          <w:p w:rsidR="00F00D03" w:rsidRPr="009C6058" w:rsidRDefault="00F00D03" w:rsidP="009F0E9C">
            <w:r w:rsidRPr="009C6058">
              <w:t>“Coal”</w:t>
            </w:r>
          </w:p>
          <w:p w:rsidR="00F00D03" w:rsidRPr="009C6058" w:rsidRDefault="00F00D03" w:rsidP="009F0E9C">
            <w:r w:rsidRPr="009C6058">
              <w:t>“Coal Refuse”</w:t>
            </w:r>
          </w:p>
          <w:p w:rsidR="00F00D03" w:rsidRPr="009C6058" w:rsidRDefault="00F00D03" w:rsidP="009F0E9C">
            <w:r w:rsidRPr="009C6058">
              <w:lastRenderedPageBreak/>
              <w:t>“Coal, Pipeline Natural Gas”</w:t>
            </w:r>
          </w:p>
          <w:p w:rsidR="00F00D03" w:rsidRPr="009C6058" w:rsidRDefault="00F00D03" w:rsidP="009F0E9C">
            <w:r w:rsidRPr="009C6058">
              <w:t>“Coal, Wood”</w:t>
            </w:r>
          </w:p>
        </w:tc>
      </w:tr>
      <w:tr w:rsidR="00F00D03" w:rsidRPr="009C6058" w:rsidTr="009F0E9C">
        <w:tc>
          <w:tcPr>
            <w:tcW w:w="1157" w:type="dxa"/>
          </w:tcPr>
          <w:p w:rsidR="00F00D03" w:rsidRPr="009C6058" w:rsidRDefault="00F00D03" w:rsidP="009F0E9C">
            <w:r w:rsidRPr="009C6058">
              <w:lastRenderedPageBreak/>
              <w:t>Liquids</w:t>
            </w:r>
          </w:p>
        </w:tc>
        <w:tc>
          <w:tcPr>
            <w:tcW w:w="3762" w:type="dxa"/>
          </w:tcPr>
          <w:p w:rsidR="00F00D03" w:rsidRPr="009C6058" w:rsidRDefault="00F00D03" w:rsidP="009F0E9C">
            <w:r w:rsidRPr="009C6058">
              <w:t>DFO</w:t>
            </w:r>
          </w:p>
          <w:p w:rsidR="00F00D03" w:rsidRPr="009C6058" w:rsidRDefault="00F00D03" w:rsidP="009F0E9C"/>
          <w:p w:rsidR="00F00D03" w:rsidRPr="009C6058" w:rsidRDefault="00F00D03" w:rsidP="009F0E9C"/>
          <w:p w:rsidR="00F00D03" w:rsidRPr="009C6058" w:rsidRDefault="00F00D03" w:rsidP="009F0E9C">
            <w:r w:rsidRPr="009C6058">
              <w:t>RFO</w:t>
            </w:r>
          </w:p>
          <w:p w:rsidR="00F00D03" w:rsidRPr="009C6058" w:rsidRDefault="00F00D03" w:rsidP="009F0E9C"/>
          <w:p w:rsidR="00F00D03" w:rsidRPr="009C6058" w:rsidRDefault="00F00D03" w:rsidP="009F0E9C">
            <w:r w:rsidRPr="009C6058">
              <w:t>JF, KER, BLQ, OBL, WDL, WO</w:t>
            </w:r>
          </w:p>
        </w:tc>
        <w:tc>
          <w:tcPr>
            <w:tcW w:w="2613" w:type="dxa"/>
          </w:tcPr>
          <w:p w:rsidR="00F00D03" w:rsidRPr="009C6058" w:rsidRDefault="00F00D03" w:rsidP="009F0E9C">
            <w:r w:rsidRPr="009C6058">
              <w:t>“Diesel Oil”</w:t>
            </w:r>
          </w:p>
          <w:p w:rsidR="00F00D03" w:rsidRPr="009C6058" w:rsidRDefault="00F00D03" w:rsidP="009F0E9C">
            <w:r w:rsidRPr="009C6058">
              <w:t>“Diesel Oil, Other Gas”</w:t>
            </w:r>
          </w:p>
          <w:p w:rsidR="00F00D03" w:rsidRPr="009C6058" w:rsidRDefault="00F00D03" w:rsidP="009F0E9C"/>
          <w:p w:rsidR="00F00D03" w:rsidRPr="009C6058" w:rsidRDefault="00F00D03" w:rsidP="009F0E9C">
            <w:r w:rsidRPr="009C6058">
              <w:t>“Residual Oil”</w:t>
            </w:r>
          </w:p>
          <w:p w:rsidR="00F00D03" w:rsidRPr="009C6058" w:rsidRDefault="00F00D03" w:rsidP="009F0E9C"/>
          <w:p w:rsidR="00F00D03" w:rsidRPr="009C6058" w:rsidRDefault="00F00D03" w:rsidP="009F0E9C">
            <w:r w:rsidRPr="009C6058">
              <w:t>“Other Oil”</w:t>
            </w:r>
          </w:p>
        </w:tc>
      </w:tr>
      <w:tr w:rsidR="00F00D03" w:rsidRPr="009C6058" w:rsidTr="009F0E9C">
        <w:tc>
          <w:tcPr>
            <w:tcW w:w="1157" w:type="dxa"/>
          </w:tcPr>
          <w:p w:rsidR="00F00D03" w:rsidRPr="009C6058" w:rsidRDefault="00F00D03" w:rsidP="009F0E9C">
            <w:r w:rsidRPr="009C6058">
              <w:t>Petroleum Coke</w:t>
            </w:r>
          </w:p>
        </w:tc>
        <w:tc>
          <w:tcPr>
            <w:tcW w:w="3762" w:type="dxa"/>
          </w:tcPr>
          <w:p w:rsidR="00F00D03" w:rsidRPr="009C6058" w:rsidRDefault="00F00D03" w:rsidP="009F0E9C">
            <w:r w:rsidRPr="009C6058">
              <w:t>PC</w:t>
            </w:r>
          </w:p>
        </w:tc>
        <w:tc>
          <w:tcPr>
            <w:tcW w:w="2613" w:type="dxa"/>
          </w:tcPr>
          <w:p w:rsidR="00F00D03" w:rsidRPr="009C6058" w:rsidRDefault="00F00D03" w:rsidP="009F0E9C">
            <w:r w:rsidRPr="009C6058">
              <w:t>“Petroleum Coke”</w:t>
            </w:r>
          </w:p>
        </w:tc>
      </w:tr>
      <w:tr w:rsidR="00F00D03" w:rsidRPr="009C6058" w:rsidTr="009F0E9C">
        <w:tc>
          <w:tcPr>
            <w:tcW w:w="1157" w:type="dxa"/>
          </w:tcPr>
          <w:p w:rsidR="00F00D03" w:rsidRPr="009C6058" w:rsidRDefault="00F00D03" w:rsidP="009F0E9C">
            <w:r w:rsidRPr="009C6058">
              <w:t>Gases</w:t>
            </w:r>
          </w:p>
        </w:tc>
        <w:tc>
          <w:tcPr>
            <w:tcW w:w="3762" w:type="dxa"/>
          </w:tcPr>
          <w:p w:rsidR="00F00D03" w:rsidRPr="009C6058" w:rsidRDefault="00F00D03" w:rsidP="009F0E9C">
            <w:r w:rsidRPr="009C6058">
              <w:t>NG</w:t>
            </w:r>
          </w:p>
          <w:p w:rsidR="00F00D03" w:rsidRPr="009C6058" w:rsidRDefault="00F00D03" w:rsidP="009F0E9C"/>
          <w:p w:rsidR="00F00D03" w:rsidRPr="009C6058" w:rsidRDefault="00F00D03" w:rsidP="009F0E9C">
            <w:r w:rsidRPr="009C6058">
              <w:t>(ENERGY_SOURCE_1 equals any of these: BFG, LFG, OBG, OG, PG, SG, SGC</w:t>
            </w:r>
            <w:r>
              <w:t>)</w:t>
            </w:r>
          </w:p>
        </w:tc>
        <w:tc>
          <w:tcPr>
            <w:tcW w:w="2613" w:type="dxa"/>
          </w:tcPr>
          <w:p w:rsidR="00F00D03" w:rsidRPr="009C6058" w:rsidRDefault="00F00D03" w:rsidP="009F0E9C">
            <w:r w:rsidRPr="009C6058">
              <w:t>“Natural Gas”</w:t>
            </w:r>
          </w:p>
          <w:p w:rsidR="00F00D03" w:rsidRPr="009C6058" w:rsidRDefault="00F00D03" w:rsidP="009F0E9C">
            <w:r w:rsidRPr="009C6058">
              <w:t>“Pipeline Natural Gas”</w:t>
            </w:r>
          </w:p>
          <w:p w:rsidR="00F00D03" w:rsidRPr="009C6058" w:rsidRDefault="00F00D03" w:rsidP="009F0E9C"/>
          <w:p w:rsidR="00F00D03" w:rsidRPr="009C6058" w:rsidRDefault="00F00D03" w:rsidP="009F0E9C">
            <w:r w:rsidRPr="009C6058">
              <w:t>“Other Gas”</w:t>
            </w:r>
          </w:p>
          <w:p w:rsidR="00F00D03" w:rsidRPr="009C6058" w:rsidRDefault="00F00D03" w:rsidP="009F0E9C">
            <w:r w:rsidRPr="009C6058">
              <w:t>“Process Gas”</w:t>
            </w:r>
          </w:p>
          <w:p w:rsidR="00F00D03" w:rsidRPr="009C6058" w:rsidRDefault="00F00D03" w:rsidP="009F0E9C"/>
        </w:tc>
      </w:tr>
      <w:tr w:rsidR="00F00D03" w:rsidRPr="009C6058" w:rsidTr="009F0E9C">
        <w:tc>
          <w:tcPr>
            <w:tcW w:w="1157" w:type="dxa"/>
          </w:tcPr>
          <w:p w:rsidR="00F00D03" w:rsidRPr="009C6058" w:rsidRDefault="00F00D03" w:rsidP="009F0E9C">
            <w:r w:rsidRPr="009C6058">
              <w:t>Other solid</w:t>
            </w:r>
          </w:p>
        </w:tc>
        <w:tc>
          <w:tcPr>
            <w:tcW w:w="3762" w:type="dxa"/>
          </w:tcPr>
          <w:p w:rsidR="00F00D03" w:rsidRPr="009C6058" w:rsidRDefault="00F00D03" w:rsidP="009F0E9C">
            <w:r w:rsidRPr="009C6058">
              <w:t>AB</w:t>
            </w:r>
          </w:p>
          <w:p w:rsidR="00F00D03" w:rsidRPr="009C6058" w:rsidRDefault="00F00D03" w:rsidP="009F0E9C">
            <w:r w:rsidRPr="009C6058">
              <w:t>MSW</w:t>
            </w:r>
          </w:p>
          <w:p w:rsidR="00F00D03" w:rsidRPr="009C6058" w:rsidRDefault="00F00D03" w:rsidP="009F0E9C">
            <w:r w:rsidRPr="009C6058">
              <w:t>OBS</w:t>
            </w:r>
          </w:p>
          <w:p w:rsidR="00F00D03" w:rsidRPr="009C6058" w:rsidRDefault="00F00D03" w:rsidP="009F0E9C">
            <w:r w:rsidRPr="009C6058">
              <w:t>SLW</w:t>
            </w:r>
          </w:p>
          <w:p w:rsidR="00F00D03" w:rsidRPr="009C6058" w:rsidRDefault="00F00D03" w:rsidP="009F0E9C">
            <w:r w:rsidRPr="009C6058">
              <w:t>WDS</w:t>
            </w:r>
          </w:p>
        </w:tc>
        <w:tc>
          <w:tcPr>
            <w:tcW w:w="2613" w:type="dxa"/>
          </w:tcPr>
          <w:p w:rsidR="00F00D03" w:rsidRPr="009C6058" w:rsidRDefault="00F00D03" w:rsidP="009F0E9C">
            <w:r w:rsidRPr="009C6058">
              <w:t>“Wood”</w:t>
            </w:r>
          </w:p>
          <w:p w:rsidR="00F00D03" w:rsidRPr="009C6058" w:rsidRDefault="00F00D03" w:rsidP="009F0E9C">
            <w:r w:rsidRPr="009C6058">
              <w:t>“Other solid fuel”</w:t>
            </w:r>
          </w:p>
        </w:tc>
      </w:tr>
      <w:tr w:rsidR="00F00D03" w:rsidRPr="009C6058" w:rsidTr="009F0E9C">
        <w:tc>
          <w:tcPr>
            <w:tcW w:w="1157" w:type="dxa"/>
          </w:tcPr>
          <w:p w:rsidR="00F00D03" w:rsidRPr="009C6058" w:rsidRDefault="00F00D03" w:rsidP="009F0E9C">
            <w:r w:rsidRPr="009C6058">
              <w:t>Tires</w:t>
            </w:r>
          </w:p>
        </w:tc>
        <w:tc>
          <w:tcPr>
            <w:tcW w:w="3762" w:type="dxa"/>
          </w:tcPr>
          <w:p w:rsidR="00F00D03" w:rsidRPr="009C6058" w:rsidRDefault="00F00D03" w:rsidP="009F0E9C">
            <w:r w:rsidRPr="009C6058">
              <w:t>TDF</w:t>
            </w:r>
          </w:p>
        </w:tc>
        <w:tc>
          <w:tcPr>
            <w:tcW w:w="2613" w:type="dxa"/>
          </w:tcPr>
          <w:p w:rsidR="00F00D03" w:rsidRPr="009C6058" w:rsidRDefault="00F00D03" w:rsidP="009F0E9C">
            <w:r w:rsidRPr="009C6058">
              <w:t>“Tire derived fuel”</w:t>
            </w:r>
          </w:p>
        </w:tc>
      </w:tr>
    </w:tbl>
    <w:p w:rsidR="00F00D03" w:rsidRDefault="00F00D03" w:rsidP="00F00D03"/>
    <w:p w:rsidR="00F00D03" w:rsidRPr="009C6058" w:rsidRDefault="00F00D03" w:rsidP="00F00D03">
      <w:pPr>
        <w:pStyle w:val="ListParagraph"/>
        <w:numPr>
          <w:ilvl w:val="2"/>
          <w:numId w:val="8"/>
        </w:numPr>
        <w:ind w:left="1440"/>
      </w:pPr>
      <w:r w:rsidRPr="009C6058">
        <w:t xml:space="preserve">Further narrow each pair of </w:t>
      </w:r>
      <w:proofErr w:type="spellStart"/>
      <w:r w:rsidRPr="009C6058">
        <w:t>matchable</w:t>
      </w:r>
      <w:proofErr w:type="spellEnd"/>
      <w:r w:rsidRPr="009C6058">
        <w:t xml:space="preserve"> sets of gas-fired</w:t>
      </w:r>
      <w:r>
        <w:t xml:space="preserve"> and liquid-fired</w:t>
      </w:r>
      <w:r w:rsidRPr="009C6058">
        <w:t xml:space="preserve"> units according to the “unit type” (“UNIT_TYPE_INFO” column in EPA data, “PRIME_MOVER” in EIA’s Generator/Exist sheet).  Subcategorize the gas</w:t>
      </w:r>
      <w:r>
        <w:t xml:space="preserve"> &amp; liquid</w:t>
      </w:r>
      <w:r w:rsidRPr="009C6058">
        <w:t xml:space="preserve"> units into the following categories:</w:t>
      </w:r>
    </w:p>
    <w:tbl>
      <w:tblPr>
        <w:tblW w:w="0" w:type="auto"/>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8"/>
        <w:gridCol w:w="2264"/>
        <w:gridCol w:w="3090"/>
      </w:tblGrid>
      <w:tr w:rsidR="00F00D03" w:rsidRPr="009C6058" w:rsidTr="009F0E9C">
        <w:tc>
          <w:tcPr>
            <w:tcW w:w="2178" w:type="dxa"/>
          </w:tcPr>
          <w:p w:rsidR="00F00D03" w:rsidRPr="009C6058" w:rsidRDefault="00F00D03" w:rsidP="009F0E9C">
            <w:r w:rsidRPr="009C6058">
              <w:t>Category Name</w:t>
            </w:r>
          </w:p>
        </w:tc>
        <w:tc>
          <w:tcPr>
            <w:tcW w:w="2264" w:type="dxa"/>
          </w:tcPr>
          <w:p w:rsidR="00F00D03" w:rsidRPr="009C6058" w:rsidRDefault="00F00D03" w:rsidP="009F0E9C">
            <w:r w:rsidRPr="009C6058">
              <w:t>EIA</w:t>
            </w:r>
          </w:p>
        </w:tc>
        <w:tc>
          <w:tcPr>
            <w:tcW w:w="3090" w:type="dxa"/>
          </w:tcPr>
          <w:p w:rsidR="00F00D03" w:rsidRPr="009C6058" w:rsidRDefault="00F00D03" w:rsidP="009F0E9C">
            <w:r w:rsidRPr="009C6058">
              <w:t>EPA</w:t>
            </w:r>
          </w:p>
        </w:tc>
      </w:tr>
      <w:tr w:rsidR="00F00D03" w:rsidRPr="009C6058" w:rsidTr="009F0E9C">
        <w:tc>
          <w:tcPr>
            <w:tcW w:w="2178" w:type="dxa"/>
          </w:tcPr>
          <w:p w:rsidR="00F00D03" w:rsidRPr="009C6058" w:rsidRDefault="00F00D03" w:rsidP="009F0E9C">
            <w:r w:rsidRPr="009C6058">
              <w:t>Combustion turbine part of combined cycle set</w:t>
            </w:r>
          </w:p>
          <w:p w:rsidR="00F00D03" w:rsidRPr="009C6058" w:rsidRDefault="00F00D03" w:rsidP="009F0E9C"/>
        </w:tc>
        <w:tc>
          <w:tcPr>
            <w:tcW w:w="2264" w:type="dxa"/>
          </w:tcPr>
          <w:p w:rsidR="00F00D03" w:rsidRPr="009C6058" w:rsidRDefault="00F00D03" w:rsidP="009F0E9C">
            <w:r w:rsidRPr="009C6058">
              <w:t xml:space="preserve">“CT” or “CS” in PRIME_MOVER column of Generator/Exist sheet.  </w:t>
            </w:r>
          </w:p>
        </w:tc>
        <w:tc>
          <w:tcPr>
            <w:tcW w:w="3090" w:type="dxa"/>
          </w:tcPr>
          <w:p w:rsidR="00F00D03" w:rsidRPr="009C6058" w:rsidRDefault="00F00D03" w:rsidP="009F0E9C">
            <w:r w:rsidRPr="009C6058">
              <w:t>“Combined Cycle” in UNIT_TYPE_INFO column of EPA sheet.</w:t>
            </w:r>
          </w:p>
        </w:tc>
      </w:tr>
      <w:tr w:rsidR="00F00D03" w:rsidRPr="009C6058" w:rsidTr="009F0E9C">
        <w:tc>
          <w:tcPr>
            <w:tcW w:w="2178" w:type="dxa"/>
          </w:tcPr>
          <w:p w:rsidR="00F00D03" w:rsidRPr="009C6058" w:rsidRDefault="00F00D03" w:rsidP="009F0E9C">
            <w:r w:rsidRPr="009C6058">
              <w:t>Steam part (or “steam turbine part”) of combined cycle set.</w:t>
            </w:r>
          </w:p>
        </w:tc>
        <w:tc>
          <w:tcPr>
            <w:tcW w:w="2264" w:type="dxa"/>
          </w:tcPr>
          <w:p w:rsidR="00F00D03" w:rsidRPr="009C6058" w:rsidRDefault="00F00D03" w:rsidP="009F0E9C">
            <w:r w:rsidRPr="009C6058">
              <w:t>“CA” in PRIME_MOVER column of Generator/Exist sheet.</w:t>
            </w:r>
          </w:p>
        </w:tc>
        <w:tc>
          <w:tcPr>
            <w:tcW w:w="3090" w:type="dxa"/>
          </w:tcPr>
          <w:p w:rsidR="00F00D03" w:rsidRPr="009C6058" w:rsidRDefault="00F00D03" w:rsidP="009F0E9C">
            <w:r w:rsidRPr="009C6058">
              <w:t xml:space="preserve">Based on observation, we decided not to </w:t>
            </w:r>
            <w:r>
              <w:t xml:space="preserve">try to </w:t>
            </w:r>
            <w:r w:rsidRPr="009C6058">
              <w:t>match these</w:t>
            </w:r>
            <w:r>
              <w:t xml:space="preserve"> EIA units because we don’t think they are in the EPA dataset</w:t>
            </w:r>
            <w:r w:rsidRPr="009C6058">
              <w:t xml:space="preserve">.  </w:t>
            </w:r>
          </w:p>
        </w:tc>
      </w:tr>
      <w:tr w:rsidR="00F00D03" w:rsidRPr="009C6058" w:rsidTr="009F0E9C">
        <w:tc>
          <w:tcPr>
            <w:tcW w:w="2178" w:type="dxa"/>
          </w:tcPr>
          <w:p w:rsidR="00F00D03" w:rsidRPr="009C6058" w:rsidRDefault="00F00D03" w:rsidP="009F0E9C">
            <w:r w:rsidRPr="009C6058">
              <w:t>Combustion turbine that is not part of combined cycle set</w:t>
            </w:r>
          </w:p>
        </w:tc>
        <w:tc>
          <w:tcPr>
            <w:tcW w:w="2264" w:type="dxa"/>
          </w:tcPr>
          <w:p w:rsidR="00F00D03" w:rsidRPr="009C6058" w:rsidRDefault="00F00D03" w:rsidP="009F0E9C">
            <w:r w:rsidRPr="009C6058">
              <w:t>“GT” in PRIME_MOVER column of Generator/Exist sheet.</w:t>
            </w:r>
          </w:p>
        </w:tc>
        <w:tc>
          <w:tcPr>
            <w:tcW w:w="3090" w:type="dxa"/>
          </w:tcPr>
          <w:p w:rsidR="00F00D03" w:rsidRPr="009C6058" w:rsidRDefault="00F00D03" w:rsidP="009F0E9C">
            <w:r w:rsidRPr="009C6058">
              <w:t>“Combustion Turbine” or “Other Turbine” in UNIT_TYPE_INFO column of EPA sheet.</w:t>
            </w:r>
          </w:p>
        </w:tc>
      </w:tr>
      <w:tr w:rsidR="00F00D03" w:rsidRPr="009C6058" w:rsidTr="009F0E9C">
        <w:tc>
          <w:tcPr>
            <w:tcW w:w="2178" w:type="dxa"/>
          </w:tcPr>
          <w:p w:rsidR="00F00D03" w:rsidRPr="009C6058" w:rsidRDefault="00F00D03" w:rsidP="009F0E9C">
            <w:r w:rsidRPr="009C6058">
              <w:t>All other gas-fired units</w:t>
            </w:r>
          </w:p>
        </w:tc>
        <w:tc>
          <w:tcPr>
            <w:tcW w:w="2264" w:type="dxa"/>
          </w:tcPr>
          <w:p w:rsidR="00F00D03" w:rsidRPr="009C6058" w:rsidRDefault="00F00D03" w:rsidP="009F0E9C">
            <w:r w:rsidRPr="009C6058">
              <w:t>All other PRIME_MOVER codes</w:t>
            </w:r>
          </w:p>
        </w:tc>
        <w:tc>
          <w:tcPr>
            <w:tcW w:w="3090" w:type="dxa"/>
          </w:tcPr>
          <w:p w:rsidR="00F00D03" w:rsidRPr="009C6058" w:rsidRDefault="00F00D03" w:rsidP="009F0E9C">
            <w:r w:rsidRPr="009C6058">
              <w:t>All other UNIT_TYPE_INFO codes</w:t>
            </w:r>
          </w:p>
        </w:tc>
      </w:tr>
    </w:tbl>
    <w:p w:rsidR="00F00D03" w:rsidRPr="009C6058" w:rsidRDefault="00F00D03" w:rsidP="00F00D03">
      <w:pPr>
        <w:pStyle w:val="ListParagraph"/>
        <w:ind w:left="1620"/>
      </w:pPr>
    </w:p>
    <w:p w:rsidR="00F00D03" w:rsidRPr="009C6058" w:rsidRDefault="00F00D03" w:rsidP="00F00D03"/>
    <w:p w:rsidR="00F00D03" w:rsidRPr="009C6058" w:rsidRDefault="00F00D03" w:rsidP="00F00D03">
      <w:pPr>
        <w:pStyle w:val="ListParagraph"/>
        <w:numPr>
          <w:ilvl w:val="1"/>
          <w:numId w:val="8"/>
        </w:numPr>
        <w:ind w:left="720"/>
      </w:pPr>
      <w:r w:rsidRPr="00A96D88">
        <w:lastRenderedPageBreak/>
        <w:t xml:space="preserve">Exclude from the </w:t>
      </w:r>
      <w:proofErr w:type="spellStart"/>
      <w:r w:rsidRPr="00A96D88">
        <w:t>matchable</w:t>
      </w:r>
      <w:proofErr w:type="spellEnd"/>
      <w:r w:rsidRPr="00A96D88">
        <w:t xml:space="preserve"> sets any units that we know are unlikely to appear in the other dataset.</w:t>
      </w:r>
      <w:r>
        <w:t xml:space="preserve">  </w:t>
      </w:r>
    </w:p>
    <w:p w:rsidR="00F00D03" w:rsidRPr="009C6058" w:rsidRDefault="00F00D03" w:rsidP="00F00D03">
      <w:pPr>
        <w:pStyle w:val="ListParagraph"/>
        <w:numPr>
          <w:ilvl w:val="2"/>
          <w:numId w:val="8"/>
        </w:numPr>
        <w:ind w:left="1440"/>
      </w:pPr>
      <w:r w:rsidRPr="009C6058">
        <w:t>Do not try to match an EIA unit with an EPA unit if any of the following applies in the EIA data for that unit:</w:t>
      </w:r>
    </w:p>
    <w:p w:rsidR="00F00D03" w:rsidRDefault="00F00D03" w:rsidP="00F00D03">
      <w:pPr>
        <w:pStyle w:val="ListParagraph"/>
        <w:numPr>
          <w:ilvl w:val="3"/>
          <w:numId w:val="8"/>
        </w:numPr>
        <w:ind w:left="2160"/>
      </w:pPr>
      <w:r w:rsidRPr="009C6058">
        <w:t>STATUS is “OS”.  This means the unit was out of service for some or all of the year and is not expected to return to s</w:t>
      </w:r>
      <w:r>
        <w:t>ervice during the coming year.</w:t>
      </w:r>
    </w:p>
    <w:p w:rsidR="00F00D03" w:rsidRPr="009C6058" w:rsidRDefault="00F00D03" w:rsidP="00F00D03">
      <w:pPr>
        <w:pStyle w:val="ListParagraph"/>
        <w:numPr>
          <w:ilvl w:val="3"/>
          <w:numId w:val="8"/>
        </w:numPr>
        <w:ind w:left="2160"/>
      </w:pPr>
      <w:r w:rsidRPr="009C6058">
        <w:t>PRIME_MOVER is “CA”.</w:t>
      </w:r>
    </w:p>
    <w:p w:rsidR="00F00D03" w:rsidRPr="009C6058" w:rsidRDefault="00F00D03" w:rsidP="00F00D03">
      <w:pPr>
        <w:pStyle w:val="ListParagraph"/>
        <w:numPr>
          <w:ilvl w:val="2"/>
          <w:numId w:val="8"/>
        </w:numPr>
        <w:ind w:left="1440"/>
      </w:pPr>
      <w:r>
        <w:t>If we are using an EIA dataset that is from the year preceding the EPA dataset, d</w:t>
      </w:r>
      <w:r w:rsidRPr="009C6058">
        <w:t>o not try to match an EPA unit with an EIA unit if any of the following applies in the EPA data for that unit:</w:t>
      </w:r>
    </w:p>
    <w:p w:rsidR="00F00D03" w:rsidRDefault="00F00D03" w:rsidP="00F00D03">
      <w:pPr>
        <w:pStyle w:val="ListParagraph"/>
        <w:numPr>
          <w:ilvl w:val="3"/>
          <w:numId w:val="8"/>
        </w:numPr>
        <w:ind w:left="2160"/>
      </w:pPr>
      <w:r w:rsidRPr="009C6058">
        <w:t>“OP_STATUS_INFO” = “Operating (Started…”  This means it started operation after the beginning of 2010.  In that case, it would not be in the EIA dataset which is for Dec. 31, 2009, so we should not try to match it with the EIA dataset.</w:t>
      </w:r>
    </w:p>
    <w:p w:rsidR="00F00D03" w:rsidRPr="009C6058" w:rsidRDefault="00F00D03" w:rsidP="00F00D03">
      <w:pPr>
        <w:pStyle w:val="ListParagraph"/>
        <w:ind w:left="2160"/>
      </w:pPr>
    </w:p>
    <w:p w:rsidR="00F00D03" w:rsidRPr="009C6058" w:rsidRDefault="00F00D03" w:rsidP="00F00D03">
      <w:pPr>
        <w:pStyle w:val="ListParagraph"/>
        <w:numPr>
          <w:ilvl w:val="1"/>
          <w:numId w:val="8"/>
        </w:numPr>
        <w:ind w:left="720"/>
      </w:pPr>
      <w:r w:rsidRPr="009C6058">
        <w:t xml:space="preserve">Once these three steps are done, you have the units divided by plant, further divided by primary fuel type and unit type, and you have removed the units in one list that are unlikely to appear in the other list.  The hard part is </w:t>
      </w:r>
      <w:r w:rsidRPr="00A96D88">
        <w:t>the remaining EIA-EPA matchup</w:t>
      </w:r>
      <w:r w:rsidRPr="009C6058">
        <w:t xml:space="preserve">, because in many cases there is more than one unit with a given primary fuel at a given plant.  </w:t>
      </w:r>
    </w:p>
    <w:p w:rsidR="00F00D03" w:rsidRPr="009C6058" w:rsidRDefault="00F00D03" w:rsidP="00F00D03">
      <w:pPr>
        <w:pStyle w:val="ListParagraph"/>
        <w:numPr>
          <w:ilvl w:val="2"/>
          <w:numId w:val="8"/>
        </w:numPr>
        <w:ind w:left="1440"/>
      </w:pPr>
      <w:r>
        <w:t>To select the matching unit,  we used a s</w:t>
      </w:r>
      <w:r w:rsidRPr="009C6058">
        <w:t>core based on multiple criteria:</w:t>
      </w:r>
    </w:p>
    <w:p w:rsidR="00F00D03" w:rsidRPr="009C6058" w:rsidRDefault="00F00D03" w:rsidP="00F00D03">
      <w:pPr>
        <w:pStyle w:val="ListParagraph"/>
        <w:numPr>
          <w:ilvl w:val="3"/>
          <w:numId w:val="8"/>
        </w:numPr>
        <w:ind w:left="2160"/>
      </w:pPr>
      <w:r w:rsidRPr="009C6058">
        <w:t>Unit code</w:t>
      </w:r>
    </w:p>
    <w:p w:rsidR="00F00D03" w:rsidRPr="009C6058" w:rsidRDefault="00F00D03" w:rsidP="00F00D03">
      <w:pPr>
        <w:pStyle w:val="ListParagraph"/>
        <w:numPr>
          <w:ilvl w:val="3"/>
          <w:numId w:val="8"/>
        </w:numPr>
        <w:ind w:left="2160"/>
      </w:pPr>
      <w:r w:rsidRPr="009C6058">
        <w:t>Generation capacity</w:t>
      </w:r>
    </w:p>
    <w:p w:rsidR="00F00D03" w:rsidRPr="009C6058" w:rsidRDefault="00F00D03" w:rsidP="00F00D03">
      <w:pPr>
        <w:pStyle w:val="ListParagraph"/>
        <w:numPr>
          <w:ilvl w:val="3"/>
          <w:numId w:val="8"/>
        </w:numPr>
        <w:ind w:left="2160"/>
      </w:pPr>
      <w:r w:rsidRPr="009C6058">
        <w:t>Secondary energy source (“Energy_source_2” in EIA list, “Secondary fuel info” in the EPA list)</w:t>
      </w:r>
    </w:p>
    <w:p w:rsidR="00F00D03" w:rsidRPr="009C6058" w:rsidRDefault="00F00D03" w:rsidP="00F00D03">
      <w:pPr>
        <w:pStyle w:val="ListParagraph"/>
        <w:numPr>
          <w:ilvl w:val="3"/>
          <w:numId w:val="8"/>
        </w:numPr>
        <w:ind w:left="2160"/>
      </w:pPr>
      <w:r>
        <w:t>T</w:t>
      </w:r>
      <w:r w:rsidRPr="009C6058">
        <w:t>he unit’s estimated capacity from the EPA data.  Units with nameplate capacities under 25 MW are less likely to have to report, so EIA units with nameplate capacities less than 25 MW, especially gas-fired ones, are less likely to have a match in the EPA dataset.</w:t>
      </w:r>
    </w:p>
    <w:p w:rsidR="00AE28E9" w:rsidRDefault="00AE28E9" w:rsidP="00AE28E9"/>
    <w:p w:rsidR="00F00D03" w:rsidRDefault="000E5C6E" w:rsidP="000E5C6E">
      <w:pPr>
        <w:pStyle w:val="Heading3"/>
      </w:pPr>
      <w:bookmarkStart w:id="9" w:name="_Toc352859369"/>
      <w:r>
        <w:t>Summary of algorithm</w:t>
      </w:r>
      <w:r w:rsidR="00F00D03">
        <w:t>:</w:t>
      </w:r>
      <w:bookmarkEnd w:id="9"/>
    </w:p>
    <w:p w:rsidR="00AE28E9" w:rsidRDefault="00AE28E9" w:rsidP="00AE28E9">
      <w:r>
        <w:t>The program goes through each EIA unit one at a time. For each EIA unit:</w:t>
      </w:r>
    </w:p>
    <w:p w:rsidR="00AE28E9" w:rsidRDefault="00AE28E9" w:rsidP="00435CEA">
      <w:pPr>
        <w:pStyle w:val="ListParagraph"/>
        <w:numPr>
          <w:ilvl w:val="0"/>
          <w:numId w:val="14"/>
        </w:numPr>
      </w:pPr>
      <w:r>
        <w:t>It finds the set of units in the EPA data corresponding to the same plant code as the current EIA unit.</w:t>
      </w:r>
    </w:p>
    <w:p w:rsidR="00AE28E9" w:rsidRDefault="00AE28E9" w:rsidP="00435CEA">
      <w:pPr>
        <w:pStyle w:val="ListParagraph"/>
        <w:numPr>
          <w:ilvl w:val="0"/>
          <w:numId w:val="14"/>
        </w:numPr>
      </w:pPr>
      <w:r>
        <w:t>It assigns a score to each of the EPA units in the set, based on the similarities the unit matches the current EIA unit</w:t>
      </w:r>
    </w:p>
    <w:p w:rsidR="00AE28E9" w:rsidRDefault="00AE28E9" w:rsidP="00435CEA">
      <w:pPr>
        <w:pStyle w:val="ListParagraph"/>
        <w:numPr>
          <w:ilvl w:val="0"/>
          <w:numId w:val="14"/>
        </w:numPr>
      </w:pPr>
      <w:r>
        <w:t>The EPA unit with the highest score is matched with the current EIA unit, as long as it passes some validity tests (e.g. close enough capacities)</w:t>
      </w:r>
    </w:p>
    <w:p w:rsidR="000E5C6E" w:rsidRDefault="000E5C6E" w:rsidP="000E5C6E">
      <w:pPr>
        <w:pStyle w:val="ListParagraph"/>
        <w:ind w:left="1110"/>
      </w:pPr>
    </w:p>
    <w:p w:rsidR="00AE28E9" w:rsidRDefault="00AE28E9" w:rsidP="000E5C6E">
      <w:pPr>
        <w:pStyle w:val="Heading3"/>
      </w:pPr>
      <w:bookmarkStart w:id="10" w:name="_Toc352859370"/>
      <w:r>
        <w:t>Inputs</w:t>
      </w:r>
      <w:r w:rsidR="00F00D03">
        <w:t xml:space="preserve"> needed for the program</w:t>
      </w:r>
      <w:r>
        <w:t>:</w:t>
      </w:r>
      <w:bookmarkEnd w:id="10"/>
      <w:r>
        <w:t xml:space="preserve"> </w:t>
      </w:r>
    </w:p>
    <w:p w:rsidR="00AE28E9" w:rsidRDefault="00AE28E9" w:rsidP="000E5C6E">
      <w:pPr>
        <w:pStyle w:val="ListParagraph"/>
        <w:numPr>
          <w:ilvl w:val="0"/>
          <w:numId w:val="16"/>
        </w:numPr>
      </w:pPr>
      <w:r>
        <w:t xml:space="preserve">EIA-Stack dataset, </w:t>
      </w:r>
      <w:proofErr w:type="spellStart"/>
      <w:r>
        <w:t>csv</w:t>
      </w:r>
      <w:proofErr w:type="spellEnd"/>
      <w:r>
        <w:t xml:space="preserve"> format    </w:t>
      </w:r>
    </w:p>
    <w:p w:rsidR="00AE28E9" w:rsidRDefault="00AE28E9" w:rsidP="000E5C6E">
      <w:pPr>
        <w:pStyle w:val="ListParagraph"/>
        <w:numPr>
          <w:ilvl w:val="0"/>
          <w:numId w:val="16"/>
        </w:numPr>
      </w:pPr>
      <w:r>
        <w:t xml:space="preserve">EPA data set, </w:t>
      </w:r>
      <w:proofErr w:type="spellStart"/>
      <w:r>
        <w:t>csv</w:t>
      </w:r>
      <w:proofErr w:type="spellEnd"/>
      <w:r>
        <w:t xml:space="preserve"> format </w:t>
      </w:r>
      <w:r w:rsidR="00435CEA">
        <w:t>(modified as shown in section 2)</w:t>
      </w:r>
    </w:p>
    <w:p w:rsidR="00435CEA" w:rsidRDefault="00435CEA" w:rsidP="00435CEA">
      <w:pPr>
        <w:pStyle w:val="ListParagraph"/>
        <w:ind w:left="1110"/>
      </w:pPr>
    </w:p>
    <w:p w:rsidR="00435CEA" w:rsidRDefault="00AE28E9" w:rsidP="000E5C6E">
      <w:pPr>
        <w:pStyle w:val="Heading3"/>
      </w:pPr>
      <w:bookmarkStart w:id="11" w:name="_Toc352859371"/>
      <w:r>
        <w:t>Output</w:t>
      </w:r>
      <w:r w:rsidR="00F00D03">
        <w:t xml:space="preserve"> from the program</w:t>
      </w:r>
      <w:r>
        <w:t>:</w:t>
      </w:r>
      <w:bookmarkEnd w:id="11"/>
      <w:r>
        <w:t xml:space="preserve"> </w:t>
      </w:r>
    </w:p>
    <w:p w:rsidR="000E5C6E" w:rsidRPr="00AE28E9" w:rsidRDefault="00AE28E9" w:rsidP="000E5C6E">
      <w:pPr>
        <w:pStyle w:val="ListParagraph"/>
        <w:numPr>
          <w:ilvl w:val="0"/>
          <w:numId w:val="15"/>
        </w:numPr>
      </w:pPr>
      <w:r>
        <w:t>The match.csv file, with all EIA units and the matched EPA units.</w:t>
      </w:r>
    </w:p>
    <w:p w:rsidR="004753F9" w:rsidRDefault="004753F9" w:rsidP="004753F9">
      <w:pPr>
        <w:pStyle w:val="Heading1"/>
      </w:pPr>
      <w:bookmarkStart w:id="12" w:name="_Toc352859372"/>
      <w:r>
        <w:lastRenderedPageBreak/>
        <w:t xml:space="preserve">Section </w:t>
      </w:r>
      <w:r w:rsidR="002A694E">
        <w:t>6</w:t>
      </w:r>
      <w:r>
        <w:t>: Estimating Missing Data</w:t>
      </w:r>
      <w:bookmarkEnd w:id="12"/>
    </w:p>
    <w:p w:rsidR="006323CC" w:rsidRDefault="006323CC" w:rsidP="006323CC">
      <w:r>
        <w:t>Run the regression_prepare.java program. This program prepares a valid dataset for Stata regression. Run emission_regression_new-</w:t>
      </w:r>
      <w:r w:rsidRPr="006323CC">
        <w:t>full.do</w:t>
      </w:r>
      <w:r>
        <w:t xml:space="preserve"> in Stata. This code runs multiple linear regression to predict emission and heat rates </w:t>
      </w:r>
      <w:r w:rsidR="0044277D">
        <w:t xml:space="preserve">for all units </w:t>
      </w:r>
      <w:r>
        <w:t xml:space="preserve">(regressions are ran separately for each type of generator). Run the regression_finnish.java program. This program uses the output of the regression </w:t>
      </w:r>
      <w:r w:rsidR="0044277D">
        <w:t>analysis to add the emission and heat rates to all units. It also checks the results of the regression are reasonable, and replaces extreme values if necessary.</w:t>
      </w:r>
    </w:p>
    <w:p w:rsidR="006323CC" w:rsidRDefault="006323CC" w:rsidP="006323CC"/>
    <w:p w:rsidR="006323CC" w:rsidRPr="009C6058" w:rsidRDefault="006323CC" w:rsidP="006323CC">
      <w:pPr>
        <w:pStyle w:val="Heading3"/>
      </w:pPr>
      <w:bookmarkStart w:id="13" w:name="_Toc352859373"/>
      <w:r>
        <w:t>Description of our algorithm:</w:t>
      </w:r>
      <w:bookmarkEnd w:id="13"/>
    </w:p>
    <w:p w:rsidR="006323CC" w:rsidRDefault="0044277D" w:rsidP="0044277D">
      <w:pPr>
        <w:pStyle w:val="ListParagraph"/>
        <w:numPr>
          <w:ilvl w:val="0"/>
          <w:numId w:val="20"/>
        </w:numPr>
      </w:pPr>
      <w:r>
        <w:t>First we create a valid dataset for regression</w:t>
      </w:r>
    </w:p>
    <w:p w:rsidR="006323CC" w:rsidRDefault="00B642EE" w:rsidP="009F0E9C">
      <w:pPr>
        <w:pStyle w:val="ListParagraph"/>
        <w:numPr>
          <w:ilvl w:val="1"/>
          <w:numId w:val="20"/>
        </w:numPr>
      </w:pPr>
      <w:r>
        <w:t xml:space="preserve">Explanatory variables include: prime mover, energy source, capacity, </w:t>
      </w:r>
      <w:r w:rsidRPr="00B642EE">
        <w:t>age</w:t>
      </w:r>
      <w:r>
        <w:t>, latitude, longitude, use of certain pollution reducing equipment, and combinations of these.</w:t>
      </w:r>
    </w:p>
    <w:p w:rsidR="00B642EE" w:rsidRDefault="00B642EE" w:rsidP="009F0E9C">
      <w:pPr>
        <w:pStyle w:val="ListParagraph"/>
        <w:numPr>
          <w:ilvl w:val="1"/>
          <w:numId w:val="20"/>
        </w:numPr>
      </w:pPr>
      <w:r>
        <w:t xml:space="preserve">Response variables: CO2 rate, </w:t>
      </w:r>
      <w:proofErr w:type="spellStart"/>
      <w:r>
        <w:t>NOx</w:t>
      </w:r>
      <w:proofErr w:type="spellEnd"/>
      <w:r>
        <w:t xml:space="preserve"> rate, SO2 rate, heat rate.</w:t>
      </w:r>
    </w:p>
    <w:p w:rsidR="00B642EE" w:rsidRDefault="00B642EE" w:rsidP="009F0E9C">
      <w:pPr>
        <w:pStyle w:val="ListParagraph"/>
        <w:numPr>
          <w:ilvl w:val="1"/>
          <w:numId w:val="20"/>
        </w:numPr>
      </w:pPr>
      <w:r>
        <w:t>All these were calculated based on the EIA &amp; EPA matched data</w:t>
      </w:r>
    </w:p>
    <w:p w:rsidR="008026CC" w:rsidRDefault="00B642EE" w:rsidP="008026CC">
      <w:pPr>
        <w:pStyle w:val="ListParagraph"/>
        <w:numPr>
          <w:ilvl w:val="0"/>
          <w:numId w:val="20"/>
        </w:numPr>
      </w:pPr>
      <w:r>
        <w:t>We ran multiple linear regression</w:t>
      </w:r>
      <w:r w:rsidR="008026CC">
        <w:t>s</w:t>
      </w:r>
      <w:r>
        <w:t xml:space="preserve"> to predict emission and heat rates for all units</w:t>
      </w:r>
    </w:p>
    <w:p w:rsidR="008026CC" w:rsidRDefault="008026CC" w:rsidP="008026CC">
      <w:pPr>
        <w:pStyle w:val="ListParagraph"/>
        <w:numPr>
          <w:ilvl w:val="1"/>
          <w:numId w:val="20"/>
        </w:numPr>
      </w:pPr>
      <w:r>
        <w:t>Regressions for each of the response variables on a subset of the explanatory variables</w:t>
      </w:r>
    </w:p>
    <w:p w:rsidR="008026CC" w:rsidRDefault="008026CC" w:rsidP="008026CC">
      <w:pPr>
        <w:pStyle w:val="ListParagraph"/>
        <w:numPr>
          <w:ilvl w:val="1"/>
          <w:numId w:val="20"/>
        </w:numPr>
      </w:pPr>
      <w:r>
        <w:t>Regressions ran separately for each “type” of generator. We defined types by using all combinations of prime mover and energy source.</w:t>
      </w:r>
    </w:p>
    <w:p w:rsidR="008026CC" w:rsidRDefault="008026CC" w:rsidP="008026CC">
      <w:pPr>
        <w:pStyle w:val="ListParagraph"/>
        <w:numPr>
          <w:ilvl w:val="1"/>
          <w:numId w:val="20"/>
        </w:numPr>
      </w:pPr>
      <w:r>
        <w:t>For generator types with fewer than 30 observations (but greater than 0), regressions were not ran. Instead they were aggregated into an “other” category. Once all “other” generators are compiled a single regression is ran on them.</w:t>
      </w:r>
    </w:p>
    <w:p w:rsidR="008026CC" w:rsidRDefault="008026CC" w:rsidP="008026CC">
      <w:pPr>
        <w:pStyle w:val="ListParagraph"/>
        <w:numPr>
          <w:ilvl w:val="1"/>
          <w:numId w:val="20"/>
        </w:numPr>
      </w:pPr>
      <w:r>
        <w:t>For generator types 0 observations, emission rates were set to 0, heat rates to an average value.</w:t>
      </w:r>
    </w:p>
    <w:p w:rsidR="008026CC" w:rsidRDefault="008026CC" w:rsidP="008026CC">
      <w:pPr>
        <w:pStyle w:val="ListParagraph"/>
        <w:numPr>
          <w:ilvl w:val="0"/>
          <w:numId w:val="20"/>
        </w:numPr>
      </w:pPr>
      <w:r>
        <w:t>We used the result from th</w:t>
      </w:r>
      <w:r w:rsidR="00530880">
        <w:t>e above to update our EIA-EPA</w:t>
      </w:r>
      <w:r>
        <w:t xml:space="preserve"> dataset with emission rates and heat rates for all units. </w:t>
      </w:r>
    </w:p>
    <w:p w:rsidR="008026CC" w:rsidRDefault="008026CC" w:rsidP="008026CC">
      <w:pPr>
        <w:pStyle w:val="ListParagraph"/>
        <w:numPr>
          <w:ilvl w:val="1"/>
          <w:numId w:val="20"/>
        </w:numPr>
      </w:pPr>
      <w:r>
        <w:t>If unit had actual data, we used the actual emission rates</w:t>
      </w:r>
    </w:p>
    <w:p w:rsidR="008026CC" w:rsidRDefault="008026CC" w:rsidP="008026CC">
      <w:pPr>
        <w:pStyle w:val="ListParagraph"/>
        <w:numPr>
          <w:ilvl w:val="1"/>
          <w:numId w:val="20"/>
        </w:numPr>
      </w:pPr>
      <w:r>
        <w:t>Otherwise we used the estimated rate from the regressions</w:t>
      </w:r>
    </w:p>
    <w:p w:rsidR="008026CC" w:rsidRDefault="008026CC" w:rsidP="008026CC">
      <w:pPr>
        <w:pStyle w:val="ListParagraph"/>
        <w:numPr>
          <w:ilvl w:val="1"/>
          <w:numId w:val="20"/>
        </w:numPr>
      </w:pPr>
      <w:r>
        <w:t>The code checks for extreme values. Maximum and minimum emission/heat rates are compiled for each generator type. If the estimated values are lower than the minimum, they are set to the minimum value. If the estimated values are higher than the maximum, they are set to the maximum value.</w:t>
      </w:r>
    </w:p>
    <w:p w:rsidR="006323CC" w:rsidRDefault="006323CC" w:rsidP="006323CC">
      <w:pPr>
        <w:pStyle w:val="Heading3"/>
      </w:pPr>
      <w:bookmarkStart w:id="14" w:name="_Toc352859374"/>
      <w:r>
        <w:t>Inputs needed for the program</w:t>
      </w:r>
      <w:r w:rsidR="000E6B7B">
        <w:t>s</w:t>
      </w:r>
      <w:r>
        <w:t>:</w:t>
      </w:r>
      <w:bookmarkEnd w:id="14"/>
      <w:r>
        <w:t xml:space="preserve"> </w:t>
      </w:r>
    </w:p>
    <w:p w:rsidR="000E6B7B" w:rsidRDefault="006323CC" w:rsidP="000E6B7B">
      <w:pPr>
        <w:pStyle w:val="ListParagraph"/>
        <w:numPr>
          <w:ilvl w:val="0"/>
          <w:numId w:val="21"/>
        </w:numPr>
      </w:pPr>
      <w:r>
        <w:t xml:space="preserve">EIA-EPA dataset, </w:t>
      </w:r>
      <w:proofErr w:type="spellStart"/>
      <w:r>
        <w:t>csv</w:t>
      </w:r>
      <w:proofErr w:type="spellEnd"/>
      <w:r>
        <w:t xml:space="preserve"> format (see </w:t>
      </w:r>
      <w:r w:rsidR="008026CC">
        <w:t>section 4</w:t>
      </w:r>
      <w:r>
        <w:t>)</w:t>
      </w:r>
    </w:p>
    <w:p w:rsidR="006323CC" w:rsidRDefault="006323CC" w:rsidP="006323CC">
      <w:pPr>
        <w:pStyle w:val="ListParagraph"/>
        <w:ind w:left="1110"/>
      </w:pPr>
    </w:p>
    <w:p w:rsidR="006323CC" w:rsidRDefault="006323CC" w:rsidP="006323CC">
      <w:pPr>
        <w:pStyle w:val="Heading3"/>
      </w:pPr>
      <w:bookmarkStart w:id="15" w:name="_Toc352859375"/>
      <w:r>
        <w:t>Output from the program</w:t>
      </w:r>
      <w:r w:rsidR="000E6B7B">
        <w:t>s</w:t>
      </w:r>
      <w:r>
        <w:t>:</w:t>
      </w:r>
      <w:bookmarkEnd w:id="15"/>
      <w:r>
        <w:t xml:space="preserve"> </w:t>
      </w:r>
    </w:p>
    <w:p w:rsidR="004753F9" w:rsidRDefault="006323CC" w:rsidP="004753F9">
      <w:pPr>
        <w:pStyle w:val="ListParagraph"/>
        <w:numPr>
          <w:ilvl w:val="0"/>
          <w:numId w:val="22"/>
        </w:numPr>
      </w:pPr>
      <w:r>
        <w:t xml:space="preserve">The </w:t>
      </w:r>
      <w:r w:rsidR="000E6B7B">
        <w:t>EIA-EV-emissions_Gens</w:t>
      </w:r>
      <w:r>
        <w:t>.csv file, with all EIA-EPA</w:t>
      </w:r>
      <w:r w:rsidR="000E6B7B">
        <w:t xml:space="preserve"> units (and emission/heat rates for all units)</w:t>
      </w:r>
    </w:p>
    <w:p w:rsidR="00AE28E9" w:rsidRPr="00AE28E9" w:rsidRDefault="00AE28E9" w:rsidP="00AE28E9"/>
    <w:sectPr w:rsidR="00AE28E9" w:rsidRPr="00AE28E9" w:rsidSect="00C8017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5C6B"/>
    <w:multiLevelType w:val="hybridMultilevel"/>
    <w:tmpl w:val="651678C0"/>
    <w:lvl w:ilvl="0" w:tplc="CAD854FC">
      <w:start w:val="1"/>
      <w:numFmt w:val="decimal"/>
      <w:lvlText w:val="%1)"/>
      <w:lvlJc w:val="left"/>
      <w:pPr>
        <w:ind w:left="11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C7075"/>
    <w:multiLevelType w:val="hybridMultilevel"/>
    <w:tmpl w:val="95ECE8B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E39B1"/>
    <w:multiLevelType w:val="hybridMultilevel"/>
    <w:tmpl w:val="C1F66B7A"/>
    <w:lvl w:ilvl="0" w:tplc="CAD854FC">
      <w:start w:val="1"/>
      <w:numFmt w:val="decimal"/>
      <w:lvlText w:val="%1)"/>
      <w:lvlJc w:val="left"/>
      <w:pPr>
        <w:ind w:left="11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80CCD"/>
    <w:multiLevelType w:val="hybridMultilevel"/>
    <w:tmpl w:val="DF3A5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CB0DAF"/>
    <w:multiLevelType w:val="hybridMultilevel"/>
    <w:tmpl w:val="7B969F34"/>
    <w:lvl w:ilvl="0" w:tplc="CAD854FC">
      <w:start w:val="1"/>
      <w:numFmt w:val="decimal"/>
      <w:lvlText w:val="%1)"/>
      <w:lvlJc w:val="left"/>
      <w:pPr>
        <w:ind w:left="11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813D5"/>
    <w:multiLevelType w:val="hybridMultilevel"/>
    <w:tmpl w:val="1700D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37099"/>
    <w:multiLevelType w:val="hybridMultilevel"/>
    <w:tmpl w:val="C1F66B7A"/>
    <w:lvl w:ilvl="0" w:tplc="CAD854FC">
      <w:start w:val="1"/>
      <w:numFmt w:val="decimal"/>
      <w:lvlText w:val="%1)"/>
      <w:lvlJc w:val="left"/>
      <w:pPr>
        <w:ind w:left="11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505258"/>
    <w:multiLevelType w:val="hybridMultilevel"/>
    <w:tmpl w:val="651678C0"/>
    <w:lvl w:ilvl="0" w:tplc="CAD854FC">
      <w:start w:val="1"/>
      <w:numFmt w:val="decimal"/>
      <w:lvlText w:val="%1)"/>
      <w:lvlJc w:val="left"/>
      <w:pPr>
        <w:ind w:left="11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C47E3D"/>
    <w:multiLevelType w:val="hybridMultilevel"/>
    <w:tmpl w:val="CE1465EE"/>
    <w:lvl w:ilvl="0" w:tplc="CAD854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0B3A18"/>
    <w:multiLevelType w:val="hybridMultilevel"/>
    <w:tmpl w:val="DF3A5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E22B89"/>
    <w:multiLevelType w:val="hybridMultilevel"/>
    <w:tmpl w:val="E176F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F83AA4"/>
    <w:multiLevelType w:val="hybridMultilevel"/>
    <w:tmpl w:val="908A9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022151"/>
    <w:multiLevelType w:val="hybridMultilevel"/>
    <w:tmpl w:val="AC5E4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5009A9"/>
    <w:multiLevelType w:val="hybridMultilevel"/>
    <w:tmpl w:val="A1C6D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56EB6"/>
    <w:multiLevelType w:val="hybridMultilevel"/>
    <w:tmpl w:val="7A4652FA"/>
    <w:lvl w:ilvl="0" w:tplc="CAD854FC">
      <w:start w:val="1"/>
      <w:numFmt w:val="decimal"/>
      <w:lvlText w:val="%1)"/>
      <w:lvlJc w:val="left"/>
      <w:pPr>
        <w:ind w:left="11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B820F7"/>
    <w:multiLevelType w:val="hybridMultilevel"/>
    <w:tmpl w:val="C1F66B7A"/>
    <w:lvl w:ilvl="0" w:tplc="CAD854FC">
      <w:start w:val="1"/>
      <w:numFmt w:val="decimal"/>
      <w:lvlText w:val="%1)"/>
      <w:lvlJc w:val="left"/>
      <w:pPr>
        <w:ind w:left="11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2032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B0910F9"/>
    <w:multiLevelType w:val="hybridMultilevel"/>
    <w:tmpl w:val="BFC0DCFE"/>
    <w:lvl w:ilvl="0" w:tplc="CAD854FC">
      <w:start w:val="1"/>
      <w:numFmt w:val="decimal"/>
      <w:lvlText w:val="%1)"/>
      <w:lvlJc w:val="left"/>
      <w:pPr>
        <w:ind w:left="11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641A08"/>
    <w:multiLevelType w:val="hybridMultilevel"/>
    <w:tmpl w:val="7B969F34"/>
    <w:lvl w:ilvl="0" w:tplc="CAD854FC">
      <w:start w:val="1"/>
      <w:numFmt w:val="decimal"/>
      <w:lvlText w:val="%1)"/>
      <w:lvlJc w:val="left"/>
      <w:pPr>
        <w:ind w:left="11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3343CB"/>
    <w:multiLevelType w:val="hybridMultilevel"/>
    <w:tmpl w:val="068684C8"/>
    <w:lvl w:ilvl="0" w:tplc="CAD854FC">
      <w:start w:val="1"/>
      <w:numFmt w:val="decimal"/>
      <w:lvlText w:val="%1)"/>
      <w:lvlJc w:val="left"/>
      <w:pPr>
        <w:ind w:left="11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4A21D2"/>
    <w:multiLevelType w:val="hybridMultilevel"/>
    <w:tmpl w:val="7A4652FA"/>
    <w:lvl w:ilvl="0" w:tplc="CAD854FC">
      <w:start w:val="1"/>
      <w:numFmt w:val="decimal"/>
      <w:lvlText w:val="%1)"/>
      <w:lvlJc w:val="left"/>
      <w:pPr>
        <w:ind w:left="11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9E09C3"/>
    <w:multiLevelType w:val="hybridMultilevel"/>
    <w:tmpl w:val="817CE1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011B6F"/>
    <w:multiLevelType w:val="hybridMultilevel"/>
    <w:tmpl w:val="6C6A8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5DB6E70"/>
    <w:multiLevelType w:val="hybridMultilevel"/>
    <w:tmpl w:val="651678C0"/>
    <w:lvl w:ilvl="0" w:tplc="CAD854FC">
      <w:start w:val="1"/>
      <w:numFmt w:val="decimal"/>
      <w:lvlText w:val="%1)"/>
      <w:lvlJc w:val="left"/>
      <w:pPr>
        <w:ind w:left="11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3E5381"/>
    <w:multiLevelType w:val="hybridMultilevel"/>
    <w:tmpl w:val="90DCC434"/>
    <w:lvl w:ilvl="0" w:tplc="362A63C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370E39"/>
    <w:multiLevelType w:val="hybridMultilevel"/>
    <w:tmpl w:val="651678C0"/>
    <w:lvl w:ilvl="0" w:tplc="CAD854FC">
      <w:start w:val="1"/>
      <w:numFmt w:val="decimal"/>
      <w:lvlText w:val="%1)"/>
      <w:lvlJc w:val="left"/>
      <w:pPr>
        <w:ind w:left="11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6922A9"/>
    <w:multiLevelType w:val="hybridMultilevel"/>
    <w:tmpl w:val="9774C9D8"/>
    <w:lvl w:ilvl="0" w:tplc="CAD854F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7">
    <w:nsid w:val="5C3F1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0671EDF"/>
    <w:multiLevelType w:val="hybridMultilevel"/>
    <w:tmpl w:val="64FEDE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3E6A84"/>
    <w:multiLevelType w:val="hybridMultilevel"/>
    <w:tmpl w:val="41560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4C1C75"/>
    <w:multiLevelType w:val="hybridMultilevel"/>
    <w:tmpl w:val="C1F66B7A"/>
    <w:lvl w:ilvl="0" w:tplc="CAD854FC">
      <w:start w:val="1"/>
      <w:numFmt w:val="decimal"/>
      <w:lvlText w:val="%1)"/>
      <w:lvlJc w:val="left"/>
      <w:pPr>
        <w:ind w:left="11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E40143"/>
    <w:multiLevelType w:val="hybridMultilevel"/>
    <w:tmpl w:val="862A5A02"/>
    <w:lvl w:ilvl="0" w:tplc="AACCEF2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93B316B"/>
    <w:multiLevelType w:val="hybridMultilevel"/>
    <w:tmpl w:val="3F22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C04E20"/>
    <w:multiLevelType w:val="hybridMultilevel"/>
    <w:tmpl w:val="FA1A4436"/>
    <w:lvl w:ilvl="0" w:tplc="362A63C0">
      <w:start w:val="1"/>
      <w:numFmt w:val="decimal"/>
      <w:lvlText w:val="%1."/>
      <w:lvlJc w:val="left"/>
      <w:pPr>
        <w:ind w:left="1080" w:hanging="720"/>
      </w:pPr>
      <w:rPr>
        <w:rFonts w:hint="default"/>
      </w:rPr>
    </w:lvl>
    <w:lvl w:ilvl="1" w:tplc="5C98BDE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9"/>
  </w:num>
  <w:num w:numId="3">
    <w:abstractNumId w:val="12"/>
  </w:num>
  <w:num w:numId="4">
    <w:abstractNumId w:val="21"/>
  </w:num>
  <w:num w:numId="5">
    <w:abstractNumId w:val="22"/>
  </w:num>
  <w:num w:numId="6">
    <w:abstractNumId w:val="27"/>
  </w:num>
  <w:num w:numId="7">
    <w:abstractNumId w:val="3"/>
  </w:num>
  <w:num w:numId="8">
    <w:abstractNumId w:val="10"/>
  </w:num>
  <w:num w:numId="9">
    <w:abstractNumId w:val="16"/>
  </w:num>
  <w:num w:numId="10">
    <w:abstractNumId w:val="5"/>
  </w:num>
  <w:num w:numId="11">
    <w:abstractNumId w:val="33"/>
  </w:num>
  <w:num w:numId="12">
    <w:abstractNumId w:val="24"/>
  </w:num>
  <w:num w:numId="13">
    <w:abstractNumId w:val="26"/>
  </w:num>
  <w:num w:numId="14">
    <w:abstractNumId w:val="19"/>
  </w:num>
  <w:num w:numId="15">
    <w:abstractNumId w:val="18"/>
  </w:num>
  <w:num w:numId="16">
    <w:abstractNumId w:val="17"/>
  </w:num>
  <w:num w:numId="17">
    <w:abstractNumId w:val="30"/>
  </w:num>
  <w:num w:numId="18">
    <w:abstractNumId w:val="25"/>
  </w:num>
  <w:num w:numId="19">
    <w:abstractNumId w:val="4"/>
  </w:num>
  <w:num w:numId="20">
    <w:abstractNumId w:val="6"/>
  </w:num>
  <w:num w:numId="21">
    <w:abstractNumId w:val="7"/>
  </w:num>
  <w:num w:numId="22">
    <w:abstractNumId w:val="15"/>
  </w:num>
  <w:num w:numId="23">
    <w:abstractNumId w:val="8"/>
  </w:num>
  <w:num w:numId="24">
    <w:abstractNumId w:val="0"/>
  </w:num>
  <w:num w:numId="25">
    <w:abstractNumId w:val="20"/>
  </w:num>
  <w:num w:numId="26">
    <w:abstractNumId w:val="23"/>
  </w:num>
  <w:num w:numId="27">
    <w:abstractNumId w:val="2"/>
  </w:num>
  <w:num w:numId="28">
    <w:abstractNumId w:val="14"/>
  </w:num>
  <w:num w:numId="29">
    <w:abstractNumId w:val="13"/>
  </w:num>
  <w:num w:numId="30">
    <w:abstractNumId w:val="32"/>
  </w:num>
  <w:num w:numId="31">
    <w:abstractNumId w:val="29"/>
  </w:num>
  <w:num w:numId="32">
    <w:abstractNumId w:val="11"/>
  </w:num>
  <w:num w:numId="33">
    <w:abstractNumId w:val="31"/>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235"/>
    <w:rsid w:val="00075D82"/>
    <w:rsid w:val="000974D9"/>
    <w:rsid w:val="000A44F9"/>
    <w:rsid w:val="000E5C6E"/>
    <w:rsid w:val="000E6B7B"/>
    <w:rsid w:val="000F1235"/>
    <w:rsid w:val="00105498"/>
    <w:rsid w:val="00105F35"/>
    <w:rsid w:val="00120660"/>
    <w:rsid w:val="00122ED1"/>
    <w:rsid w:val="001533C6"/>
    <w:rsid w:val="00183BD4"/>
    <w:rsid w:val="002075AD"/>
    <w:rsid w:val="00217CEC"/>
    <w:rsid w:val="00224EF8"/>
    <w:rsid w:val="002A694E"/>
    <w:rsid w:val="002C1B45"/>
    <w:rsid w:val="002E3119"/>
    <w:rsid w:val="00306BC9"/>
    <w:rsid w:val="00311290"/>
    <w:rsid w:val="00331F60"/>
    <w:rsid w:val="003826EF"/>
    <w:rsid w:val="003A175A"/>
    <w:rsid w:val="003E7760"/>
    <w:rsid w:val="003E7824"/>
    <w:rsid w:val="00435CEA"/>
    <w:rsid w:val="0044277D"/>
    <w:rsid w:val="00452A95"/>
    <w:rsid w:val="004753F9"/>
    <w:rsid w:val="00521A20"/>
    <w:rsid w:val="005304B6"/>
    <w:rsid w:val="00530880"/>
    <w:rsid w:val="00533F08"/>
    <w:rsid w:val="00550F02"/>
    <w:rsid w:val="00573CF7"/>
    <w:rsid w:val="00583A7C"/>
    <w:rsid w:val="006117B1"/>
    <w:rsid w:val="006323CC"/>
    <w:rsid w:val="006326CD"/>
    <w:rsid w:val="00664DBE"/>
    <w:rsid w:val="006814CE"/>
    <w:rsid w:val="006B5427"/>
    <w:rsid w:val="006B77BF"/>
    <w:rsid w:val="006C0A09"/>
    <w:rsid w:val="006E7E97"/>
    <w:rsid w:val="007049B2"/>
    <w:rsid w:val="0075691B"/>
    <w:rsid w:val="00794C9F"/>
    <w:rsid w:val="007A697F"/>
    <w:rsid w:val="00801F75"/>
    <w:rsid w:val="008026CC"/>
    <w:rsid w:val="00824541"/>
    <w:rsid w:val="008453CC"/>
    <w:rsid w:val="0087595B"/>
    <w:rsid w:val="00886554"/>
    <w:rsid w:val="0089675C"/>
    <w:rsid w:val="008B1870"/>
    <w:rsid w:val="008C7CB4"/>
    <w:rsid w:val="008D2419"/>
    <w:rsid w:val="00903391"/>
    <w:rsid w:val="0092293F"/>
    <w:rsid w:val="009405F4"/>
    <w:rsid w:val="0095585E"/>
    <w:rsid w:val="00986484"/>
    <w:rsid w:val="009A08AD"/>
    <w:rsid w:val="009B3151"/>
    <w:rsid w:val="009C1F78"/>
    <w:rsid w:val="009D6D38"/>
    <w:rsid w:val="009F0E9C"/>
    <w:rsid w:val="00A05B55"/>
    <w:rsid w:val="00A0736F"/>
    <w:rsid w:val="00A10999"/>
    <w:rsid w:val="00A466C0"/>
    <w:rsid w:val="00A66402"/>
    <w:rsid w:val="00A67465"/>
    <w:rsid w:val="00A837C9"/>
    <w:rsid w:val="00AE28E9"/>
    <w:rsid w:val="00AF5C5F"/>
    <w:rsid w:val="00B642EE"/>
    <w:rsid w:val="00BB2069"/>
    <w:rsid w:val="00BB3CE6"/>
    <w:rsid w:val="00BD2FD2"/>
    <w:rsid w:val="00BE110D"/>
    <w:rsid w:val="00BE1A2B"/>
    <w:rsid w:val="00C1102C"/>
    <w:rsid w:val="00C21DA6"/>
    <w:rsid w:val="00C23A40"/>
    <w:rsid w:val="00C43BFA"/>
    <w:rsid w:val="00C738C0"/>
    <w:rsid w:val="00C80176"/>
    <w:rsid w:val="00C8665F"/>
    <w:rsid w:val="00C92EC8"/>
    <w:rsid w:val="00CA55C5"/>
    <w:rsid w:val="00CC76A6"/>
    <w:rsid w:val="00CD7986"/>
    <w:rsid w:val="00CF24AF"/>
    <w:rsid w:val="00D05AC3"/>
    <w:rsid w:val="00D45842"/>
    <w:rsid w:val="00D4625C"/>
    <w:rsid w:val="00D57CBD"/>
    <w:rsid w:val="00D7696F"/>
    <w:rsid w:val="00D76A32"/>
    <w:rsid w:val="00DB7E7F"/>
    <w:rsid w:val="00DD03FE"/>
    <w:rsid w:val="00DD7C99"/>
    <w:rsid w:val="00DE58EA"/>
    <w:rsid w:val="00E02DC9"/>
    <w:rsid w:val="00E13148"/>
    <w:rsid w:val="00E3491F"/>
    <w:rsid w:val="00E47B5E"/>
    <w:rsid w:val="00E657B7"/>
    <w:rsid w:val="00EA36E8"/>
    <w:rsid w:val="00EC0498"/>
    <w:rsid w:val="00F00D03"/>
    <w:rsid w:val="00F433F5"/>
    <w:rsid w:val="00F67A51"/>
    <w:rsid w:val="00F96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235"/>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88655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17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C6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F1235"/>
    <w:rPr>
      <w:i/>
      <w:iCs/>
      <w:color w:val="808080" w:themeColor="text1" w:themeTint="7F"/>
    </w:rPr>
  </w:style>
  <w:style w:type="paragraph" w:styleId="Title">
    <w:name w:val="Title"/>
    <w:basedOn w:val="Normal"/>
    <w:next w:val="Normal"/>
    <w:link w:val="TitleChar"/>
    <w:uiPriority w:val="10"/>
    <w:qFormat/>
    <w:rsid w:val="000F12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123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E13148"/>
    <w:pPr>
      <w:spacing w:after="0" w:line="240" w:lineRule="auto"/>
    </w:pPr>
  </w:style>
  <w:style w:type="paragraph" w:styleId="ListParagraph">
    <w:name w:val="List Paragraph"/>
    <w:basedOn w:val="Normal"/>
    <w:uiPriority w:val="34"/>
    <w:qFormat/>
    <w:rsid w:val="00824541"/>
    <w:pPr>
      <w:ind w:left="720"/>
      <w:contextualSpacing/>
    </w:pPr>
  </w:style>
  <w:style w:type="character" w:customStyle="1" w:styleId="Heading1Char">
    <w:name w:val="Heading 1 Char"/>
    <w:basedOn w:val="DefaultParagraphFont"/>
    <w:link w:val="Heading1"/>
    <w:uiPriority w:val="9"/>
    <w:rsid w:val="0088655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865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6554"/>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06BC9"/>
    <w:rPr>
      <w:rFonts w:ascii="Tahoma" w:hAnsi="Tahoma" w:cs="Tahoma"/>
      <w:sz w:val="16"/>
      <w:szCs w:val="16"/>
    </w:rPr>
  </w:style>
  <w:style w:type="character" w:customStyle="1" w:styleId="BalloonTextChar">
    <w:name w:val="Balloon Text Char"/>
    <w:basedOn w:val="DefaultParagraphFont"/>
    <w:link w:val="BalloonText"/>
    <w:uiPriority w:val="99"/>
    <w:semiHidden/>
    <w:rsid w:val="00306BC9"/>
    <w:rPr>
      <w:rFonts w:ascii="Tahoma" w:eastAsia="Calibri" w:hAnsi="Tahoma" w:cs="Tahoma"/>
      <w:sz w:val="16"/>
      <w:szCs w:val="16"/>
    </w:rPr>
  </w:style>
  <w:style w:type="character" w:styleId="Hyperlink">
    <w:name w:val="Hyperlink"/>
    <w:basedOn w:val="DefaultParagraphFont"/>
    <w:uiPriority w:val="99"/>
    <w:unhideWhenUsed/>
    <w:rsid w:val="00C21DA6"/>
    <w:rPr>
      <w:color w:val="0000FF" w:themeColor="hyperlink"/>
      <w:u w:val="single"/>
    </w:rPr>
  </w:style>
  <w:style w:type="character" w:styleId="FollowedHyperlink">
    <w:name w:val="FollowedHyperlink"/>
    <w:basedOn w:val="DefaultParagraphFont"/>
    <w:uiPriority w:val="99"/>
    <w:semiHidden/>
    <w:unhideWhenUsed/>
    <w:rsid w:val="00DD7C99"/>
    <w:rPr>
      <w:color w:val="800080" w:themeColor="followedHyperlink"/>
      <w:u w:val="single"/>
    </w:rPr>
  </w:style>
  <w:style w:type="character" w:customStyle="1" w:styleId="Heading2Char">
    <w:name w:val="Heading 2 Char"/>
    <w:basedOn w:val="DefaultParagraphFont"/>
    <w:link w:val="Heading2"/>
    <w:uiPriority w:val="9"/>
    <w:rsid w:val="006117B1"/>
    <w:rPr>
      <w:rFonts w:asciiTheme="majorHAnsi" w:eastAsiaTheme="majorEastAsia" w:hAnsiTheme="majorHAnsi" w:cstheme="majorBidi"/>
      <w:b/>
      <w:bCs/>
      <w:color w:val="4F81BD" w:themeColor="accent1"/>
      <w:sz w:val="26"/>
      <w:szCs w:val="26"/>
    </w:rPr>
  </w:style>
  <w:style w:type="paragraph" w:customStyle="1" w:styleId="-11">
    <w:name w:val="彩色列表 - 强调文字颜色 11"/>
    <w:basedOn w:val="Normal"/>
    <w:uiPriority w:val="99"/>
    <w:qFormat/>
    <w:rsid w:val="00CD7986"/>
    <w:pPr>
      <w:spacing w:after="200" w:line="276" w:lineRule="auto"/>
      <w:ind w:left="720"/>
      <w:contextualSpacing/>
    </w:pPr>
    <w:rPr>
      <w:rFonts w:eastAsia="SimSun"/>
      <w:lang w:eastAsia="zh-CN"/>
    </w:rPr>
  </w:style>
  <w:style w:type="character" w:styleId="PlaceholderText">
    <w:name w:val="Placeholder Text"/>
    <w:basedOn w:val="DefaultParagraphFont"/>
    <w:uiPriority w:val="99"/>
    <w:semiHidden/>
    <w:rsid w:val="00C80176"/>
    <w:rPr>
      <w:color w:val="808080"/>
    </w:rPr>
  </w:style>
  <w:style w:type="character" w:customStyle="1" w:styleId="NoSpacingChar">
    <w:name w:val="No Spacing Char"/>
    <w:basedOn w:val="DefaultParagraphFont"/>
    <w:link w:val="NoSpacing"/>
    <w:uiPriority w:val="1"/>
    <w:rsid w:val="00C80176"/>
  </w:style>
  <w:style w:type="paragraph" w:styleId="TOCHeading">
    <w:name w:val="TOC Heading"/>
    <w:basedOn w:val="Heading1"/>
    <w:next w:val="Normal"/>
    <w:uiPriority w:val="39"/>
    <w:unhideWhenUsed/>
    <w:qFormat/>
    <w:rsid w:val="004753F9"/>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753F9"/>
    <w:pPr>
      <w:spacing w:after="100"/>
    </w:pPr>
  </w:style>
  <w:style w:type="paragraph" w:styleId="TOC2">
    <w:name w:val="toc 2"/>
    <w:basedOn w:val="Normal"/>
    <w:next w:val="Normal"/>
    <w:autoRedefine/>
    <w:uiPriority w:val="39"/>
    <w:unhideWhenUsed/>
    <w:rsid w:val="004753F9"/>
    <w:pPr>
      <w:spacing w:after="100"/>
      <w:ind w:left="220"/>
    </w:pPr>
  </w:style>
  <w:style w:type="paragraph" w:styleId="TOC3">
    <w:name w:val="toc 3"/>
    <w:basedOn w:val="Normal"/>
    <w:next w:val="Normal"/>
    <w:autoRedefine/>
    <w:uiPriority w:val="39"/>
    <w:unhideWhenUsed/>
    <w:rsid w:val="004753F9"/>
    <w:pPr>
      <w:spacing w:after="100" w:line="259" w:lineRule="auto"/>
      <w:ind w:left="440"/>
    </w:pPr>
    <w:rPr>
      <w:rFonts w:asciiTheme="minorHAnsi" w:eastAsiaTheme="minorEastAsia" w:hAnsiTheme="minorHAnsi"/>
    </w:rPr>
  </w:style>
  <w:style w:type="character" w:customStyle="1" w:styleId="Heading3Char">
    <w:name w:val="Heading 3 Char"/>
    <w:basedOn w:val="DefaultParagraphFont"/>
    <w:link w:val="Heading3"/>
    <w:uiPriority w:val="9"/>
    <w:rsid w:val="000E5C6E"/>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235"/>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88655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17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C6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F1235"/>
    <w:rPr>
      <w:i/>
      <w:iCs/>
      <w:color w:val="808080" w:themeColor="text1" w:themeTint="7F"/>
    </w:rPr>
  </w:style>
  <w:style w:type="paragraph" w:styleId="Title">
    <w:name w:val="Title"/>
    <w:basedOn w:val="Normal"/>
    <w:next w:val="Normal"/>
    <w:link w:val="TitleChar"/>
    <w:uiPriority w:val="10"/>
    <w:qFormat/>
    <w:rsid w:val="000F12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123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E13148"/>
    <w:pPr>
      <w:spacing w:after="0" w:line="240" w:lineRule="auto"/>
    </w:pPr>
  </w:style>
  <w:style w:type="paragraph" w:styleId="ListParagraph">
    <w:name w:val="List Paragraph"/>
    <w:basedOn w:val="Normal"/>
    <w:uiPriority w:val="34"/>
    <w:qFormat/>
    <w:rsid w:val="00824541"/>
    <w:pPr>
      <w:ind w:left="720"/>
      <w:contextualSpacing/>
    </w:pPr>
  </w:style>
  <w:style w:type="character" w:customStyle="1" w:styleId="Heading1Char">
    <w:name w:val="Heading 1 Char"/>
    <w:basedOn w:val="DefaultParagraphFont"/>
    <w:link w:val="Heading1"/>
    <w:uiPriority w:val="9"/>
    <w:rsid w:val="0088655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865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6554"/>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06BC9"/>
    <w:rPr>
      <w:rFonts w:ascii="Tahoma" w:hAnsi="Tahoma" w:cs="Tahoma"/>
      <w:sz w:val="16"/>
      <w:szCs w:val="16"/>
    </w:rPr>
  </w:style>
  <w:style w:type="character" w:customStyle="1" w:styleId="BalloonTextChar">
    <w:name w:val="Balloon Text Char"/>
    <w:basedOn w:val="DefaultParagraphFont"/>
    <w:link w:val="BalloonText"/>
    <w:uiPriority w:val="99"/>
    <w:semiHidden/>
    <w:rsid w:val="00306BC9"/>
    <w:rPr>
      <w:rFonts w:ascii="Tahoma" w:eastAsia="Calibri" w:hAnsi="Tahoma" w:cs="Tahoma"/>
      <w:sz w:val="16"/>
      <w:szCs w:val="16"/>
    </w:rPr>
  </w:style>
  <w:style w:type="character" w:styleId="Hyperlink">
    <w:name w:val="Hyperlink"/>
    <w:basedOn w:val="DefaultParagraphFont"/>
    <w:uiPriority w:val="99"/>
    <w:unhideWhenUsed/>
    <w:rsid w:val="00C21DA6"/>
    <w:rPr>
      <w:color w:val="0000FF" w:themeColor="hyperlink"/>
      <w:u w:val="single"/>
    </w:rPr>
  </w:style>
  <w:style w:type="character" w:styleId="FollowedHyperlink">
    <w:name w:val="FollowedHyperlink"/>
    <w:basedOn w:val="DefaultParagraphFont"/>
    <w:uiPriority w:val="99"/>
    <w:semiHidden/>
    <w:unhideWhenUsed/>
    <w:rsid w:val="00DD7C99"/>
    <w:rPr>
      <w:color w:val="800080" w:themeColor="followedHyperlink"/>
      <w:u w:val="single"/>
    </w:rPr>
  </w:style>
  <w:style w:type="character" w:customStyle="1" w:styleId="Heading2Char">
    <w:name w:val="Heading 2 Char"/>
    <w:basedOn w:val="DefaultParagraphFont"/>
    <w:link w:val="Heading2"/>
    <w:uiPriority w:val="9"/>
    <w:rsid w:val="006117B1"/>
    <w:rPr>
      <w:rFonts w:asciiTheme="majorHAnsi" w:eastAsiaTheme="majorEastAsia" w:hAnsiTheme="majorHAnsi" w:cstheme="majorBidi"/>
      <w:b/>
      <w:bCs/>
      <w:color w:val="4F81BD" w:themeColor="accent1"/>
      <w:sz w:val="26"/>
      <w:szCs w:val="26"/>
    </w:rPr>
  </w:style>
  <w:style w:type="paragraph" w:customStyle="1" w:styleId="-11">
    <w:name w:val="彩色列表 - 强调文字颜色 11"/>
    <w:basedOn w:val="Normal"/>
    <w:uiPriority w:val="99"/>
    <w:qFormat/>
    <w:rsid w:val="00CD7986"/>
    <w:pPr>
      <w:spacing w:after="200" w:line="276" w:lineRule="auto"/>
      <w:ind w:left="720"/>
      <w:contextualSpacing/>
    </w:pPr>
    <w:rPr>
      <w:rFonts w:eastAsia="SimSun"/>
      <w:lang w:eastAsia="zh-CN"/>
    </w:rPr>
  </w:style>
  <w:style w:type="character" w:styleId="PlaceholderText">
    <w:name w:val="Placeholder Text"/>
    <w:basedOn w:val="DefaultParagraphFont"/>
    <w:uiPriority w:val="99"/>
    <w:semiHidden/>
    <w:rsid w:val="00C80176"/>
    <w:rPr>
      <w:color w:val="808080"/>
    </w:rPr>
  </w:style>
  <w:style w:type="character" w:customStyle="1" w:styleId="NoSpacingChar">
    <w:name w:val="No Spacing Char"/>
    <w:basedOn w:val="DefaultParagraphFont"/>
    <w:link w:val="NoSpacing"/>
    <w:uiPriority w:val="1"/>
    <w:rsid w:val="00C80176"/>
  </w:style>
  <w:style w:type="paragraph" w:styleId="TOCHeading">
    <w:name w:val="TOC Heading"/>
    <w:basedOn w:val="Heading1"/>
    <w:next w:val="Normal"/>
    <w:uiPriority w:val="39"/>
    <w:unhideWhenUsed/>
    <w:qFormat/>
    <w:rsid w:val="004753F9"/>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753F9"/>
    <w:pPr>
      <w:spacing w:after="100"/>
    </w:pPr>
  </w:style>
  <w:style w:type="paragraph" w:styleId="TOC2">
    <w:name w:val="toc 2"/>
    <w:basedOn w:val="Normal"/>
    <w:next w:val="Normal"/>
    <w:autoRedefine/>
    <w:uiPriority w:val="39"/>
    <w:unhideWhenUsed/>
    <w:rsid w:val="004753F9"/>
    <w:pPr>
      <w:spacing w:after="100"/>
      <w:ind w:left="220"/>
    </w:pPr>
  </w:style>
  <w:style w:type="paragraph" w:styleId="TOC3">
    <w:name w:val="toc 3"/>
    <w:basedOn w:val="Normal"/>
    <w:next w:val="Normal"/>
    <w:autoRedefine/>
    <w:uiPriority w:val="39"/>
    <w:unhideWhenUsed/>
    <w:rsid w:val="004753F9"/>
    <w:pPr>
      <w:spacing w:after="100" w:line="259" w:lineRule="auto"/>
      <w:ind w:left="440"/>
    </w:pPr>
    <w:rPr>
      <w:rFonts w:asciiTheme="minorHAnsi" w:eastAsiaTheme="minorEastAsia" w:hAnsiTheme="minorHAnsi"/>
    </w:rPr>
  </w:style>
  <w:style w:type="character" w:customStyle="1" w:styleId="Heading3Char">
    <w:name w:val="Heading 3 Char"/>
    <w:basedOn w:val="DefaultParagraphFont"/>
    <w:link w:val="Heading3"/>
    <w:uiPriority w:val="9"/>
    <w:rsid w:val="000E5C6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812395">
      <w:bodyDiv w:val="1"/>
      <w:marLeft w:val="0"/>
      <w:marRight w:val="0"/>
      <w:marTop w:val="0"/>
      <w:marBottom w:val="0"/>
      <w:divBdr>
        <w:top w:val="none" w:sz="0" w:space="0" w:color="auto"/>
        <w:left w:val="none" w:sz="0" w:space="0" w:color="auto"/>
        <w:bottom w:val="none" w:sz="0" w:space="0" w:color="auto"/>
        <w:right w:val="none" w:sz="0" w:space="0" w:color="auto"/>
      </w:divBdr>
    </w:div>
    <w:div w:id="122968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ia.gov"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4816F60BB948D1ADF3F9997720A47C"/>
        <w:category>
          <w:name w:val="General"/>
          <w:gallery w:val="placeholder"/>
        </w:category>
        <w:types>
          <w:type w:val="bbPlcHdr"/>
        </w:types>
        <w:behaviors>
          <w:behavior w:val="content"/>
        </w:behaviors>
        <w:guid w:val="{844B5175-0F11-4F9C-A614-9904C6E41F85}"/>
      </w:docPartPr>
      <w:docPartBody>
        <w:p w:rsidR="00487AD7" w:rsidRDefault="00487AD7" w:rsidP="00487AD7">
          <w:pPr>
            <w:pStyle w:val="9F4816F60BB948D1ADF3F9997720A47C"/>
          </w:pPr>
          <w:r>
            <w:rPr>
              <w:rFonts w:asciiTheme="majorHAnsi" w:eastAsiaTheme="majorEastAsia" w:hAnsiTheme="majorHAnsi" w:cstheme="majorBidi"/>
              <w:caps/>
            </w:rPr>
            <w:t>[Type the company name]</w:t>
          </w:r>
        </w:p>
      </w:docPartBody>
    </w:docPart>
    <w:docPart>
      <w:docPartPr>
        <w:name w:val="BB8D8D2B4AF04F2191BCADE84BA1EDC6"/>
        <w:category>
          <w:name w:val="General"/>
          <w:gallery w:val="placeholder"/>
        </w:category>
        <w:types>
          <w:type w:val="bbPlcHdr"/>
        </w:types>
        <w:behaviors>
          <w:behavior w:val="content"/>
        </w:behaviors>
        <w:guid w:val="{62E8BBE1-AB35-42D8-9EC5-BEE1608FB90C}"/>
      </w:docPartPr>
      <w:docPartBody>
        <w:p w:rsidR="00487AD7" w:rsidRDefault="00487AD7" w:rsidP="00487AD7">
          <w:pPr>
            <w:pStyle w:val="BB8D8D2B4AF04F2191BCADE84BA1EDC6"/>
          </w:pPr>
          <w:r>
            <w:rPr>
              <w:rFonts w:asciiTheme="majorHAnsi" w:eastAsiaTheme="majorEastAsia" w:hAnsiTheme="majorHAnsi" w:cstheme="majorBidi"/>
              <w:sz w:val="80"/>
              <w:szCs w:val="80"/>
            </w:rPr>
            <w:t>[Type the document title]</w:t>
          </w:r>
        </w:p>
      </w:docPartBody>
    </w:docPart>
    <w:docPart>
      <w:docPartPr>
        <w:name w:val="5D35A1E83A9E44C7A86469E4A29D57D7"/>
        <w:category>
          <w:name w:val="General"/>
          <w:gallery w:val="placeholder"/>
        </w:category>
        <w:types>
          <w:type w:val="bbPlcHdr"/>
        </w:types>
        <w:behaviors>
          <w:behavior w:val="content"/>
        </w:behaviors>
        <w:guid w:val="{CE98012A-51C0-4925-8466-6697F34122DB}"/>
      </w:docPartPr>
      <w:docPartBody>
        <w:p w:rsidR="00487AD7" w:rsidRDefault="00487AD7" w:rsidP="00487AD7">
          <w:pPr>
            <w:pStyle w:val="5D35A1E83A9E44C7A86469E4A29D57D7"/>
          </w:pPr>
          <w:r>
            <w:rPr>
              <w:rFonts w:asciiTheme="majorHAnsi" w:eastAsiaTheme="majorEastAsia" w:hAnsiTheme="majorHAnsi" w:cstheme="majorBidi"/>
              <w:sz w:val="44"/>
              <w:szCs w:val="44"/>
            </w:rPr>
            <w:t>[Type the document subtitle]</w:t>
          </w:r>
        </w:p>
      </w:docPartBody>
    </w:docPart>
    <w:docPart>
      <w:docPartPr>
        <w:name w:val="2A0681CE37BD424BAFE48BD10C3E00A0"/>
        <w:category>
          <w:name w:val="General"/>
          <w:gallery w:val="placeholder"/>
        </w:category>
        <w:types>
          <w:type w:val="bbPlcHdr"/>
        </w:types>
        <w:behaviors>
          <w:behavior w:val="content"/>
        </w:behaviors>
        <w:guid w:val="{9EFACA33-6F57-495D-A4E9-51FEDD9292A8}"/>
      </w:docPartPr>
      <w:docPartBody>
        <w:p w:rsidR="00487AD7" w:rsidRDefault="00487AD7" w:rsidP="00487AD7">
          <w:pPr>
            <w:pStyle w:val="2A0681CE37BD424BAFE48BD10C3E00A0"/>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AD7"/>
    <w:rsid w:val="00286F56"/>
    <w:rsid w:val="004353DA"/>
    <w:rsid w:val="00487AD7"/>
    <w:rsid w:val="00B5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AD7"/>
    <w:rPr>
      <w:color w:val="808080"/>
    </w:rPr>
  </w:style>
  <w:style w:type="paragraph" w:customStyle="1" w:styleId="9F4816F60BB948D1ADF3F9997720A47C">
    <w:name w:val="9F4816F60BB948D1ADF3F9997720A47C"/>
    <w:rsid w:val="00487AD7"/>
  </w:style>
  <w:style w:type="paragraph" w:customStyle="1" w:styleId="BB8D8D2B4AF04F2191BCADE84BA1EDC6">
    <w:name w:val="BB8D8D2B4AF04F2191BCADE84BA1EDC6"/>
    <w:rsid w:val="00487AD7"/>
  </w:style>
  <w:style w:type="paragraph" w:customStyle="1" w:styleId="5D35A1E83A9E44C7A86469E4A29D57D7">
    <w:name w:val="5D35A1E83A9E44C7A86469E4A29D57D7"/>
    <w:rsid w:val="00487AD7"/>
  </w:style>
  <w:style w:type="paragraph" w:customStyle="1" w:styleId="2A0681CE37BD424BAFE48BD10C3E00A0">
    <w:name w:val="2A0681CE37BD424BAFE48BD10C3E00A0"/>
    <w:rsid w:val="00487AD7"/>
  </w:style>
  <w:style w:type="paragraph" w:customStyle="1" w:styleId="B078610E86B04C359C5C98CA6BF3EEED">
    <w:name w:val="B078610E86B04C359C5C98CA6BF3EEED"/>
    <w:rsid w:val="00487AD7"/>
  </w:style>
  <w:style w:type="paragraph" w:customStyle="1" w:styleId="EF8E7258188B4093BCEE622A8BFF06EC">
    <w:name w:val="EF8E7258188B4093BCEE622A8BFF06EC"/>
    <w:rsid w:val="00487AD7"/>
  </w:style>
  <w:style w:type="paragraph" w:customStyle="1" w:styleId="D180A95C84A948E4B887E83C19C3E9CF">
    <w:name w:val="D180A95C84A948E4B887E83C19C3E9CF"/>
    <w:rsid w:val="00487AD7"/>
  </w:style>
  <w:style w:type="paragraph" w:customStyle="1" w:styleId="3B20AECB60C84A868EBC4EB5B224A49D">
    <w:name w:val="3B20AECB60C84A868EBC4EB5B224A49D"/>
    <w:rsid w:val="00487AD7"/>
  </w:style>
  <w:style w:type="paragraph" w:customStyle="1" w:styleId="E75F142BCBF54B4291EDBA8FE6C39757">
    <w:name w:val="E75F142BCBF54B4291EDBA8FE6C39757"/>
    <w:rsid w:val="00487A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AD7"/>
    <w:rPr>
      <w:color w:val="808080"/>
    </w:rPr>
  </w:style>
  <w:style w:type="paragraph" w:customStyle="1" w:styleId="9F4816F60BB948D1ADF3F9997720A47C">
    <w:name w:val="9F4816F60BB948D1ADF3F9997720A47C"/>
    <w:rsid w:val="00487AD7"/>
  </w:style>
  <w:style w:type="paragraph" w:customStyle="1" w:styleId="BB8D8D2B4AF04F2191BCADE84BA1EDC6">
    <w:name w:val="BB8D8D2B4AF04F2191BCADE84BA1EDC6"/>
    <w:rsid w:val="00487AD7"/>
  </w:style>
  <w:style w:type="paragraph" w:customStyle="1" w:styleId="5D35A1E83A9E44C7A86469E4A29D57D7">
    <w:name w:val="5D35A1E83A9E44C7A86469E4A29D57D7"/>
    <w:rsid w:val="00487AD7"/>
  </w:style>
  <w:style w:type="paragraph" w:customStyle="1" w:styleId="2A0681CE37BD424BAFE48BD10C3E00A0">
    <w:name w:val="2A0681CE37BD424BAFE48BD10C3E00A0"/>
    <w:rsid w:val="00487AD7"/>
  </w:style>
  <w:style w:type="paragraph" w:customStyle="1" w:styleId="B078610E86B04C359C5C98CA6BF3EEED">
    <w:name w:val="B078610E86B04C359C5C98CA6BF3EEED"/>
    <w:rsid w:val="00487AD7"/>
  </w:style>
  <w:style w:type="paragraph" w:customStyle="1" w:styleId="EF8E7258188B4093BCEE622A8BFF06EC">
    <w:name w:val="EF8E7258188B4093BCEE622A8BFF06EC"/>
    <w:rsid w:val="00487AD7"/>
  </w:style>
  <w:style w:type="paragraph" w:customStyle="1" w:styleId="D180A95C84A948E4B887E83C19C3E9CF">
    <w:name w:val="D180A95C84A948E4B887E83C19C3E9CF"/>
    <w:rsid w:val="00487AD7"/>
  </w:style>
  <w:style w:type="paragraph" w:customStyle="1" w:styleId="3B20AECB60C84A868EBC4EB5B224A49D">
    <w:name w:val="3B20AECB60C84A868EBC4EB5B224A49D"/>
    <w:rsid w:val="00487AD7"/>
  </w:style>
  <w:style w:type="paragraph" w:customStyle="1" w:styleId="E75F142BCBF54B4291EDBA8FE6C39757">
    <w:name w:val="E75F142BCBF54B4291EDBA8FE6C39757"/>
    <w:rsid w:val="00487A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B1A035-3FC2-4F39-AEB5-AC0944615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Guide to the Data Matchup Procedure</vt:lpstr>
    </vt:vector>
  </TitlesOfParts>
  <Company>Engineering and Economics of Energy Research Group</Company>
  <LinksUpToDate>false</LinksUpToDate>
  <CharactersWithSpaces>14103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Data Matchup Procedure</dc:title>
  <dc:subject>Matching the EIA, EPA, and EV datasets</dc:subject>
  <dc:creator>Charles Marquet, Jubo Yan, Daniel Shawhan</dc:creator>
  <cp:lastModifiedBy>Shawhan, Dan</cp:lastModifiedBy>
  <cp:revision>2</cp:revision>
  <dcterms:created xsi:type="dcterms:W3CDTF">2013-04-07T01:22:00Z</dcterms:created>
  <dcterms:modified xsi:type="dcterms:W3CDTF">2013-04-07T01:22:00Z</dcterms:modified>
</cp:coreProperties>
</file>