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Calibri" w:cs="Calibri" w:eastAsia="Calibri" w:hAnsi="Calibri"/>
          <w:b/>
          <w:bCs/>
          <w:color w:val="1A5A3A"/>
          <w:sz w:val="34"/>
          <w:szCs w:val="34"/>
        </w:rPr>
        <w:t xml:space="preserve">Cost Accounting — Setup Questions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Pinpoint · Adams County Highway Department</w:t>
      </w:r>
    </w:p>
    <w:p>
      <w:pPr>
        <w:pBdr>
          <w:bottom w:val="single" w:color="DDDDDD" w:sz="6"/>
        </w:pBdr>
        <w:spacing w:after="220"/>
      </w:pP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Cost Accounting is where labour, equipment, materials, contractor and engineering costs come together against a project — and where FEMA claims and township billing come from.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It's built but currently unusable, because employees can't be entered anywhere yet. These questions cover the parts beyond that.</w:t>
      </w:r>
    </w:p>
    <w:p>
      <w:pPr>
        <w:shd w:fill="FFF8E1" w:val="clear"/>
        <w:spacing w:after="240" w:before="20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How to use: type answers in the right-hand column. Skip anything that doesn't apply — write "N/A". Partial answers are fine and still useful. Save the file and send it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5140"/>
        <w:gridCol w:w="3600"/>
      </w:tblGrid>
      <w:tr>
        <w:trPr>
          <w:tblHeader/>
        </w:trPr>
        <w:tc>
          <w:tcPr>
            <w:tcW w:type="dxa" w:w="62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514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3600"/>
            <w:shd w:fill="1A3A5C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GETS COSTED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cost types matter to you?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Labour, equipment, materials, contractor, engineering — anything else?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overhead applied to anything other than FEMA claims?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allocate shop time or administration to projects, or is that overhead?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work you'd want costed that has no project number?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Snow removal, routine blading, mowing.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RATES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Where do your equipment rates come from?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FEMA published rates, county-calculated, state schedule?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use different rates for different purposes?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Internal costing vs FEMA claims vs billing a township.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 do rates change, and who updates them?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Should old cost entries keep the rate that applied when they were entered?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Same question as pay rates — it decides whether we need rate history.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TOWNSHIP &amp; OUTSIDE BILLING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bill townships for work? How is the amount worked out?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a township bill need to show?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If you have an example, please attach it.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gravel billed differently from labour and equipment?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often do you bill, and who chases payment?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do work for anyone else who gets billed?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Villages, cities, private parties, other counties.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FEMA CLAIMS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 through a FEMA claim from the event to getting paid.</w:t>
            </w:r>
          </w:p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7"/>
                <w:szCs w:val="17"/>
              </w:rPr>
              <w:t xml:space="preserve">The more detail here the better — this is the highest-value answer on the form.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15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forms do you have to complete?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16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What's the most time-consuming part of documenting a claim?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17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 15.7% labour overhead still current? Where does that figure come from?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18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Does the state review claims before FEMA sees them?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19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records have you been asked for after the fact?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3"/>
            <w:shd w:fill="1A5A3A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REPORTING</w:t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20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 looks at cost reports, and how often?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21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the Board want to see?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22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 does the state require?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23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calculate cost per mile, per ton, or per unit anywhere?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2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3A5C"/>
                <w:sz w:val="20"/>
                <w:szCs w:val="20"/>
              </w:rPr>
              <w:t xml:space="preserve">24</w:t>
            </w:r>
          </w:p>
        </w:tc>
        <w:tc>
          <w:tcPr>
            <w:tcW w:type="dxa" w:w="514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 there a cost question you can't currently answer but wish you could?</w:t>
            </w:r>
          </w:p>
        </w:tc>
        <w:tc>
          <w:tcPr>
            <w:tcW w:type="dxa" w:w="3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Calibri" w:cs="Calibri" w:eastAsia="Calibri" w:hAnsi="Calibri"/>
          <w:b/>
          <w:bCs/>
          <w:color w:val="1A5A3A"/>
          <w:sz w:val="22"/>
          <w:szCs w:val="22"/>
        </w:rPr>
        <w:t xml:space="preserve">Anything we missed?</w:t>
      </w:r>
    </w:p>
    <w:p>
      <w:pPr>
        <w:spacing w:after="160" w:before="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Use the space below for anything the questions didn't cover.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Cost Accounting — Setup Questions</dc:title>
  <dc:creator>Pinpoint</dc:creator>
  <cp:lastModifiedBy>Un-named</cp:lastModifiedBy>
  <cp:revision>1</cp:revision>
  <dcterms:created xsi:type="dcterms:W3CDTF">2026-07-26T20:09:10.362Z</dcterms:created>
  <dcterms:modified xsi:type="dcterms:W3CDTF">2026-07-26T20:09:10.362Z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