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rPr>
        <w:t>Pinpoint — a discussion paper for the Board</w:t>
      </w:r>
    </w:p>
    <w:p>
      <w:pPr>
        <w:spacing w:after="40"/>
      </w:pPr>
      <w:r>
        <w:rPr>
          <w:rFonts w:ascii="Calibri" w:hAnsi="Calibri" w:eastAsia="Calibri"/>
          <w:b/>
          <w:sz w:val="22"/>
        </w:rPr>
        <w:t>From:</w:t>
      </w:r>
      <w:r>
        <w:rPr>
          <w:rFonts w:ascii="Calibri" w:hAnsi="Calibri" w:eastAsia="Calibri"/>
          <w:sz w:val="22"/>
        </w:rPr>
        <w:t xml:space="preserve">  Greg Schmidt, Highway Superintendent</w:t>
      </w:r>
    </w:p>
    <w:p>
      <w:pPr>
        <w:spacing w:after="40"/>
      </w:pPr>
      <w:r>
        <w:rPr>
          <w:rFonts w:ascii="Calibri" w:hAnsi="Calibri" w:eastAsia="Calibri"/>
          <w:b/>
          <w:sz w:val="22"/>
        </w:rPr>
        <w:t>Date:</w:t>
      </w:r>
      <w:r>
        <w:rPr>
          <w:rFonts w:ascii="Calibri" w:hAnsi="Calibri" w:eastAsia="Calibri"/>
          <w:sz w:val="22"/>
        </w:rPr>
        <w:t xml:space="preserve">  30 August 2026</w:t>
      </w:r>
    </w:p>
    <w:p>
      <w:r>
        <w:rPr>
          <w:rFonts w:ascii="Calibri" w:hAnsi="Calibri" w:eastAsia="Calibri"/>
          <w:b/>
          <w:sz w:val="22"/>
        </w:rPr>
        <w:t>Purpose:</w:t>
      </w:r>
      <w:r>
        <w:rPr>
          <w:rFonts w:ascii="Calibri" w:hAnsi="Calibri" w:eastAsia="Calibri"/>
          <w:sz w:val="22"/>
        </w:rPr>
        <w:t xml:space="preserve">  To describe a software project I have been developing on my own time, and to ask the Board whether it wishes me to continue with it.</w:t>
      </w:r>
    </w:p>
    <w:p>
      <w:pPr>
        <w:spacing w:before="120" w:after="120"/>
        <w:pBdr>
          <w:bottom w:val="single" w:sz="6" w:space="1" w:color="D9D9D9"/>
        </w:pBdr>
      </w:pPr>
    </w:p>
    <w:p>
      <w:pPr>
        <w:pStyle w:val="Heading2"/>
      </w:pPr>
      <w:r>
        <w:rPr>
          <w:rFonts w:ascii="Calibri" w:hAnsi="Calibri" w:eastAsia="Calibri"/>
        </w:rPr>
        <w:t>What this is</w:t>
      </w:r>
    </w:p>
    <w:p>
      <w:r>
        <w:rPr>
          <w:rFonts w:ascii="Calibri" w:hAnsi="Calibri" w:eastAsia="Calibri"/>
          <w:sz w:val="22"/>
        </w:rPr>
        <w:t>For the past several months I have been building a financial and asset management system for the Highway Department. It is intended to replace R&amp;B IMS — the system we have used since 1999 — together with the spreadsheets and paper processes that have grown up around it.</w:t>
      </w:r>
    </w:p>
    <w:p>
      <w:r>
        <w:rPr>
          <w:rFonts w:ascii="Calibri" w:hAnsi="Calibri" w:eastAsia="Calibri"/>
          <w:sz w:val="22"/>
        </w:rPr>
        <w:t>It is working software, not a proposal. Eleven areas are built to varying degrees: fund accounting, cost accounting, inventory, equipment and work orders, fuel and tank records, projects, roads and bridges, employees, vendors, reporting and system settings.</w:t>
      </w:r>
    </w:p>
    <w:p>
      <w:r>
        <w:rPr>
          <w:rFonts w:ascii="Calibri" w:hAnsi="Calibri" w:eastAsia="Calibri"/>
          <w:sz w:val="22"/>
        </w:rPr>
        <w:t xml:space="preserve">It is </w:t>
      </w:r>
      <w:r>
        <w:rPr>
          <w:rFonts w:ascii="Calibri" w:hAnsi="Calibri" w:eastAsia="Calibri"/>
          <w:b/>
          <w:sz w:val="22"/>
        </w:rPr>
        <w:t>not in production and holds no county records.</w:t>
      </w:r>
      <w:r>
        <w:rPr>
          <w:rFonts w:ascii="Calibri" w:hAnsi="Calibri" w:eastAsia="Calibri"/>
          <w:sz w:val="22"/>
        </w:rPr>
        <w:t xml:space="preserve"> Nothing the department relies on depends on it today.</w:t>
      </w:r>
    </w:p>
    <w:p>
      <w:pPr>
        <w:spacing w:before="120" w:after="120"/>
        <w:pBdr>
          <w:bottom w:val="single" w:sz="6" w:space="1" w:color="D9D9D9"/>
        </w:pBdr>
      </w:pPr>
    </w:p>
    <w:p>
      <w:pPr>
        <w:pStyle w:val="Heading2"/>
      </w:pPr>
      <w:r>
        <w:rPr>
          <w:rFonts w:ascii="Calibri" w:hAnsi="Calibri" w:eastAsia="Calibri"/>
        </w:rPr>
        <w:t>How much time, and when</w:t>
      </w:r>
    </w:p>
    <w:p>
      <w:r>
        <w:rPr>
          <w:rFonts w:ascii="Calibri" w:hAnsi="Calibri" w:eastAsia="Calibri"/>
          <w:b/>
          <w:sz w:val="22"/>
        </w:rPr>
        <w:t>The development has been done on my own time, on my own equipment.</w:t>
      </w:r>
      <w:r>
        <w:rPr>
          <w:rFonts w:ascii="Calibri" w:hAnsi="Calibri" w:eastAsia="Calibri"/>
          <w:sz w:val="22"/>
        </w:rPr>
        <w:t xml:space="preserve"> I have not billed the county for it and I have not asked for time off to do it.</w:t>
      </w:r>
    </w:p>
    <w:p>
      <w:r>
        <w:rPr>
          <w:rFonts w:ascii="Calibri" w:hAnsi="Calibri" w:eastAsia="Calibri"/>
          <w:sz w:val="22"/>
        </w:rPr>
        <w:t>The department works Monday to Thursday, 7:00am to 5:30pm, through the summer and into the fall. Against that schedule, the record of my development sessions looks like this:</w:t>
      </w:r>
    </w:p>
    <w:tbl>
      <w:tblPr>
        <w:tblStyle w:val="TableGrid"/>
        <w:tblW w:type="auto" w:w="0"/>
        <w:jc w:val="left"/>
        <w:tblLayout w:type="fixed"/>
        <w:tblLook w:firstColumn="1" w:firstRow="1" w:lastColumn="0" w:lastRow="0" w:noHBand="0" w:noVBand="1" w:val="04A0"/>
      </w:tblPr>
      <w:tblGrid>
        <w:gridCol w:w="4680"/>
        <w:gridCol w:w="4680"/>
      </w:tblGrid>
      <w:tr>
        <w:tc>
          <w:tcPr>
            <w:tcW w:type="dxa" w:w="7416"/>
            <w:shd w:val="clear" w:color="auto" w:fill="EDF1F7"/>
          </w:tcPr>
          <w:p>
            <w:pPr>
              <w:spacing w:after="0"/>
            </w:pPr>
            <w:r>
              <w:rPr>
                <w:rFonts w:ascii="Calibri" w:hAnsi="Calibri" w:eastAsia="Calibri"/>
                <w:b/>
                <w:sz w:val="21"/>
              </w:rPr>
              <w:t>When the work happened</w:t>
            </w:r>
          </w:p>
        </w:tc>
        <w:tc>
          <w:tcPr>
            <w:tcW w:type="dxa" w:w="1944"/>
            <w:shd w:val="clear" w:color="auto" w:fill="EDF1F7"/>
          </w:tcPr>
          <w:p>
            <w:pPr>
              <w:spacing w:after="0"/>
              <w:jc w:val="right"/>
            </w:pPr>
            <w:r>
              <w:rPr>
                <w:rFonts w:ascii="Calibri" w:hAnsi="Calibri" w:eastAsia="Calibri"/>
                <w:b/>
                <w:sz w:val="21"/>
              </w:rPr>
              <w:t>Hours</w:t>
            </w:r>
          </w:p>
        </w:tc>
      </w:tr>
      <w:tr>
        <w:tc>
          <w:tcPr>
            <w:tcW w:type="dxa" w:w="7416"/>
          </w:tcPr>
          <w:p>
            <w:pPr>
              <w:spacing w:after="0"/>
            </w:pPr>
            <w:r>
              <w:rPr>
                <w:rFonts w:ascii="Calibri" w:hAnsi="Calibri" w:eastAsia="Calibri"/>
                <w:b w:val="0"/>
                <w:sz w:val="21"/>
              </w:rPr>
              <w:t>Friday — not a work day</w:t>
            </w:r>
          </w:p>
        </w:tc>
        <w:tc>
          <w:tcPr>
            <w:tcW w:type="dxa" w:w="1944"/>
          </w:tcPr>
          <w:p>
            <w:pPr>
              <w:spacing w:after="0"/>
              <w:jc w:val="right"/>
            </w:pPr>
            <w:r>
              <w:rPr>
                <w:rFonts w:ascii="Calibri" w:hAnsi="Calibri" w:eastAsia="Calibri"/>
                <w:b w:val="0"/>
                <w:sz w:val="21"/>
              </w:rPr>
              <w:t>10.5</w:t>
            </w:r>
          </w:p>
        </w:tc>
      </w:tr>
      <w:tr>
        <w:tc>
          <w:tcPr>
            <w:tcW w:type="dxa" w:w="7416"/>
          </w:tcPr>
          <w:p>
            <w:pPr>
              <w:spacing w:after="0"/>
            </w:pPr>
            <w:r>
              <w:rPr>
                <w:rFonts w:ascii="Calibri" w:hAnsi="Calibri" w:eastAsia="Calibri"/>
                <w:b w:val="0"/>
                <w:sz w:val="21"/>
              </w:rPr>
              <w:t>Saturday</w:t>
            </w:r>
          </w:p>
        </w:tc>
        <w:tc>
          <w:tcPr>
            <w:tcW w:type="dxa" w:w="1944"/>
          </w:tcPr>
          <w:p>
            <w:pPr>
              <w:spacing w:after="0"/>
              <w:jc w:val="right"/>
            </w:pPr>
            <w:r>
              <w:rPr>
                <w:rFonts w:ascii="Calibri" w:hAnsi="Calibri" w:eastAsia="Calibri"/>
                <w:b w:val="0"/>
                <w:sz w:val="21"/>
              </w:rPr>
              <w:t>7.0</w:t>
            </w:r>
          </w:p>
        </w:tc>
      </w:tr>
      <w:tr>
        <w:tc>
          <w:tcPr>
            <w:tcW w:type="dxa" w:w="7416"/>
          </w:tcPr>
          <w:p>
            <w:pPr>
              <w:spacing w:after="0"/>
            </w:pPr>
            <w:r>
              <w:rPr>
                <w:rFonts w:ascii="Calibri" w:hAnsi="Calibri" w:eastAsia="Calibri"/>
                <w:b w:val="0"/>
                <w:sz w:val="21"/>
              </w:rPr>
              <w:t>Sunday</w:t>
            </w:r>
          </w:p>
        </w:tc>
        <w:tc>
          <w:tcPr>
            <w:tcW w:type="dxa" w:w="1944"/>
          </w:tcPr>
          <w:p>
            <w:pPr>
              <w:spacing w:after="0"/>
              <w:jc w:val="right"/>
            </w:pPr>
            <w:r>
              <w:rPr>
                <w:rFonts w:ascii="Calibri" w:hAnsi="Calibri" w:eastAsia="Calibri"/>
                <w:b w:val="0"/>
                <w:sz w:val="21"/>
              </w:rPr>
              <w:t>8.5</w:t>
            </w:r>
          </w:p>
        </w:tc>
      </w:tr>
      <w:tr>
        <w:tc>
          <w:tcPr>
            <w:tcW w:type="dxa" w:w="7416"/>
          </w:tcPr>
          <w:p>
            <w:pPr>
              <w:spacing w:after="0"/>
            </w:pPr>
            <w:r>
              <w:rPr>
                <w:rFonts w:ascii="Calibri" w:hAnsi="Calibri" w:eastAsia="Calibri"/>
                <w:b w:val="0"/>
                <w:sz w:val="21"/>
              </w:rPr>
              <w:t>Wednesday — before the 7:00am start</w:t>
            </w:r>
          </w:p>
        </w:tc>
        <w:tc>
          <w:tcPr>
            <w:tcW w:type="dxa" w:w="1944"/>
          </w:tcPr>
          <w:p>
            <w:pPr>
              <w:spacing w:after="0"/>
              <w:jc w:val="right"/>
            </w:pPr>
            <w:r>
              <w:rPr>
                <w:rFonts w:ascii="Calibri" w:hAnsi="Calibri" w:eastAsia="Calibri"/>
                <w:b w:val="0"/>
                <w:sz w:val="21"/>
              </w:rPr>
              <w:t>0.9</w:t>
            </w:r>
          </w:p>
        </w:tc>
      </w:tr>
      <w:tr>
        <w:tc>
          <w:tcPr>
            <w:tcW w:type="dxa" w:w="7416"/>
            <w:tcBorders>
              <w:top w:val="single" w:sz="10" w:color="9A9A9A"/>
            </w:tcBorders>
          </w:tcPr>
          <w:p>
            <w:pPr>
              <w:spacing w:after="0"/>
            </w:pPr>
            <w:r>
              <w:rPr>
                <w:rFonts w:ascii="Calibri" w:hAnsi="Calibri" w:eastAsia="Calibri"/>
                <w:b/>
                <w:sz w:val="21"/>
              </w:rPr>
              <w:t>Measured total</w:t>
            </w:r>
          </w:p>
        </w:tc>
        <w:tc>
          <w:tcPr>
            <w:tcW w:type="dxa" w:w="1944"/>
            <w:tcBorders>
              <w:top w:val="single" w:sz="10" w:color="9A9A9A"/>
            </w:tcBorders>
          </w:tcPr>
          <w:p>
            <w:pPr>
              <w:spacing w:after="0"/>
              <w:jc w:val="right"/>
            </w:pPr>
            <w:r>
              <w:rPr>
                <w:rFonts w:ascii="Calibri" w:hAnsi="Calibri" w:eastAsia="Calibri"/>
                <w:b/>
                <w:sz w:val="21"/>
              </w:rPr>
              <w:t>26.9</w:t>
            </w:r>
          </w:p>
        </w:tc>
      </w:tr>
      <w:tr>
        <w:tc>
          <w:tcPr>
            <w:tcW w:type="dxa" w:w="7416"/>
          </w:tcPr>
          <w:p>
            <w:pPr>
              <w:spacing w:after="0"/>
            </w:pPr>
            <w:r>
              <w:rPr>
                <w:rFonts w:ascii="Calibri" w:hAnsi="Calibri" w:eastAsia="Calibri"/>
                <w:b/>
                <w:color w:val="1A6B35"/>
                <w:sz w:val="21"/>
              </w:rPr>
              <w:t>During department working hours</w:t>
            </w:r>
          </w:p>
        </w:tc>
        <w:tc>
          <w:tcPr>
            <w:tcW w:type="dxa" w:w="1944"/>
          </w:tcPr>
          <w:p>
            <w:pPr>
              <w:spacing w:after="0"/>
              <w:jc w:val="right"/>
            </w:pPr>
            <w:r>
              <w:rPr>
                <w:rFonts w:ascii="Calibri" w:hAnsi="Calibri" w:eastAsia="Calibri"/>
                <w:b/>
                <w:color w:val="1A6B35"/>
                <w:sz w:val="21"/>
              </w:rPr>
              <w:t>0.0</w:t>
            </w:r>
          </w:p>
        </w:tc>
      </w:tr>
    </w:tbl>
    <w:p>
      <w:pPr>
        <w:spacing w:after="120"/>
      </w:pPr>
    </w:p>
    <w:p>
      <w:r>
        <w:rPr>
          <w:rFonts w:ascii="Calibri" w:hAnsi="Calibri" w:eastAsia="Calibri"/>
          <w:sz w:val="22"/>
        </w:rPr>
        <w:t>Not one session falls within working hours. Twenty-six of those hours are on Fridays, Saturdays and Sundays; the single work-day session ran from 4:26 to 5:21 in the morning, finishing an hour and a half before the shift began.</w:t>
      </w:r>
    </w:p>
    <w:p>
      <w:r>
        <w:rPr>
          <w:rFonts w:ascii="Calibri" w:hAnsi="Calibri" w:eastAsia="Calibri"/>
          <w:sz w:val="22"/>
        </w:rPr>
        <w:t xml:space="preserve">That figure is a floor rather than a total. It covers the period from late June, and the project began in early June, so the earliest work — including the first build — is not in the measurement. </w:t>
      </w:r>
      <w:r>
        <w:rPr>
          <w:rFonts w:ascii="Calibri" w:hAnsi="Calibri" w:eastAsia="Calibri"/>
          <w:b/>
          <w:sz w:val="22"/>
        </w:rPr>
        <w:t>My honest estimate for the whole project is 35 to 45 hours</w:t>
      </w:r>
      <w:r>
        <w:rPr>
          <w:rFonts w:ascii="Calibri" w:hAnsi="Calibri" w:eastAsia="Calibri"/>
          <w:sz w:val="22"/>
        </w:rPr>
        <w:t>, of which 26.9 is measured and the remainder is inferred from the earlier record.</w:t>
      </w:r>
    </w:p>
    <w:p>
      <w:r>
        <w:rPr>
          <w:rFonts w:ascii="Calibri" w:hAnsi="Calibri" w:eastAsia="Calibri"/>
          <w:sz w:val="22"/>
        </w:rPr>
        <w:t>I am happy to explain how that was arrived at. It is taken from timestamps on my own development sessions, grouped into working blocks, and it counts reading and thinking time within a session as well as typing. It does not count time spent away from the keyboard thinking about the problem, which is real but not measurable.</w:t>
      </w:r>
    </w:p>
    <w:p>
      <w:pPr>
        <w:pStyle w:val="Heading3"/>
      </w:pPr>
      <w:r>
        <w:rPr>
          <w:rFonts w:ascii="Calibri" w:hAnsi="Calibri" w:eastAsia="Calibri"/>
        </w:rPr>
        <w:t>The county time that is involved</w:t>
      </w:r>
    </w:p>
    <w:p>
      <w:r>
        <w:rPr>
          <w:rFonts w:ascii="Calibri" w:hAnsi="Calibri" w:eastAsia="Calibri"/>
          <w:sz w:val="22"/>
        </w:rPr>
        <w:t>There are two things I want to be straightforward about, because they are county time even though the development is not:</w:t>
      </w:r>
    </w:p>
    <w:p>
      <w:pPr>
        <w:pStyle w:val="ListBullet"/>
      </w:pPr>
      <w:r>
        <w:rPr>
          <w:rFonts w:ascii="Calibri" w:hAnsi="Calibri" w:eastAsia="Calibri"/>
          <w:b/>
          <w:sz w:val="22"/>
        </w:rPr>
        <w:t>Office staff have looked at the program in a web browser and told me what would work better.</w:t>
      </w:r>
      <w:r>
        <w:rPr>
          <w:rFonts w:ascii="Calibri" w:hAnsi="Calibri" w:eastAsia="Calibri"/>
          <w:sz w:val="22"/>
        </w:rPr>
        <w:t xml:space="preserve"> A modest amount of time, and genuinely useful.</w:t>
      </w:r>
    </w:p>
    <w:p>
      <w:pPr>
        <w:pStyle w:val="ListBullet"/>
      </w:pPr>
      <w:r>
        <w:rPr>
          <w:rFonts w:ascii="Calibri" w:hAnsi="Calibri" w:eastAsia="Calibri"/>
          <w:b/>
          <w:sz w:val="22"/>
        </w:rPr>
        <w:t>I have asked questions of staff about how our processes actually work</w:t>
      </w:r>
      <w:r>
        <w:rPr>
          <w:rFonts w:ascii="Calibri" w:hAnsi="Calibri" w:eastAsia="Calibri"/>
          <w:sz w:val="22"/>
        </w:rPr>
        <w:t>, in the course of the working day.</w:t>
      </w:r>
    </w:p>
    <w:p>
      <w:r>
        <w:rPr>
          <w:rFonts w:ascii="Calibri" w:hAnsi="Calibri" w:eastAsia="Calibri"/>
          <w:sz w:val="22"/>
        </w:rPr>
        <w:t>I have raised this with the Board because that second category is real, and because I would rather the Board hear it from me and decide whether it is comfortable than have it noticed later.</w:t>
      </w:r>
    </w:p>
    <w:p>
      <w:pPr>
        <w:spacing w:before="120" w:after="120"/>
        <w:pBdr>
          <w:bottom w:val="single" w:sz="6" w:space="1" w:color="D9D9D9"/>
        </w:pBdr>
      </w:pPr>
    </w:p>
    <w:p>
      <w:pPr>
        <w:pStyle w:val="Heading2"/>
      </w:pPr>
      <w:r>
        <w:rPr>
          <w:rFonts w:ascii="Calibri" w:hAnsi="Calibri" w:eastAsia="Calibri"/>
        </w:rPr>
        <w:t>Why I have been doing it</w:t>
      </w:r>
    </w:p>
    <w:p>
      <w:r>
        <w:rPr>
          <w:rFonts w:ascii="Calibri" w:hAnsi="Calibri" w:eastAsia="Calibri"/>
          <w:sz w:val="22"/>
        </w:rPr>
        <w:t>The system we use is more than twenty-five years old. It does some things well and others poorly, and there are questions the department cannot easily answer with it. I believed I could build something better suited to how a Nebraska county highway department actually works, and I wanted to find out whether that was true.</w:t>
      </w:r>
    </w:p>
    <w:p>
      <w:r>
        <w:rPr>
          <w:rFonts w:ascii="Calibri" w:hAnsi="Calibri" w:eastAsia="Calibri"/>
          <w:sz w:val="22"/>
        </w:rPr>
        <w:t>I also think the same problem exists in other counties using the same generation of software, and I have deliberately built this so that it is not specific to Adams County. Nothing about our funds, our townships, our sheds or our equipment is fixed in the program; it is all configurable.</w:t>
      </w:r>
    </w:p>
    <w:p>
      <w:pPr>
        <w:spacing w:before="120" w:after="120"/>
        <w:pBdr>
          <w:bottom w:val="single" w:sz="6" w:space="1" w:color="D9D9D9"/>
        </w:pBdr>
      </w:pPr>
    </w:p>
    <w:p>
      <w:pPr>
        <w:pStyle w:val="Heading2"/>
      </w:pPr>
      <w:r>
        <w:rPr>
          <w:rFonts w:ascii="Calibri" w:hAnsi="Calibri" w:eastAsia="Calibri"/>
        </w:rPr>
        <w:t>What I would propose</w:t>
      </w:r>
    </w:p>
    <w:p>
      <w:r>
        <w:rPr>
          <w:rFonts w:ascii="Calibri" w:hAnsi="Calibri" w:eastAsia="Calibri"/>
          <w:sz w:val="22"/>
        </w:rPr>
        <w:t>If the Board wishes me to continue, this is the arrangement I would suggest. I am putting it forward for discussion, not asking for a decision today.</w:t>
      </w:r>
    </w:p>
    <w:p>
      <w:pPr>
        <w:pStyle w:val="ListNumber"/>
      </w:pPr>
      <w:r>
        <w:rPr>
          <w:rFonts w:ascii="Calibri" w:hAnsi="Calibri" w:eastAsia="Calibri"/>
          <w:b/>
          <w:sz w:val="22"/>
        </w:rPr>
        <w:t>Adams County uses the software free of charge</w:t>
      </w:r>
      <w:r>
        <w:rPr>
          <w:rFonts w:ascii="Calibri" w:hAnsi="Calibri" w:eastAsia="Calibri"/>
          <w:sz w:val="22"/>
        </w:rPr>
        <w:t>, permanently. The county would not pay a licence fee, a subscription, or a purchase price.</w:t>
      </w:r>
    </w:p>
    <w:p>
      <w:pPr>
        <w:pStyle w:val="ListNumber"/>
      </w:pPr>
      <w:r>
        <w:rPr>
          <w:rFonts w:ascii="Calibri" w:hAnsi="Calibri" w:eastAsia="Calibri"/>
          <w:b/>
          <w:sz w:val="22"/>
        </w:rPr>
        <w:t>The county owns its own data</w:t>
      </w:r>
      <w:r>
        <w:rPr>
          <w:rFonts w:ascii="Calibri" w:hAnsi="Calibri" w:eastAsia="Calibri"/>
          <w:sz w:val="22"/>
        </w:rPr>
        <w:t>, without qualification. Everything entered into the program — financial records, inventory, equipment history — belongs to the county and can be exported at any time.</w:t>
      </w:r>
    </w:p>
    <w:p>
      <w:pPr>
        <w:pStyle w:val="ListNumber"/>
      </w:pPr>
      <w:r>
        <w:rPr>
          <w:rFonts w:ascii="Calibri" w:hAnsi="Calibri" w:eastAsia="Calibri"/>
          <w:b/>
          <w:sz w:val="22"/>
        </w:rPr>
        <w:t>I retain ownership of the software itself</w:t>
      </w:r>
      <w:r>
        <w:rPr>
          <w:rFonts w:ascii="Calibri" w:hAnsi="Calibri" w:eastAsia="Calibri"/>
          <w:sz w:val="22"/>
        </w:rPr>
        <w:t>, on the basis that it has been built on my own time and equipment, and so that I am able to offer it to other counties.</w:t>
      </w:r>
    </w:p>
    <w:p>
      <w:pPr>
        <w:pStyle w:val="ListNumber"/>
      </w:pPr>
      <w:r>
        <w:rPr>
          <w:rFonts w:ascii="Calibri" w:hAnsi="Calibri" w:eastAsia="Calibri"/>
          <w:b/>
          <w:sz w:val="22"/>
        </w:rPr>
        <w:t>The development time remains my own.</w:t>
      </w:r>
      <w:r>
        <w:rPr>
          <w:rFonts w:ascii="Calibri" w:hAnsi="Calibri" w:eastAsia="Calibri"/>
          <w:sz w:val="22"/>
        </w:rPr>
        <w:t xml:space="preserve"> I am not asking to be paid for it, and I am not asking for county time to be allocated to it.</w:t>
      </w:r>
    </w:p>
    <w:p>
      <w:pPr>
        <w:spacing w:before="120" w:after="120"/>
        <w:pBdr>
          <w:bottom w:val="single" w:sz="6" w:space="1" w:color="D9D9D9"/>
        </w:pBdr>
      </w:pPr>
    </w:p>
    <w:p>
      <w:pPr>
        <w:pStyle w:val="Heading2"/>
      </w:pPr>
      <w:r>
        <w:rPr>
          <w:rFonts w:ascii="Calibri" w:hAnsi="Calibri" w:eastAsia="Calibri"/>
        </w:rPr>
        <w:t>What the Board should weigh</w:t>
      </w:r>
    </w:p>
    <w:p>
      <w:r>
        <w:rPr>
          <w:rFonts w:ascii="Calibri" w:hAnsi="Calibri" w:eastAsia="Calibri"/>
          <w:sz w:val="22"/>
        </w:rPr>
        <w:t>I would rather raise these myself than have them raised later.</w:t>
      </w:r>
    </w:p>
    <w:p>
      <w:r>
        <w:rPr>
          <w:rFonts w:ascii="Calibri" w:hAnsi="Calibri" w:eastAsia="Calibri"/>
          <w:b/>
          <w:sz w:val="22"/>
        </w:rPr>
        <w:t>Is the county comfortable with the arrangement at all?</w:t>
      </w:r>
      <w:r>
        <w:rPr>
          <w:rFonts w:ascii="Calibri" w:hAnsi="Calibri" w:eastAsia="Calibri"/>
          <w:sz w:val="22"/>
        </w:rPr>
        <w:t xml:space="preserve"> A department head developing software he owns, which the department then depends on, is an unusual position even where nobody is paid and nothing is charged. The Board may reasonably want the County Attorney's view on whether it raises any conflict of interest question under Nebraska law or county policy. I would want that checked rather than assumed.</w:t>
      </w:r>
    </w:p>
    <w:p>
      <w:r>
        <w:rPr>
          <w:rFonts w:ascii="Calibri" w:hAnsi="Calibri" w:eastAsia="Calibri"/>
          <w:b/>
          <w:sz w:val="22"/>
        </w:rPr>
        <w:t>What happens if I am not here?</w:t>
      </w:r>
      <w:r>
        <w:rPr>
          <w:rFonts w:ascii="Calibri" w:hAnsi="Calibri" w:eastAsia="Calibri"/>
          <w:sz w:val="22"/>
        </w:rPr>
        <w:t xml:space="preserve"> This is the question I would ask if I were sitting where the Board is. A department running its records on software that one person understands is an exposure. If the Board wants to continue, it should be satisfied about what happens to the county's access, its data, and its support if I leave the position, become unavailable, or simply stop. I do not have a complete answer to this yet and I do not want to pretend otherwise.</w:t>
      </w:r>
    </w:p>
    <w:p>
      <w:r>
        <w:rPr>
          <w:rFonts w:ascii="Calibri" w:hAnsi="Calibri" w:eastAsia="Calibri"/>
          <w:b/>
          <w:sz w:val="22"/>
        </w:rPr>
        <w:t>Who is responsible if it gets something wrong?</w:t>
      </w:r>
      <w:r>
        <w:rPr>
          <w:rFonts w:ascii="Calibri" w:hAnsi="Calibri" w:eastAsia="Calibri"/>
          <w:sz w:val="22"/>
        </w:rPr>
        <w:t xml:space="preserve"> I have not thought this through and would want advice. The department files reports that matter — the annual certification to the Board of Public Roads Classifications and Standards among them — and the question of what happens if the software produces a wrong figure needs an answer before any real record depends on it. That answer will need to cover both what I would warrant and what the county would accept.</w:t>
      </w:r>
    </w:p>
    <w:p>
      <w:r>
        <w:rPr>
          <w:rFonts w:ascii="Calibri" w:hAnsi="Calibri" w:eastAsia="Calibri"/>
          <w:b/>
          <w:sz w:val="22"/>
        </w:rPr>
        <w:t>Does the county have a claim on anything if this is used elsewhere?</w:t>
      </w:r>
      <w:r>
        <w:rPr>
          <w:rFonts w:ascii="Calibri" w:hAnsi="Calibri" w:eastAsia="Calibri"/>
          <w:sz w:val="22"/>
        </w:rPr>
        <w:t xml:space="preserve"> My position is that it does not, because the time and equipment are mine. But county staff have contributed their knowledge and their time in testing, and the Board may take a different view. I would rather that be discussed now than after the fact.</w:t>
      </w:r>
    </w:p>
    <w:p>
      <w:pPr>
        <w:spacing w:before="120" w:after="120"/>
        <w:pBdr>
          <w:bottom w:val="single" w:sz="6" w:space="1" w:color="D9D9D9"/>
        </w:pBdr>
      </w:pPr>
    </w:p>
    <w:p>
      <w:pPr>
        <w:pStyle w:val="Heading2"/>
      </w:pPr>
      <w:r>
        <w:rPr>
          <w:rFonts w:ascii="Calibri" w:hAnsi="Calibri" w:eastAsia="Calibri"/>
        </w:rPr>
        <w:t>The decision I am asking for</w:t>
      </w:r>
    </w:p>
    <w:p>
      <w:r>
        <w:rPr>
          <w:rFonts w:ascii="Calibri" w:hAnsi="Calibri" w:eastAsia="Calibri"/>
          <w:sz w:val="22"/>
        </w:rPr>
        <w:t>I am asking the Board whether it wishes me to continue.</w:t>
      </w:r>
    </w:p>
    <w:p>
      <w:r>
        <w:rPr>
          <w:rFonts w:ascii="Calibri" w:hAnsi="Calibri" w:eastAsia="Calibri"/>
          <w:b/>
          <w:sz w:val="22"/>
        </w:rPr>
        <w:t>If yes</w:t>
      </w:r>
      <w:r>
        <w:rPr>
          <w:rFonts w:ascii="Calibri" w:hAnsi="Calibri" w:eastAsia="Calibri"/>
          <w:sz w:val="22"/>
        </w:rPr>
        <w:t>, I would suggest the County Attorney reviews the proposal above, and that whatever is agreed is written down — not because anyone distrusts anyone, but because in three years the Board will have different members and everyone's recollection of an informal understanding will have quietly drifted.</w:t>
      </w:r>
    </w:p>
    <w:p>
      <w:r>
        <w:rPr>
          <w:rFonts w:ascii="Calibri" w:hAnsi="Calibri" w:eastAsia="Calibri"/>
          <w:b/>
          <w:sz w:val="22"/>
        </w:rPr>
        <w:t>If no</w:t>
      </w:r>
      <w:r>
        <w:rPr>
          <w:rFonts w:ascii="Calibri" w:hAnsi="Calibri" w:eastAsia="Calibri"/>
          <w:sz w:val="22"/>
        </w:rPr>
        <w:t>, that is an entirely reasonable answer and I will stop. The county has lost nothing: no money has been spent, no county time has gone into building it, no county records are held in it, and the department continues exactly as it does today. I would ask only that staff not be discouraged from having spent a little time looking at it, because their input was given in good faith and was genuinely useful.</w:t>
      </w:r>
    </w:p>
    <w:p>
      <w:r>
        <w:rPr>
          <w:rFonts w:ascii="Calibri" w:hAnsi="Calibri" w:eastAsia="Calibri"/>
          <w:b/>
          <w:sz w:val="22"/>
        </w:rPr>
        <w:t>If undecided</w:t>
      </w:r>
      <w:r>
        <w:rPr>
          <w:rFonts w:ascii="Calibri" w:hAnsi="Calibri" w:eastAsia="Calibri"/>
          <w:sz w:val="22"/>
        </w:rPr>
        <w:t>, I am content to continue on the present footing for a defined period and come back to the Board with a further report.</w:t>
      </w:r>
    </w:p>
    <w:p>
      <w:pPr>
        <w:spacing w:before="120" w:after="120"/>
        <w:pBdr>
          <w:bottom w:val="single" w:sz="6" w:space="1" w:color="D9D9D9"/>
        </w:pBdr>
      </w:pPr>
    </w:p>
    <w:p>
      <w:pPr>
        <w:jc w:val="center"/>
      </w:pPr>
      <w:r>
        <w:rPr>
          <w:rFonts w:ascii="Calibri" w:hAnsi="Calibri" w:eastAsia="Calibri"/>
          <w:i/>
          <w:color w:val="5F5E5A"/>
          <w:sz w:val="20"/>
        </w:rPr>
        <w:t>This paper describes a project in development. It is not a proposal to purchase anything, and it commits the county to nothing.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5E5A"/>
        <w:sz w:val="18"/>
      </w:rPr>
      <w:t xml:space="preserve">Page </w:t>
    </w:r>
    <w:r>
      <w:rPr>
        <w:rFonts w:ascii="Calibri" w:hAnsi="Calibri"/>
        <w:color w:val="5F5E5A"/>
        <w:sz w:val="18"/>
      </w:rPr>
      <w:fldChar w:fldCharType="begin"/>
      <w:instrText xml:space="preserve"> PAGE </w:instrText>
      <w:fldChar w:fldCharType="end"/>
    </w:r>
    <w:r>
      <w:rPr>
        <w:rFonts w:ascii="Calibri" w:hAnsi="Calibri"/>
        <w:color w:val="5F5E5A"/>
        <w:sz w:val="18"/>
      </w:rPr>
      <w:t xml:space="preserve"> of </w:t>
    </w:r>
    <w:r>
      <w:rPr>
        <w:rFonts w:ascii="Calibri" w:hAnsi="Calibri"/>
        <w:color w:val="5F5E5A"/>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eastAsia="Calibri"/>
      <w:b/>
      <w:bCs/>
      <w:color w:val="1A3A5C"/>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eastAsia="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5F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Pinpoint — a discussion paper for the Board</dc:title>
  <dc:subject/>
  <dc:creator>Greg Schmidt</dc:creator>
  <cp:keywords/>
  <dc:description>generated by python-docx</dc:description>
  <cp:lastModifiedBy/>
  <cp:revision>1</cp:revision>
  <dcterms:created xsi:type="dcterms:W3CDTF">2013-12-23T23:15:00Z</dcterms:created>
  <dcterms:modified xsi:type="dcterms:W3CDTF">2013-12-23T23:15:00Z</dcterms:modified>
  <cp:category/>
</cp:coreProperties>
</file>