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[19sp]: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bf9000"/>
          <w:rtl w:val="0"/>
        </w:rPr>
        <w:t xml:space="preserve">(Placeholder for todos added from Slack)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-- 17fa --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[DF]: MAJOR THING--fix auto-tests for contains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[MC]: check all the other auto-tests too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various semesters 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HW4 -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in instructions for delete_first/delete_last/delete that if element is not present data structure should stay the same as before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JC: We need to clarify in the instructions what list library functions they are allowed to use and where they are allowed to use 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Queues: “continue the story” about interfaces and abstraction from hw03, queue and deque - explore this, making it more explicitly the same format as hw03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DONE (feb 2017 thanks to MC.) -BH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Referential equality vs structural equality- why do we use referential for truncate (queues), but structural for delete_first/last?  Give a good explanation and/or change, and potentially tell them explicitly which one to use for delete_first/last.  -BH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(MC) pretty sure this `contains` got full points for `contains` tests, let's change the tests to check for elements out-of-order and/or let's ensure the queue isn't mutated after calling contains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48013" cy="14579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57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When you address a task (by either observing that it is no longer relevant or by fixing and committing it), cross it out by using strikethrough!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