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615" w:rsidRDefault="004E1829" w:rsidP="00C922D8">
      <w:pPr>
        <w:rPr>
          <w:rFonts w:ascii="Arial" w:hAnsi="Arial" w:cs="Arial"/>
          <w:sz w:val="20"/>
          <w:szCs w:val="20"/>
        </w:rPr>
      </w:pPr>
      <w:r>
        <w:rPr>
          <w:rFonts w:ascii="Arial" w:hAnsi="Arial" w:cs="Arial"/>
          <w:noProof/>
          <w:sz w:val="20"/>
          <w:szCs w:val="20"/>
          <w:lang w:eastAsia="zh-TW"/>
        </w:rPr>
        <w:pict>
          <v:shapetype id="_x0000_t202" coordsize="21600,21600" o:spt="202" path="m,l,21600r21600,l21600,xe">
            <v:stroke joinstyle="miter"/>
            <v:path gradientshapeok="t" o:connecttype="rect"/>
          </v:shapetype>
          <v:shape id="_x0000_s1028" type="#_x0000_t202" style="position:absolute;margin-left:21.85pt;margin-top:6.1pt;width:458.45pt;height:39.9pt;z-index:251672576;mso-width-relative:margin;mso-height-relative:margin" filled="f" stroked="f">
            <v:textbox style="mso-next-textbox:#_x0000_s1028">
              <w:txbxContent>
                <w:p w:rsidR="00C800D8" w:rsidRPr="00FB7398" w:rsidRDefault="004B7861" w:rsidP="0024234D">
                  <w:pPr>
                    <w:spacing w:after="0"/>
                    <w:jc w:val="center"/>
                    <w:rPr>
                      <w:rFonts w:cs="Arial"/>
                      <w:b/>
                      <w:color w:val="FFFFFF" w:themeColor="background1"/>
                      <w:sz w:val="32"/>
                      <w:szCs w:val="32"/>
                    </w:rPr>
                  </w:pPr>
                  <w:r>
                    <w:rPr>
                      <w:rFonts w:cs="Arial"/>
                      <w:b/>
                      <w:color w:val="FFFFFF" w:themeColor="background1"/>
                      <w:sz w:val="32"/>
                      <w:szCs w:val="32"/>
                    </w:rPr>
                    <w:t>Annual Review</w:t>
                  </w:r>
                </w:p>
              </w:txbxContent>
            </v:textbox>
          </v:shape>
        </w:pict>
      </w:r>
      <w:r>
        <w:rPr>
          <w:rFonts w:ascii="Arial" w:hAnsi="Arial" w:cs="Arial"/>
          <w:noProof/>
          <w:sz w:val="20"/>
          <w:szCs w:val="20"/>
        </w:rPr>
        <w:pict>
          <v:rect id="_x0000_s1027" style="position:absolute;margin-left:-5.15pt;margin-top:4.6pt;width:510.9pt;height:32.25pt;z-index:251671552" fillcolor="#205867 [1608]" strokecolor="#f2f2f2 [3041]" strokeweight="3pt">
            <v:shadow on="t" type="perspective" color="#205867 [1608]" opacity=".5" offset="1pt" offset2="-1pt"/>
          </v:rect>
        </w:pict>
      </w:r>
      <w:proofErr w:type="gramStart"/>
      <w:r w:rsidR="00865B32">
        <w:rPr>
          <w:rFonts w:ascii="Arial" w:hAnsi="Arial" w:cs="Arial"/>
          <w:sz w:val="20"/>
          <w:szCs w:val="20"/>
        </w:rPr>
        <w:t>m</w:t>
      </w:r>
      <w:proofErr w:type="gramEnd"/>
      <w:r w:rsidR="0023398B">
        <w:rPr>
          <w:rFonts w:ascii="Arial" w:hAnsi="Arial" w:cs="Arial"/>
          <w:sz w:val="20"/>
          <w:szCs w:val="20"/>
        </w:rPr>
        <w:tab/>
      </w:r>
      <w:r w:rsidR="008846A6">
        <w:rPr>
          <w:rFonts w:ascii="Arial" w:hAnsi="Arial" w:cs="Arial"/>
          <w:sz w:val="20"/>
          <w:szCs w:val="20"/>
        </w:rPr>
        <w:tab/>
      </w:r>
      <w:r w:rsidR="008846A6">
        <w:rPr>
          <w:rFonts w:ascii="Arial" w:hAnsi="Arial" w:cs="Arial"/>
          <w:sz w:val="20"/>
          <w:szCs w:val="20"/>
        </w:rPr>
        <w:tab/>
      </w:r>
    </w:p>
    <w:p w:rsidR="005B5D25" w:rsidRPr="001C1B73" w:rsidRDefault="004E1829" w:rsidP="00DC01E6">
      <w:pPr>
        <w:pStyle w:val="ListParagraph"/>
        <w:rPr>
          <w:rFonts w:ascii="Arial" w:hAnsi="Arial" w:cs="Arial"/>
          <w:sz w:val="20"/>
          <w:szCs w:val="20"/>
        </w:rPr>
      </w:pPr>
      <w:r>
        <w:rPr>
          <w:rFonts w:ascii="Arial" w:hAnsi="Arial" w:cs="Arial"/>
          <w:noProof/>
          <w:sz w:val="20"/>
          <w:szCs w:val="20"/>
        </w:rPr>
        <w:pict>
          <v:shapetype id="_x0000_t32" coordsize="21600,21600" o:spt="32" o:oned="t" path="m,l21600,21600e" filled="f">
            <v:path arrowok="t" fillok="f" o:connecttype="none"/>
            <o:lock v:ext="edit" shapetype="t"/>
          </v:shapetype>
          <v:shape id="_x0000_s1026" type="#_x0000_t32" style="position:absolute;left:0;text-align:left;margin-left:-2.15pt;margin-top:17.4pt;width:510.9pt;height:.05pt;flip:y;z-index:251669504" o:connectortype="straight" strokeweight="1pt"/>
        </w:pict>
      </w:r>
    </w:p>
    <w:tbl>
      <w:tblPr>
        <w:tblW w:w="10216" w:type="dxa"/>
        <w:jc w:val="center"/>
        <w:tblInd w:w="10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4325"/>
        <w:gridCol w:w="2750"/>
        <w:gridCol w:w="1937"/>
        <w:gridCol w:w="1204"/>
      </w:tblGrid>
      <w:tr w:rsidR="00276029" w:rsidRPr="00276029" w:rsidTr="0065057E">
        <w:trPr>
          <w:trHeight w:val="296"/>
          <w:jc w:val="center"/>
        </w:trPr>
        <w:tc>
          <w:tcPr>
            <w:tcW w:w="10216" w:type="dxa"/>
            <w:gridSpan w:val="4"/>
            <w:shd w:val="clear" w:color="auto" w:fill="215868" w:themeFill="accent5" w:themeFillShade="80"/>
            <w:noWrap/>
            <w:vAlign w:val="center"/>
            <w:hideMark/>
          </w:tcPr>
          <w:p w:rsidR="00276029" w:rsidRPr="00E67934" w:rsidRDefault="00F73600" w:rsidP="00F73600">
            <w:pPr>
              <w:spacing w:after="0" w:line="240" w:lineRule="auto"/>
              <w:jc w:val="center"/>
              <w:rPr>
                <w:rFonts w:eastAsia="Times New Roman" w:cs="Arial"/>
                <w:b/>
                <w:bCs/>
                <w:color w:val="FFFFFF" w:themeColor="background1"/>
                <w:sz w:val="24"/>
                <w:szCs w:val="24"/>
              </w:rPr>
            </w:pPr>
            <w:r>
              <w:rPr>
                <w:rFonts w:eastAsia="Times New Roman" w:cs="Arial"/>
                <w:b/>
                <w:bCs/>
                <w:color w:val="FFFFFF" w:themeColor="background1"/>
                <w:sz w:val="24"/>
                <w:szCs w:val="24"/>
              </w:rPr>
              <w:t>Key Institution</w:t>
            </w:r>
            <w:r w:rsidR="001B5182" w:rsidRPr="00E67934">
              <w:rPr>
                <w:rFonts w:eastAsia="Times New Roman" w:cs="Arial"/>
                <w:b/>
                <w:bCs/>
                <w:color w:val="FFFFFF" w:themeColor="background1"/>
                <w:sz w:val="24"/>
                <w:szCs w:val="24"/>
              </w:rPr>
              <w:t xml:space="preserve"> Details</w:t>
            </w:r>
          </w:p>
        </w:tc>
      </w:tr>
      <w:tr w:rsidR="00276029" w:rsidRPr="00E1279A" w:rsidTr="0065057E">
        <w:trPr>
          <w:trHeight w:val="220"/>
          <w:jc w:val="center"/>
        </w:trPr>
        <w:tc>
          <w:tcPr>
            <w:tcW w:w="4325" w:type="dxa"/>
            <w:shd w:val="clear" w:color="000000" w:fill="FFFFFF"/>
            <w:noWrap/>
            <w:hideMark/>
          </w:tcPr>
          <w:p w:rsidR="00276029" w:rsidRPr="00E1279A" w:rsidRDefault="002C3552" w:rsidP="00DF2D1E">
            <w:pPr>
              <w:spacing w:after="0" w:line="240" w:lineRule="auto"/>
              <w:rPr>
                <w:rFonts w:eastAsia="Times New Roman" w:cs="Arial"/>
                <w:b/>
                <w:bCs/>
                <w:sz w:val="20"/>
                <w:szCs w:val="20"/>
              </w:rPr>
            </w:pPr>
            <w:r>
              <w:rPr>
                <w:rFonts w:eastAsia="Times New Roman" w:cs="Arial"/>
                <w:b/>
                <w:bCs/>
                <w:sz w:val="20"/>
                <w:szCs w:val="20"/>
              </w:rPr>
              <w:t>MFI Name</w:t>
            </w:r>
            <w:r w:rsidR="005A1268">
              <w:rPr>
                <w:rFonts w:eastAsia="Times New Roman" w:cs="Arial"/>
                <w:b/>
                <w:bCs/>
                <w:sz w:val="20"/>
                <w:szCs w:val="20"/>
              </w:rPr>
              <w:t xml:space="preserve"> </w:t>
            </w:r>
          </w:p>
        </w:tc>
        <w:tc>
          <w:tcPr>
            <w:tcW w:w="5891" w:type="dxa"/>
            <w:gridSpan w:val="3"/>
            <w:shd w:val="clear" w:color="auto" w:fill="DAEEF3" w:themeFill="accent5" w:themeFillTint="33"/>
            <w:noWrap/>
            <w:hideMark/>
          </w:tcPr>
          <w:p w:rsidR="00276029" w:rsidRPr="00E1279A" w:rsidRDefault="00276029" w:rsidP="006A5BBF">
            <w:pPr>
              <w:spacing w:after="0" w:line="240" w:lineRule="auto"/>
              <w:jc w:val="center"/>
              <w:rPr>
                <w:rFonts w:eastAsia="Times New Roman" w:cs="Arial"/>
                <w:sz w:val="20"/>
                <w:szCs w:val="20"/>
                <w:lang w:val="es-US"/>
              </w:rPr>
            </w:pPr>
            <w:bookmarkStart w:id="0" w:name="MFI_NAME"/>
            <w:bookmarkEnd w:id="0"/>
          </w:p>
        </w:tc>
      </w:tr>
      <w:tr w:rsidR="00BC6A41" w:rsidRPr="00C800D8" w:rsidTr="0065057E">
        <w:trPr>
          <w:trHeight w:val="220"/>
          <w:jc w:val="center"/>
        </w:trPr>
        <w:tc>
          <w:tcPr>
            <w:tcW w:w="4325" w:type="dxa"/>
            <w:shd w:val="clear" w:color="000000" w:fill="FFFFFF"/>
            <w:noWrap/>
            <w:hideMark/>
          </w:tcPr>
          <w:p w:rsidR="00BC6A41" w:rsidRPr="00E1279A" w:rsidRDefault="00BC6A41" w:rsidP="00DF2D1E">
            <w:pPr>
              <w:spacing w:after="0" w:line="240" w:lineRule="auto"/>
              <w:rPr>
                <w:rFonts w:eastAsia="Times New Roman" w:cs="Arial"/>
                <w:b/>
                <w:bCs/>
                <w:sz w:val="20"/>
                <w:szCs w:val="20"/>
              </w:rPr>
            </w:pPr>
            <w:r w:rsidRPr="00E1279A">
              <w:rPr>
                <w:rFonts w:eastAsia="Times New Roman" w:cs="Arial"/>
                <w:b/>
                <w:bCs/>
                <w:sz w:val="20"/>
                <w:szCs w:val="20"/>
              </w:rPr>
              <w:t>Country / Region</w:t>
            </w:r>
          </w:p>
        </w:tc>
        <w:tc>
          <w:tcPr>
            <w:tcW w:w="5891" w:type="dxa"/>
            <w:gridSpan w:val="3"/>
            <w:shd w:val="clear" w:color="auto" w:fill="DAEEF3" w:themeFill="accent5" w:themeFillTint="33"/>
            <w:noWrap/>
            <w:hideMark/>
          </w:tcPr>
          <w:p w:rsidR="00BC6A41" w:rsidRPr="00C800D8" w:rsidRDefault="00BC6A41" w:rsidP="00352E9B">
            <w:pPr>
              <w:spacing w:after="0" w:line="240" w:lineRule="auto"/>
              <w:jc w:val="center"/>
              <w:rPr>
                <w:rFonts w:eastAsia="Times New Roman" w:cs="Arial"/>
                <w:sz w:val="20"/>
                <w:szCs w:val="20"/>
                <w:lang w:val="es-MX"/>
              </w:rPr>
            </w:pPr>
            <w:bookmarkStart w:id="1" w:name="COUNTRY"/>
            <w:bookmarkEnd w:id="1"/>
          </w:p>
        </w:tc>
      </w:tr>
      <w:tr w:rsidR="00276029" w:rsidRPr="00E1279A" w:rsidTr="0065057E">
        <w:trPr>
          <w:trHeight w:val="220"/>
          <w:jc w:val="center"/>
        </w:trPr>
        <w:tc>
          <w:tcPr>
            <w:tcW w:w="4325" w:type="dxa"/>
            <w:shd w:val="clear" w:color="000000" w:fill="FFFFFF"/>
            <w:noWrap/>
            <w:hideMark/>
          </w:tcPr>
          <w:p w:rsidR="00276029" w:rsidRPr="00E1279A" w:rsidRDefault="00276029" w:rsidP="00DF2D1E">
            <w:pPr>
              <w:spacing w:after="0" w:line="240" w:lineRule="auto"/>
              <w:rPr>
                <w:rFonts w:eastAsia="Times New Roman" w:cs="Arial"/>
                <w:b/>
                <w:bCs/>
                <w:sz w:val="20"/>
                <w:szCs w:val="20"/>
              </w:rPr>
            </w:pPr>
            <w:r w:rsidRPr="00E1279A">
              <w:rPr>
                <w:rFonts w:eastAsia="Times New Roman" w:cs="Arial"/>
                <w:b/>
                <w:bCs/>
                <w:sz w:val="20"/>
                <w:szCs w:val="20"/>
              </w:rPr>
              <w:t>Legal Structure</w:t>
            </w:r>
          </w:p>
        </w:tc>
        <w:tc>
          <w:tcPr>
            <w:tcW w:w="5891" w:type="dxa"/>
            <w:gridSpan w:val="3"/>
            <w:shd w:val="clear" w:color="auto" w:fill="DAEEF3" w:themeFill="accent5" w:themeFillTint="33"/>
            <w:noWrap/>
            <w:hideMark/>
          </w:tcPr>
          <w:p w:rsidR="00276029" w:rsidRPr="00E1279A" w:rsidRDefault="00276029" w:rsidP="001B5182">
            <w:pPr>
              <w:spacing w:after="0" w:line="240" w:lineRule="auto"/>
              <w:jc w:val="center"/>
              <w:rPr>
                <w:rFonts w:eastAsia="Times New Roman" w:cs="Arial"/>
                <w:sz w:val="20"/>
                <w:szCs w:val="20"/>
              </w:rPr>
            </w:pPr>
            <w:bookmarkStart w:id="2" w:name="LEGAL_STATUS"/>
            <w:bookmarkEnd w:id="2"/>
          </w:p>
        </w:tc>
      </w:tr>
      <w:tr w:rsidR="00276029" w:rsidRPr="00E1279A" w:rsidTr="0065057E">
        <w:trPr>
          <w:trHeight w:val="220"/>
          <w:jc w:val="center"/>
        </w:trPr>
        <w:tc>
          <w:tcPr>
            <w:tcW w:w="4325" w:type="dxa"/>
            <w:shd w:val="clear" w:color="000000" w:fill="FFFFFF"/>
            <w:noWrap/>
            <w:hideMark/>
          </w:tcPr>
          <w:p w:rsidR="00276029" w:rsidRPr="00E1279A" w:rsidRDefault="00276029" w:rsidP="00DF2D1E">
            <w:pPr>
              <w:spacing w:after="0" w:line="240" w:lineRule="auto"/>
              <w:rPr>
                <w:rFonts w:eastAsia="Times New Roman" w:cs="Arial"/>
                <w:b/>
                <w:bCs/>
                <w:sz w:val="20"/>
                <w:szCs w:val="20"/>
              </w:rPr>
            </w:pPr>
            <w:r w:rsidRPr="00E1279A">
              <w:rPr>
                <w:rFonts w:eastAsia="Times New Roman" w:cs="Arial"/>
                <w:b/>
                <w:bCs/>
                <w:sz w:val="20"/>
                <w:szCs w:val="20"/>
              </w:rPr>
              <w:t>Network</w:t>
            </w:r>
          </w:p>
        </w:tc>
        <w:tc>
          <w:tcPr>
            <w:tcW w:w="5891" w:type="dxa"/>
            <w:gridSpan w:val="3"/>
            <w:shd w:val="clear" w:color="auto" w:fill="DAEEF3" w:themeFill="accent5" w:themeFillTint="33"/>
            <w:noWrap/>
            <w:hideMark/>
          </w:tcPr>
          <w:p w:rsidR="00276029" w:rsidRPr="00E1279A" w:rsidRDefault="00276029" w:rsidP="002C3552">
            <w:pPr>
              <w:spacing w:after="0" w:line="240" w:lineRule="auto"/>
              <w:jc w:val="center"/>
              <w:rPr>
                <w:rFonts w:eastAsia="Times New Roman" w:cs="Arial"/>
                <w:sz w:val="20"/>
                <w:szCs w:val="20"/>
              </w:rPr>
            </w:pPr>
            <w:bookmarkStart w:id="3" w:name="NETWORK"/>
            <w:bookmarkEnd w:id="3"/>
          </w:p>
        </w:tc>
      </w:tr>
      <w:tr w:rsidR="00276029" w:rsidRPr="00B05E5A" w:rsidTr="0065057E">
        <w:trPr>
          <w:trHeight w:val="220"/>
          <w:jc w:val="center"/>
        </w:trPr>
        <w:tc>
          <w:tcPr>
            <w:tcW w:w="4325" w:type="dxa"/>
            <w:shd w:val="clear" w:color="000000" w:fill="FFFFFF"/>
            <w:noWrap/>
            <w:hideMark/>
          </w:tcPr>
          <w:p w:rsidR="00276029" w:rsidRPr="00E1279A" w:rsidRDefault="00276029" w:rsidP="00DF2D1E">
            <w:pPr>
              <w:spacing w:after="0" w:line="240" w:lineRule="auto"/>
              <w:rPr>
                <w:rFonts w:eastAsia="Times New Roman" w:cs="Arial"/>
                <w:b/>
                <w:bCs/>
                <w:sz w:val="20"/>
                <w:szCs w:val="20"/>
              </w:rPr>
            </w:pPr>
            <w:r w:rsidRPr="00E1279A">
              <w:rPr>
                <w:rFonts w:eastAsia="Times New Roman" w:cs="Arial"/>
                <w:b/>
                <w:bCs/>
                <w:sz w:val="20"/>
                <w:szCs w:val="20"/>
              </w:rPr>
              <w:t>Year Founded</w:t>
            </w:r>
          </w:p>
        </w:tc>
        <w:tc>
          <w:tcPr>
            <w:tcW w:w="5891" w:type="dxa"/>
            <w:gridSpan w:val="3"/>
            <w:shd w:val="clear" w:color="auto" w:fill="DAEEF3" w:themeFill="accent5" w:themeFillTint="33"/>
            <w:noWrap/>
            <w:hideMark/>
          </w:tcPr>
          <w:p w:rsidR="00276029" w:rsidRPr="00E1279A" w:rsidRDefault="00276029" w:rsidP="00DF2D1E">
            <w:pPr>
              <w:spacing w:after="0" w:line="240" w:lineRule="auto"/>
              <w:jc w:val="center"/>
              <w:rPr>
                <w:rFonts w:eastAsia="Times New Roman" w:cs="Arial"/>
                <w:sz w:val="20"/>
                <w:szCs w:val="20"/>
                <w:lang w:val="es-MX"/>
              </w:rPr>
            </w:pPr>
            <w:bookmarkStart w:id="4" w:name="YEAR_FOUNDED"/>
            <w:bookmarkEnd w:id="4"/>
          </w:p>
        </w:tc>
      </w:tr>
      <w:tr w:rsidR="00276029" w:rsidRPr="00E1279A" w:rsidTr="0065057E">
        <w:trPr>
          <w:trHeight w:val="220"/>
          <w:jc w:val="center"/>
        </w:trPr>
        <w:tc>
          <w:tcPr>
            <w:tcW w:w="4325" w:type="dxa"/>
            <w:shd w:val="clear" w:color="000000" w:fill="FFFFFF"/>
            <w:noWrap/>
            <w:hideMark/>
          </w:tcPr>
          <w:p w:rsidR="00276029" w:rsidRPr="00E1279A" w:rsidRDefault="00B154D5" w:rsidP="00DF2D1E">
            <w:pPr>
              <w:spacing w:after="0" w:line="240" w:lineRule="auto"/>
              <w:rPr>
                <w:rFonts w:eastAsia="Times New Roman" w:cs="Arial"/>
                <w:b/>
                <w:bCs/>
                <w:sz w:val="20"/>
                <w:szCs w:val="20"/>
              </w:rPr>
            </w:pPr>
            <w:r w:rsidRPr="00E1279A">
              <w:rPr>
                <w:rFonts w:eastAsia="Times New Roman" w:cs="Arial"/>
                <w:b/>
                <w:bCs/>
                <w:sz w:val="20"/>
                <w:szCs w:val="20"/>
              </w:rPr>
              <w:t>Risk Classification Category</w:t>
            </w:r>
          </w:p>
        </w:tc>
        <w:tc>
          <w:tcPr>
            <w:tcW w:w="5891" w:type="dxa"/>
            <w:gridSpan w:val="3"/>
            <w:shd w:val="clear" w:color="auto" w:fill="DAEEF3" w:themeFill="accent5" w:themeFillTint="33"/>
            <w:noWrap/>
            <w:hideMark/>
          </w:tcPr>
          <w:p w:rsidR="00276029" w:rsidRPr="00E1279A" w:rsidRDefault="00276029" w:rsidP="00DF2D1E">
            <w:pPr>
              <w:spacing w:after="0" w:line="240" w:lineRule="auto"/>
              <w:jc w:val="center"/>
              <w:rPr>
                <w:rFonts w:eastAsia="Times New Roman" w:cs="Arial"/>
                <w:sz w:val="20"/>
                <w:szCs w:val="20"/>
              </w:rPr>
            </w:pPr>
            <w:bookmarkStart w:id="5" w:name="RISK_RATING"/>
            <w:bookmarkEnd w:id="5"/>
          </w:p>
        </w:tc>
      </w:tr>
      <w:tr w:rsidR="00BC6A41" w:rsidRPr="00E1279A" w:rsidTr="0065057E">
        <w:trPr>
          <w:trHeight w:val="220"/>
          <w:jc w:val="center"/>
        </w:trPr>
        <w:tc>
          <w:tcPr>
            <w:tcW w:w="4325" w:type="dxa"/>
            <w:shd w:val="clear" w:color="000000" w:fill="FFFFFF"/>
            <w:noWrap/>
            <w:hideMark/>
          </w:tcPr>
          <w:p w:rsidR="00BC6A41" w:rsidRPr="00E1279A" w:rsidRDefault="00BC6A41" w:rsidP="00DF2D1E">
            <w:pPr>
              <w:spacing w:after="0" w:line="240" w:lineRule="auto"/>
              <w:rPr>
                <w:rFonts w:eastAsia="Times New Roman" w:cs="Arial"/>
                <w:b/>
                <w:bCs/>
                <w:sz w:val="20"/>
                <w:szCs w:val="20"/>
              </w:rPr>
            </w:pPr>
            <w:r w:rsidRPr="00E1279A">
              <w:rPr>
                <w:rFonts w:eastAsia="Times New Roman" w:cs="Arial"/>
                <w:b/>
                <w:bCs/>
                <w:sz w:val="20"/>
                <w:szCs w:val="20"/>
              </w:rPr>
              <w:t>Tier</w:t>
            </w:r>
          </w:p>
        </w:tc>
        <w:tc>
          <w:tcPr>
            <w:tcW w:w="5891" w:type="dxa"/>
            <w:gridSpan w:val="3"/>
            <w:shd w:val="clear" w:color="auto" w:fill="DAEEF3" w:themeFill="accent5" w:themeFillTint="33"/>
            <w:noWrap/>
            <w:hideMark/>
          </w:tcPr>
          <w:p w:rsidR="00BC6A41" w:rsidRPr="00E1279A" w:rsidRDefault="00BC6A41" w:rsidP="00DF2D1E">
            <w:pPr>
              <w:spacing w:after="0" w:line="240" w:lineRule="auto"/>
              <w:jc w:val="center"/>
              <w:rPr>
                <w:rFonts w:eastAsia="Times New Roman" w:cs="Arial"/>
                <w:sz w:val="20"/>
                <w:szCs w:val="20"/>
              </w:rPr>
            </w:pPr>
            <w:bookmarkStart w:id="6" w:name="TIER"/>
            <w:bookmarkEnd w:id="6"/>
          </w:p>
        </w:tc>
      </w:tr>
      <w:tr w:rsidR="00276029" w:rsidRPr="00E1279A" w:rsidTr="0065057E">
        <w:trPr>
          <w:trHeight w:val="220"/>
          <w:jc w:val="center"/>
        </w:trPr>
        <w:tc>
          <w:tcPr>
            <w:tcW w:w="4325" w:type="dxa"/>
            <w:shd w:val="clear" w:color="000000" w:fill="FFFFFF"/>
            <w:noWrap/>
            <w:hideMark/>
          </w:tcPr>
          <w:p w:rsidR="00276029" w:rsidRPr="00E1279A" w:rsidRDefault="00276029" w:rsidP="00DF2D1E">
            <w:pPr>
              <w:spacing w:after="0" w:line="240" w:lineRule="auto"/>
              <w:rPr>
                <w:rFonts w:eastAsia="Times New Roman" w:cs="Arial"/>
                <w:b/>
                <w:bCs/>
                <w:sz w:val="20"/>
                <w:szCs w:val="20"/>
              </w:rPr>
            </w:pPr>
            <w:r w:rsidRPr="00E1279A">
              <w:rPr>
                <w:rFonts w:eastAsia="Times New Roman" w:cs="Arial"/>
                <w:b/>
                <w:bCs/>
                <w:sz w:val="20"/>
                <w:szCs w:val="20"/>
              </w:rPr>
              <w:t>Date of Last Visit</w:t>
            </w:r>
            <w:r w:rsidR="00B154D5" w:rsidRPr="00E1279A">
              <w:rPr>
                <w:rFonts w:eastAsia="Times New Roman" w:cs="Arial"/>
                <w:b/>
                <w:bCs/>
                <w:sz w:val="20"/>
                <w:szCs w:val="20"/>
              </w:rPr>
              <w:t xml:space="preserve"> &amp; Contact</w:t>
            </w:r>
          </w:p>
        </w:tc>
        <w:tc>
          <w:tcPr>
            <w:tcW w:w="5891" w:type="dxa"/>
            <w:gridSpan w:val="3"/>
            <w:shd w:val="clear" w:color="auto" w:fill="DAEEF3" w:themeFill="accent5" w:themeFillTint="33"/>
            <w:noWrap/>
            <w:hideMark/>
          </w:tcPr>
          <w:p w:rsidR="00276029" w:rsidRPr="00E1279A" w:rsidRDefault="00276029" w:rsidP="006A5BBF">
            <w:pPr>
              <w:spacing w:after="0" w:line="240" w:lineRule="auto"/>
              <w:jc w:val="center"/>
              <w:rPr>
                <w:rFonts w:eastAsia="Times New Roman" w:cs="Arial"/>
                <w:sz w:val="20"/>
                <w:szCs w:val="20"/>
              </w:rPr>
            </w:pPr>
            <w:bookmarkStart w:id="7" w:name="DATE_VISIT"/>
            <w:bookmarkEnd w:id="7"/>
          </w:p>
        </w:tc>
      </w:tr>
      <w:tr w:rsidR="00276029" w:rsidRPr="00E1279A" w:rsidTr="0065057E">
        <w:trPr>
          <w:trHeight w:val="220"/>
          <w:jc w:val="center"/>
        </w:trPr>
        <w:tc>
          <w:tcPr>
            <w:tcW w:w="4325" w:type="dxa"/>
            <w:shd w:val="clear" w:color="000000" w:fill="FFFFFF"/>
            <w:noWrap/>
            <w:hideMark/>
          </w:tcPr>
          <w:p w:rsidR="00276029" w:rsidRPr="00E1279A" w:rsidRDefault="00276029" w:rsidP="00DF2D1E">
            <w:pPr>
              <w:spacing w:after="0" w:line="240" w:lineRule="auto"/>
              <w:rPr>
                <w:rFonts w:eastAsia="Times New Roman" w:cs="Arial"/>
                <w:b/>
                <w:bCs/>
                <w:sz w:val="20"/>
                <w:szCs w:val="20"/>
              </w:rPr>
            </w:pPr>
            <w:r w:rsidRPr="00E1279A">
              <w:rPr>
                <w:rFonts w:eastAsia="Times New Roman" w:cs="Arial"/>
                <w:b/>
                <w:bCs/>
                <w:sz w:val="20"/>
                <w:szCs w:val="20"/>
              </w:rPr>
              <w:t>DWM RM/Contact</w:t>
            </w:r>
          </w:p>
        </w:tc>
        <w:tc>
          <w:tcPr>
            <w:tcW w:w="5891" w:type="dxa"/>
            <w:gridSpan w:val="3"/>
            <w:shd w:val="clear" w:color="auto" w:fill="DAEEF3" w:themeFill="accent5" w:themeFillTint="33"/>
            <w:noWrap/>
            <w:hideMark/>
          </w:tcPr>
          <w:p w:rsidR="00276029" w:rsidRPr="00E1279A" w:rsidRDefault="00276029" w:rsidP="00352E9B">
            <w:pPr>
              <w:spacing w:after="0" w:line="240" w:lineRule="auto"/>
              <w:jc w:val="center"/>
              <w:rPr>
                <w:rFonts w:eastAsia="Times New Roman" w:cs="Arial"/>
                <w:sz w:val="20"/>
                <w:szCs w:val="20"/>
              </w:rPr>
            </w:pPr>
            <w:bookmarkStart w:id="8" w:name="RM"/>
            <w:bookmarkEnd w:id="8"/>
          </w:p>
        </w:tc>
      </w:tr>
      <w:tr w:rsidR="003F4B94" w:rsidRPr="00E1279A" w:rsidTr="0065057E">
        <w:trPr>
          <w:trHeight w:val="220"/>
          <w:jc w:val="center"/>
        </w:trPr>
        <w:tc>
          <w:tcPr>
            <w:tcW w:w="4325" w:type="dxa"/>
            <w:vMerge w:val="restart"/>
            <w:shd w:val="clear" w:color="000000" w:fill="FFFFFF"/>
            <w:noWrap/>
            <w:hideMark/>
          </w:tcPr>
          <w:p w:rsidR="00276029" w:rsidRPr="00E1279A" w:rsidRDefault="00276029" w:rsidP="00DF2D1E">
            <w:pPr>
              <w:spacing w:after="0" w:line="240" w:lineRule="auto"/>
              <w:rPr>
                <w:rFonts w:eastAsia="Times New Roman" w:cs="Arial"/>
                <w:b/>
                <w:bCs/>
                <w:sz w:val="20"/>
                <w:szCs w:val="20"/>
              </w:rPr>
            </w:pPr>
            <w:r w:rsidRPr="00E1279A">
              <w:rPr>
                <w:rFonts w:eastAsia="Times New Roman" w:cs="Arial"/>
                <w:b/>
                <w:bCs/>
                <w:sz w:val="20"/>
                <w:szCs w:val="20"/>
              </w:rPr>
              <w:t>MFI Ratings</w:t>
            </w:r>
          </w:p>
        </w:tc>
        <w:tc>
          <w:tcPr>
            <w:tcW w:w="2750" w:type="dxa"/>
            <w:shd w:val="clear" w:color="auto" w:fill="DAEEF3" w:themeFill="accent5" w:themeFillTint="33"/>
            <w:noWrap/>
            <w:vAlign w:val="bottom"/>
            <w:hideMark/>
          </w:tcPr>
          <w:p w:rsidR="00276029" w:rsidRPr="00E1279A" w:rsidRDefault="00276029" w:rsidP="00276029">
            <w:pPr>
              <w:spacing w:after="0" w:line="240" w:lineRule="auto"/>
              <w:jc w:val="center"/>
              <w:rPr>
                <w:rFonts w:eastAsia="Times New Roman" w:cs="Arial"/>
                <w:b/>
                <w:bCs/>
                <w:sz w:val="20"/>
                <w:szCs w:val="20"/>
              </w:rPr>
            </w:pPr>
            <w:r w:rsidRPr="00E1279A">
              <w:rPr>
                <w:rFonts w:eastAsia="Times New Roman" w:cs="Arial"/>
                <w:b/>
                <w:bCs/>
                <w:sz w:val="20"/>
                <w:szCs w:val="20"/>
              </w:rPr>
              <w:t>Date</w:t>
            </w:r>
          </w:p>
        </w:tc>
        <w:tc>
          <w:tcPr>
            <w:tcW w:w="1937" w:type="dxa"/>
            <w:shd w:val="clear" w:color="auto" w:fill="DAEEF3" w:themeFill="accent5" w:themeFillTint="33"/>
            <w:noWrap/>
            <w:vAlign w:val="bottom"/>
            <w:hideMark/>
          </w:tcPr>
          <w:p w:rsidR="00276029" w:rsidRPr="00E1279A" w:rsidRDefault="0007333F" w:rsidP="00276029">
            <w:pPr>
              <w:spacing w:after="0" w:line="240" w:lineRule="auto"/>
              <w:jc w:val="center"/>
              <w:rPr>
                <w:rFonts w:eastAsia="Times New Roman" w:cs="Arial"/>
                <w:b/>
                <w:bCs/>
                <w:sz w:val="20"/>
                <w:szCs w:val="20"/>
              </w:rPr>
            </w:pPr>
            <w:r w:rsidRPr="00E1279A">
              <w:rPr>
                <w:rFonts w:eastAsia="Times New Roman" w:cs="Arial"/>
                <w:b/>
                <w:bCs/>
                <w:sz w:val="20"/>
                <w:szCs w:val="20"/>
              </w:rPr>
              <w:t>Rater</w:t>
            </w:r>
          </w:p>
        </w:tc>
        <w:tc>
          <w:tcPr>
            <w:tcW w:w="1204" w:type="dxa"/>
            <w:shd w:val="clear" w:color="auto" w:fill="DAEEF3" w:themeFill="accent5" w:themeFillTint="33"/>
            <w:noWrap/>
            <w:vAlign w:val="bottom"/>
            <w:hideMark/>
          </w:tcPr>
          <w:p w:rsidR="00276029" w:rsidRPr="00E1279A" w:rsidRDefault="00276029" w:rsidP="00276029">
            <w:pPr>
              <w:spacing w:after="0" w:line="240" w:lineRule="auto"/>
              <w:jc w:val="center"/>
              <w:rPr>
                <w:rFonts w:eastAsia="Times New Roman" w:cs="Arial"/>
                <w:b/>
                <w:bCs/>
                <w:sz w:val="20"/>
                <w:szCs w:val="20"/>
              </w:rPr>
            </w:pPr>
            <w:r w:rsidRPr="00E1279A">
              <w:rPr>
                <w:rFonts w:eastAsia="Times New Roman" w:cs="Arial"/>
                <w:b/>
                <w:bCs/>
                <w:sz w:val="20"/>
                <w:szCs w:val="20"/>
              </w:rPr>
              <w:t>Rating</w:t>
            </w:r>
          </w:p>
        </w:tc>
      </w:tr>
      <w:tr w:rsidR="00E67934" w:rsidRPr="00E1279A" w:rsidTr="0065057E">
        <w:trPr>
          <w:trHeight w:val="296"/>
          <w:jc w:val="center"/>
        </w:trPr>
        <w:tc>
          <w:tcPr>
            <w:tcW w:w="4325" w:type="dxa"/>
            <w:vMerge/>
            <w:vAlign w:val="center"/>
            <w:hideMark/>
          </w:tcPr>
          <w:p w:rsidR="00276029" w:rsidRPr="00E1279A" w:rsidRDefault="00276029" w:rsidP="00276029">
            <w:pPr>
              <w:spacing w:after="0" w:line="240" w:lineRule="auto"/>
              <w:rPr>
                <w:rFonts w:eastAsia="Times New Roman" w:cs="Arial"/>
                <w:b/>
                <w:bCs/>
                <w:sz w:val="20"/>
                <w:szCs w:val="20"/>
              </w:rPr>
            </w:pPr>
          </w:p>
        </w:tc>
        <w:tc>
          <w:tcPr>
            <w:tcW w:w="2750" w:type="dxa"/>
            <w:shd w:val="clear" w:color="auto" w:fill="DAEEF3" w:themeFill="accent5" w:themeFillTint="33"/>
            <w:noWrap/>
            <w:vAlign w:val="bottom"/>
            <w:hideMark/>
          </w:tcPr>
          <w:p w:rsidR="00276029" w:rsidRPr="00E1279A" w:rsidRDefault="004E1829" w:rsidP="00352E9B">
            <w:pPr>
              <w:spacing w:after="0" w:line="240" w:lineRule="auto"/>
              <w:jc w:val="center"/>
              <w:rPr>
                <w:rFonts w:eastAsia="Times New Roman" w:cs="Arial"/>
                <w:sz w:val="20"/>
                <w:szCs w:val="20"/>
              </w:rPr>
            </w:pPr>
            <w:r>
              <w:rPr>
                <w:rFonts w:eastAsia="Times New Roman" w:cs="Arial"/>
                <w:sz w:val="20"/>
                <w:szCs w:val="20"/>
              </w:rPr>
              <w:fldChar w:fldCharType="begin"/>
            </w:r>
            <w:r w:rsidR="00C800D8">
              <w:rPr>
                <w:rFonts w:eastAsia="Times New Roman" w:cs="Arial"/>
                <w:sz w:val="20"/>
                <w:szCs w:val="20"/>
              </w:rPr>
              <w:instrText xml:space="preserve"> MERGEFIELD MFI_Rating_Date </w:instrText>
            </w:r>
            <w:r>
              <w:rPr>
                <w:rFonts w:eastAsia="Times New Roman" w:cs="Arial"/>
                <w:sz w:val="20"/>
                <w:szCs w:val="20"/>
              </w:rPr>
              <w:fldChar w:fldCharType="end"/>
            </w:r>
            <w:r w:rsidR="00865B32" w:rsidRPr="00E1279A">
              <w:rPr>
                <w:rFonts w:eastAsia="Times New Roman" w:cs="Arial"/>
                <w:sz w:val="20"/>
                <w:szCs w:val="20"/>
              </w:rPr>
              <w:t xml:space="preserve"> </w:t>
            </w:r>
          </w:p>
        </w:tc>
        <w:tc>
          <w:tcPr>
            <w:tcW w:w="1937" w:type="dxa"/>
            <w:shd w:val="clear" w:color="auto" w:fill="DAEEF3" w:themeFill="accent5" w:themeFillTint="33"/>
            <w:noWrap/>
            <w:vAlign w:val="bottom"/>
            <w:hideMark/>
          </w:tcPr>
          <w:p w:rsidR="00276029" w:rsidRPr="00E1279A" w:rsidRDefault="00276029" w:rsidP="0007333F">
            <w:pPr>
              <w:spacing w:after="0" w:line="240" w:lineRule="auto"/>
              <w:jc w:val="center"/>
              <w:rPr>
                <w:rFonts w:eastAsia="Times New Roman" w:cs="Arial"/>
                <w:sz w:val="20"/>
                <w:szCs w:val="20"/>
              </w:rPr>
            </w:pPr>
          </w:p>
        </w:tc>
        <w:tc>
          <w:tcPr>
            <w:tcW w:w="1204" w:type="dxa"/>
            <w:shd w:val="clear" w:color="auto" w:fill="DAEEF3" w:themeFill="accent5" w:themeFillTint="33"/>
            <w:noWrap/>
            <w:vAlign w:val="bottom"/>
            <w:hideMark/>
          </w:tcPr>
          <w:p w:rsidR="00276029" w:rsidRPr="00E1279A" w:rsidRDefault="00276029" w:rsidP="00865B32">
            <w:pPr>
              <w:spacing w:after="0" w:line="240" w:lineRule="auto"/>
              <w:jc w:val="center"/>
              <w:rPr>
                <w:rFonts w:eastAsia="Times New Roman" w:cs="Arial"/>
                <w:sz w:val="20"/>
                <w:szCs w:val="20"/>
              </w:rPr>
            </w:pPr>
          </w:p>
        </w:tc>
      </w:tr>
    </w:tbl>
    <w:p w:rsidR="00E721C8" w:rsidRDefault="005A352F" w:rsidP="005A352F">
      <w:pPr>
        <w:tabs>
          <w:tab w:val="left" w:pos="7651"/>
        </w:tabs>
        <w:jc w:val="center"/>
        <w:rPr>
          <w:sz w:val="20"/>
          <w:szCs w:val="20"/>
        </w:rPr>
      </w:pPr>
      <w:r>
        <w:rPr>
          <w:sz w:val="20"/>
          <w:szCs w:val="20"/>
        </w:rPr>
        <w:br/>
      </w:r>
      <w:bookmarkStart w:id="9" w:name="COVENANTS"/>
      <w:bookmarkEnd w:id="9"/>
    </w:p>
    <w:p w:rsidR="007E76DC" w:rsidRPr="005A352F" w:rsidRDefault="00E721C8" w:rsidP="005A352F">
      <w:pPr>
        <w:tabs>
          <w:tab w:val="left" w:pos="7651"/>
        </w:tabs>
        <w:jc w:val="center"/>
        <w:rPr>
          <w:i/>
          <w:sz w:val="20"/>
          <w:szCs w:val="20"/>
        </w:rPr>
      </w:pPr>
      <w:r w:rsidRPr="00E721C8">
        <w:rPr>
          <w:b/>
          <w:sz w:val="24"/>
          <w:szCs w:val="24"/>
        </w:rPr>
        <w:t>—Current Exposure—</w:t>
      </w:r>
      <w:r w:rsidR="00AE64BD">
        <w:rPr>
          <w:b/>
          <w:sz w:val="24"/>
          <w:szCs w:val="24"/>
        </w:rPr>
        <w:br/>
      </w:r>
      <w:r w:rsidR="00AE64BD" w:rsidRPr="00AE64BD">
        <w:rPr>
          <w:i/>
          <w:sz w:val="20"/>
          <w:szCs w:val="20"/>
        </w:rPr>
        <w:t xml:space="preserve">as </w:t>
      </w:r>
      <w:r w:rsidR="00AE64BD" w:rsidRPr="005A352F">
        <w:rPr>
          <w:i/>
          <w:sz w:val="20"/>
          <w:szCs w:val="20"/>
        </w:rPr>
        <w:t xml:space="preserve">of </w:t>
      </w:r>
      <w:bookmarkStart w:id="10" w:name="TODAY"/>
      <w:bookmarkEnd w:id="10"/>
    </w:p>
    <w:p w:rsidR="007E76DC" w:rsidRDefault="007E76DC" w:rsidP="00AE64BD">
      <w:pPr>
        <w:tabs>
          <w:tab w:val="left" w:pos="7651"/>
        </w:tabs>
        <w:jc w:val="center"/>
        <w:rPr>
          <w:b/>
          <w:sz w:val="24"/>
          <w:szCs w:val="24"/>
        </w:rPr>
      </w:pPr>
      <w:bookmarkStart w:id="11" w:name="DEALS"/>
      <w:bookmarkEnd w:id="11"/>
    </w:p>
    <w:p w:rsidR="00A4516C" w:rsidRPr="007E76DC" w:rsidRDefault="00A4516C" w:rsidP="00AE64BD">
      <w:pPr>
        <w:tabs>
          <w:tab w:val="left" w:pos="7651"/>
        </w:tabs>
        <w:jc w:val="center"/>
        <w:rPr>
          <w:b/>
          <w:sz w:val="24"/>
          <w:szCs w:val="24"/>
        </w:rPr>
      </w:pPr>
      <w:bookmarkStart w:id="12" w:name="COUNTRY_DETAIL"/>
      <w:bookmarkEnd w:id="12"/>
    </w:p>
    <w:tbl>
      <w:tblPr>
        <w:tblW w:w="10175" w:type="dxa"/>
        <w:tblInd w:w="10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5225"/>
        <w:gridCol w:w="4950"/>
      </w:tblGrid>
      <w:tr w:rsidR="002D362E" w:rsidRPr="00E1279A" w:rsidTr="0065057E">
        <w:trPr>
          <w:trHeight w:val="240"/>
        </w:trPr>
        <w:tc>
          <w:tcPr>
            <w:tcW w:w="10175" w:type="dxa"/>
            <w:gridSpan w:val="2"/>
            <w:shd w:val="clear" w:color="auto" w:fill="215868" w:themeFill="accent5" w:themeFillShade="80"/>
            <w:noWrap/>
            <w:vAlign w:val="bottom"/>
            <w:hideMark/>
          </w:tcPr>
          <w:p w:rsidR="002D362E" w:rsidRPr="00E721C8" w:rsidRDefault="002D362E" w:rsidP="004E7D32">
            <w:pPr>
              <w:spacing w:after="0" w:line="240" w:lineRule="auto"/>
              <w:jc w:val="center"/>
              <w:rPr>
                <w:rFonts w:eastAsia="Times New Roman" w:cstheme="minorHAnsi"/>
                <w:b/>
                <w:bCs/>
                <w:color w:val="FFFFFF" w:themeColor="background1"/>
                <w:sz w:val="24"/>
                <w:szCs w:val="24"/>
              </w:rPr>
            </w:pPr>
            <w:r w:rsidRPr="00E721C8">
              <w:rPr>
                <w:rFonts w:eastAsia="Times New Roman" w:cstheme="minorHAnsi"/>
                <w:b/>
                <w:bCs/>
                <w:color w:val="FFFFFF" w:themeColor="background1"/>
                <w:sz w:val="24"/>
                <w:szCs w:val="24"/>
              </w:rPr>
              <w:t>Country Overview</w:t>
            </w:r>
          </w:p>
        </w:tc>
      </w:tr>
      <w:tr w:rsidR="002D362E" w:rsidRPr="00E1279A" w:rsidTr="0065057E">
        <w:trPr>
          <w:trHeight w:val="240"/>
        </w:trPr>
        <w:tc>
          <w:tcPr>
            <w:tcW w:w="5225" w:type="dxa"/>
            <w:shd w:val="clear" w:color="auto" w:fill="auto"/>
            <w:noWrap/>
            <w:hideMark/>
          </w:tcPr>
          <w:p w:rsidR="002D362E" w:rsidRPr="00E1279A" w:rsidRDefault="002D362E" w:rsidP="004E7D32">
            <w:pPr>
              <w:spacing w:after="0" w:line="240" w:lineRule="auto"/>
              <w:rPr>
                <w:rFonts w:eastAsia="Times New Roman" w:cs="Arial"/>
                <w:b/>
                <w:bCs/>
                <w:sz w:val="20"/>
                <w:szCs w:val="20"/>
              </w:rPr>
            </w:pPr>
            <w:r>
              <w:rPr>
                <w:rFonts w:eastAsia="Times New Roman" w:cs="Arial"/>
                <w:b/>
                <w:bCs/>
                <w:sz w:val="20"/>
                <w:szCs w:val="20"/>
              </w:rPr>
              <w:t>Capital</w:t>
            </w:r>
          </w:p>
        </w:tc>
        <w:tc>
          <w:tcPr>
            <w:tcW w:w="4950" w:type="dxa"/>
            <w:shd w:val="clear" w:color="auto" w:fill="D9D9D9" w:themeFill="background1" w:themeFillShade="D9"/>
            <w:noWrap/>
            <w:hideMark/>
          </w:tcPr>
          <w:p w:rsidR="002D362E" w:rsidRPr="00E1279A" w:rsidRDefault="002D362E" w:rsidP="004E7D32">
            <w:pPr>
              <w:spacing w:after="0" w:line="240" w:lineRule="auto"/>
              <w:jc w:val="center"/>
              <w:rPr>
                <w:rFonts w:eastAsia="Times New Roman" w:cs="Arial"/>
                <w:sz w:val="20"/>
                <w:szCs w:val="20"/>
              </w:rPr>
            </w:pPr>
          </w:p>
        </w:tc>
      </w:tr>
      <w:tr w:rsidR="002D362E" w:rsidRPr="00E1279A" w:rsidTr="0065057E">
        <w:trPr>
          <w:trHeight w:val="240"/>
        </w:trPr>
        <w:tc>
          <w:tcPr>
            <w:tcW w:w="5225" w:type="dxa"/>
            <w:shd w:val="clear" w:color="auto" w:fill="auto"/>
            <w:noWrap/>
            <w:hideMark/>
          </w:tcPr>
          <w:p w:rsidR="002D362E" w:rsidRPr="00E1279A" w:rsidRDefault="002D362E" w:rsidP="004E7D32">
            <w:pPr>
              <w:spacing w:after="0" w:line="240" w:lineRule="auto"/>
              <w:rPr>
                <w:rFonts w:eastAsia="Times New Roman" w:cs="Arial"/>
                <w:b/>
                <w:bCs/>
                <w:sz w:val="20"/>
                <w:szCs w:val="20"/>
              </w:rPr>
            </w:pPr>
            <w:r>
              <w:rPr>
                <w:rFonts w:eastAsia="Times New Roman" w:cs="Arial"/>
                <w:b/>
                <w:bCs/>
                <w:sz w:val="20"/>
                <w:szCs w:val="20"/>
              </w:rPr>
              <w:t>Population</w:t>
            </w:r>
          </w:p>
        </w:tc>
        <w:tc>
          <w:tcPr>
            <w:tcW w:w="4950" w:type="dxa"/>
            <w:shd w:val="clear" w:color="auto" w:fill="D9D9D9" w:themeFill="background1" w:themeFillShade="D9"/>
            <w:noWrap/>
            <w:hideMark/>
          </w:tcPr>
          <w:p w:rsidR="002D362E" w:rsidRPr="00E1279A" w:rsidRDefault="002D362E" w:rsidP="004E7D32">
            <w:pPr>
              <w:spacing w:after="0" w:line="240" w:lineRule="auto"/>
              <w:jc w:val="center"/>
              <w:rPr>
                <w:rFonts w:eastAsia="Times New Roman" w:cs="Arial"/>
                <w:sz w:val="20"/>
                <w:szCs w:val="20"/>
              </w:rPr>
            </w:pPr>
          </w:p>
        </w:tc>
      </w:tr>
      <w:tr w:rsidR="002D362E" w:rsidRPr="00E1279A" w:rsidTr="0065057E">
        <w:trPr>
          <w:trHeight w:val="240"/>
        </w:trPr>
        <w:tc>
          <w:tcPr>
            <w:tcW w:w="5225" w:type="dxa"/>
            <w:shd w:val="clear" w:color="auto" w:fill="auto"/>
            <w:noWrap/>
            <w:hideMark/>
          </w:tcPr>
          <w:p w:rsidR="002D362E" w:rsidRPr="00E1279A" w:rsidRDefault="002D362E" w:rsidP="004E7D32">
            <w:pPr>
              <w:spacing w:after="0" w:line="240" w:lineRule="auto"/>
              <w:rPr>
                <w:rFonts w:eastAsia="Times New Roman" w:cs="Arial"/>
                <w:b/>
                <w:bCs/>
                <w:sz w:val="20"/>
                <w:szCs w:val="20"/>
              </w:rPr>
            </w:pPr>
            <w:r>
              <w:rPr>
                <w:rFonts w:eastAsia="Times New Roman" w:cs="Arial"/>
                <w:b/>
                <w:bCs/>
                <w:sz w:val="20"/>
                <w:szCs w:val="20"/>
              </w:rPr>
              <w:t>GDP per Capita (2010)</w:t>
            </w:r>
          </w:p>
        </w:tc>
        <w:tc>
          <w:tcPr>
            <w:tcW w:w="4950" w:type="dxa"/>
            <w:shd w:val="clear" w:color="auto" w:fill="D9D9D9" w:themeFill="background1" w:themeFillShade="D9"/>
            <w:noWrap/>
            <w:hideMark/>
          </w:tcPr>
          <w:p w:rsidR="002D362E" w:rsidRPr="00E1279A" w:rsidRDefault="002D362E" w:rsidP="004E7D32">
            <w:pPr>
              <w:spacing w:after="0" w:line="240" w:lineRule="auto"/>
              <w:jc w:val="center"/>
              <w:rPr>
                <w:rFonts w:eastAsia="Times New Roman" w:cs="Arial"/>
                <w:sz w:val="20"/>
                <w:szCs w:val="20"/>
              </w:rPr>
            </w:pPr>
          </w:p>
        </w:tc>
      </w:tr>
      <w:tr w:rsidR="002D362E" w:rsidRPr="00E1279A" w:rsidTr="0065057E">
        <w:trPr>
          <w:trHeight w:val="240"/>
        </w:trPr>
        <w:tc>
          <w:tcPr>
            <w:tcW w:w="5225" w:type="dxa"/>
            <w:shd w:val="clear" w:color="auto" w:fill="auto"/>
            <w:noWrap/>
            <w:hideMark/>
          </w:tcPr>
          <w:p w:rsidR="002D362E" w:rsidRPr="00E1279A" w:rsidRDefault="002D362E" w:rsidP="004E7D32">
            <w:pPr>
              <w:spacing w:after="0" w:line="240" w:lineRule="auto"/>
              <w:rPr>
                <w:rFonts w:eastAsia="Times New Roman" w:cs="Arial"/>
                <w:b/>
                <w:bCs/>
                <w:sz w:val="20"/>
                <w:szCs w:val="20"/>
              </w:rPr>
            </w:pPr>
            <w:r>
              <w:rPr>
                <w:rFonts w:eastAsia="Times New Roman" w:cs="Arial"/>
                <w:b/>
                <w:bCs/>
                <w:sz w:val="20"/>
                <w:szCs w:val="20"/>
              </w:rPr>
              <w:t>National Currency</w:t>
            </w:r>
          </w:p>
        </w:tc>
        <w:tc>
          <w:tcPr>
            <w:tcW w:w="4950" w:type="dxa"/>
            <w:shd w:val="clear" w:color="auto" w:fill="D9D9D9" w:themeFill="background1" w:themeFillShade="D9"/>
            <w:noWrap/>
            <w:hideMark/>
          </w:tcPr>
          <w:p w:rsidR="002D362E" w:rsidRPr="00E1279A" w:rsidRDefault="002D362E" w:rsidP="004E7D32">
            <w:pPr>
              <w:spacing w:after="0" w:line="240" w:lineRule="auto"/>
              <w:jc w:val="center"/>
              <w:rPr>
                <w:rFonts w:eastAsia="Times New Roman" w:cs="Arial"/>
                <w:sz w:val="20"/>
                <w:szCs w:val="20"/>
              </w:rPr>
            </w:pPr>
          </w:p>
        </w:tc>
      </w:tr>
      <w:tr w:rsidR="002D362E" w:rsidRPr="00E1279A" w:rsidTr="0065057E">
        <w:trPr>
          <w:trHeight w:val="240"/>
        </w:trPr>
        <w:tc>
          <w:tcPr>
            <w:tcW w:w="5225" w:type="dxa"/>
            <w:shd w:val="clear" w:color="auto" w:fill="auto"/>
            <w:noWrap/>
            <w:hideMark/>
          </w:tcPr>
          <w:p w:rsidR="002D362E" w:rsidRPr="00E1279A" w:rsidRDefault="002D362E" w:rsidP="004E7D32">
            <w:pPr>
              <w:spacing w:after="0" w:line="240" w:lineRule="auto"/>
              <w:rPr>
                <w:rFonts w:eastAsia="Times New Roman" w:cs="Arial"/>
                <w:b/>
                <w:bCs/>
                <w:sz w:val="20"/>
                <w:szCs w:val="20"/>
              </w:rPr>
            </w:pPr>
            <w:r>
              <w:rPr>
                <w:rFonts w:eastAsia="Times New Roman" w:cs="Arial"/>
                <w:b/>
                <w:bCs/>
                <w:sz w:val="20"/>
                <w:szCs w:val="20"/>
              </w:rPr>
              <w:t>Current Exchange Rate</w:t>
            </w:r>
          </w:p>
        </w:tc>
        <w:tc>
          <w:tcPr>
            <w:tcW w:w="4950" w:type="dxa"/>
            <w:shd w:val="clear" w:color="auto" w:fill="D9D9D9" w:themeFill="background1" w:themeFillShade="D9"/>
            <w:noWrap/>
            <w:hideMark/>
          </w:tcPr>
          <w:p w:rsidR="002D362E" w:rsidRDefault="002D362E" w:rsidP="004E7D32">
            <w:pPr>
              <w:spacing w:after="0" w:line="240" w:lineRule="auto"/>
              <w:jc w:val="center"/>
              <w:rPr>
                <w:rFonts w:eastAsia="Times New Roman" w:cs="Arial"/>
                <w:sz w:val="20"/>
                <w:szCs w:val="20"/>
              </w:rPr>
            </w:pPr>
          </w:p>
        </w:tc>
      </w:tr>
    </w:tbl>
    <w:p w:rsidR="002D362E" w:rsidRPr="002D362E" w:rsidRDefault="002D362E" w:rsidP="002D362E">
      <w:pPr>
        <w:tabs>
          <w:tab w:val="left" w:pos="7651"/>
        </w:tabs>
        <w:jc w:val="center"/>
        <w:rPr>
          <w:b/>
          <w:sz w:val="20"/>
          <w:szCs w:val="20"/>
        </w:rPr>
      </w:pPr>
      <w:r>
        <w:rPr>
          <w:b/>
          <w:sz w:val="20"/>
          <w:szCs w:val="20"/>
        </w:rPr>
        <w:br/>
        <w:t>Sovereign Debt Ratings</w:t>
      </w: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2504"/>
        <w:gridCol w:w="2504"/>
        <w:gridCol w:w="2504"/>
        <w:gridCol w:w="2504"/>
      </w:tblGrid>
      <w:tr w:rsidR="002D362E" w:rsidRPr="00E1279A" w:rsidTr="0065057E">
        <w:trPr>
          <w:trHeight w:val="320"/>
          <w:jc w:val="center"/>
        </w:trPr>
        <w:tc>
          <w:tcPr>
            <w:tcW w:w="2504" w:type="dxa"/>
            <w:shd w:val="clear" w:color="auto" w:fill="215868" w:themeFill="accent5" w:themeFillShade="80"/>
            <w:vAlign w:val="bottom"/>
          </w:tcPr>
          <w:p w:rsidR="002D362E" w:rsidRPr="002D362E" w:rsidRDefault="002D362E" w:rsidP="004E7D32">
            <w:pPr>
              <w:spacing w:after="0"/>
              <w:rPr>
                <w:snapToGrid w:val="0"/>
                <w:color w:val="FFFFFF" w:themeColor="background1"/>
                <w:sz w:val="20"/>
                <w:szCs w:val="20"/>
              </w:rPr>
            </w:pPr>
            <w:bookmarkStart w:id="13" w:name="SOVEREIGN"/>
          </w:p>
        </w:tc>
        <w:tc>
          <w:tcPr>
            <w:tcW w:w="2504" w:type="dxa"/>
            <w:shd w:val="clear" w:color="auto" w:fill="215868" w:themeFill="accent5" w:themeFillShade="80"/>
            <w:vAlign w:val="bottom"/>
          </w:tcPr>
          <w:p w:rsidR="002D362E" w:rsidRPr="002D362E" w:rsidRDefault="002D362E" w:rsidP="004E7D32">
            <w:pPr>
              <w:spacing w:after="0"/>
              <w:jc w:val="center"/>
              <w:rPr>
                <w:b/>
                <w:snapToGrid w:val="0"/>
                <w:color w:val="FFFFFF" w:themeColor="background1"/>
                <w:sz w:val="20"/>
                <w:szCs w:val="20"/>
              </w:rPr>
            </w:pPr>
            <w:r w:rsidRPr="002D362E">
              <w:rPr>
                <w:b/>
                <w:snapToGrid w:val="0"/>
                <w:color w:val="FFFFFF" w:themeColor="background1"/>
                <w:sz w:val="20"/>
                <w:szCs w:val="20"/>
              </w:rPr>
              <w:t>Moody’s</w:t>
            </w:r>
          </w:p>
        </w:tc>
        <w:tc>
          <w:tcPr>
            <w:tcW w:w="2504" w:type="dxa"/>
            <w:shd w:val="clear" w:color="auto" w:fill="215868" w:themeFill="accent5" w:themeFillShade="80"/>
            <w:vAlign w:val="bottom"/>
          </w:tcPr>
          <w:p w:rsidR="002D362E" w:rsidRPr="002D362E" w:rsidRDefault="002D362E" w:rsidP="004E7D32">
            <w:pPr>
              <w:spacing w:after="0"/>
              <w:jc w:val="center"/>
              <w:rPr>
                <w:b/>
                <w:snapToGrid w:val="0"/>
                <w:color w:val="FFFFFF" w:themeColor="background1"/>
                <w:sz w:val="20"/>
                <w:szCs w:val="20"/>
              </w:rPr>
            </w:pPr>
            <w:r w:rsidRPr="002D362E">
              <w:rPr>
                <w:b/>
                <w:snapToGrid w:val="0"/>
                <w:color w:val="FFFFFF" w:themeColor="background1"/>
                <w:sz w:val="20"/>
                <w:szCs w:val="20"/>
              </w:rPr>
              <w:t>S&amp;P</w:t>
            </w:r>
          </w:p>
        </w:tc>
        <w:tc>
          <w:tcPr>
            <w:tcW w:w="2504" w:type="dxa"/>
            <w:shd w:val="clear" w:color="auto" w:fill="215868" w:themeFill="accent5" w:themeFillShade="80"/>
            <w:vAlign w:val="bottom"/>
          </w:tcPr>
          <w:p w:rsidR="002D362E" w:rsidRPr="002D362E" w:rsidRDefault="002D362E" w:rsidP="004E7D32">
            <w:pPr>
              <w:spacing w:after="0"/>
              <w:jc w:val="center"/>
              <w:rPr>
                <w:b/>
                <w:snapToGrid w:val="0"/>
                <w:color w:val="FFFFFF" w:themeColor="background1"/>
                <w:sz w:val="20"/>
                <w:szCs w:val="20"/>
              </w:rPr>
            </w:pPr>
            <w:r w:rsidRPr="002D362E">
              <w:rPr>
                <w:b/>
                <w:snapToGrid w:val="0"/>
                <w:color w:val="FFFFFF" w:themeColor="background1"/>
                <w:sz w:val="20"/>
                <w:szCs w:val="20"/>
              </w:rPr>
              <w:t>Fitch</w:t>
            </w:r>
          </w:p>
        </w:tc>
      </w:tr>
      <w:tr w:rsidR="002D362E" w:rsidRPr="00E1279A" w:rsidTr="0065057E">
        <w:trPr>
          <w:trHeight w:val="343"/>
          <w:jc w:val="center"/>
        </w:trPr>
        <w:tc>
          <w:tcPr>
            <w:tcW w:w="2504" w:type="dxa"/>
            <w:vAlign w:val="bottom"/>
          </w:tcPr>
          <w:p w:rsidR="002D362E" w:rsidRPr="00E1279A" w:rsidRDefault="002D362E" w:rsidP="004E7D32">
            <w:pPr>
              <w:spacing w:after="0"/>
              <w:rPr>
                <w:b/>
                <w:snapToGrid w:val="0"/>
                <w:sz w:val="20"/>
                <w:szCs w:val="20"/>
              </w:rPr>
            </w:pPr>
            <w:r w:rsidRPr="00E1279A">
              <w:rPr>
                <w:b/>
                <w:snapToGrid w:val="0"/>
                <w:sz w:val="20"/>
                <w:szCs w:val="20"/>
              </w:rPr>
              <w:t>Outlook</w:t>
            </w:r>
          </w:p>
        </w:tc>
        <w:tc>
          <w:tcPr>
            <w:tcW w:w="2504" w:type="dxa"/>
            <w:vAlign w:val="bottom"/>
          </w:tcPr>
          <w:p w:rsidR="002D362E" w:rsidRPr="00E1279A" w:rsidRDefault="002D362E" w:rsidP="004E7D32">
            <w:pPr>
              <w:spacing w:after="0"/>
              <w:jc w:val="center"/>
              <w:rPr>
                <w:snapToGrid w:val="0"/>
                <w:sz w:val="20"/>
                <w:szCs w:val="20"/>
              </w:rPr>
            </w:pPr>
          </w:p>
        </w:tc>
        <w:tc>
          <w:tcPr>
            <w:tcW w:w="2504" w:type="dxa"/>
            <w:vAlign w:val="bottom"/>
          </w:tcPr>
          <w:p w:rsidR="002D362E" w:rsidRPr="00E1279A" w:rsidRDefault="002D362E" w:rsidP="004E7D32">
            <w:pPr>
              <w:spacing w:after="0"/>
              <w:jc w:val="center"/>
              <w:rPr>
                <w:snapToGrid w:val="0"/>
                <w:sz w:val="20"/>
                <w:szCs w:val="20"/>
              </w:rPr>
            </w:pPr>
          </w:p>
        </w:tc>
        <w:tc>
          <w:tcPr>
            <w:tcW w:w="2504" w:type="dxa"/>
            <w:vAlign w:val="bottom"/>
          </w:tcPr>
          <w:p w:rsidR="002D362E" w:rsidRPr="00E1279A" w:rsidRDefault="002D362E" w:rsidP="004E7D32">
            <w:pPr>
              <w:spacing w:after="0"/>
              <w:jc w:val="center"/>
              <w:rPr>
                <w:snapToGrid w:val="0"/>
                <w:sz w:val="20"/>
                <w:szCs w:val="20"/>
              </w:rPr>
            </w:pPr>
          </w:p>
        </w:tc>
      </w:tr>
      <w:tr w:rsidR="002D362E" w:rsidRPr="00E1279A" w:rsidTr="0065057E">
        <w:trPr>
          <w:trHeight w:val="206"/>
          <w:jc w:val="center"/>
        </w:trPr>
        <w:tc>
          <w:tcPr>
            <w:tcW w:w="2504" w:type="dxa"/>
            <w:vAlign w:val="bottom"/>
          </w:tcPr>
          <w:p w:rsidR="002D362E" w:rsidRPr="00E1279A" w:rsidRDefault="002D362E" w:rsidP="004E7D32">
            <w:pPr>
              <w:spacing w:after="0"/>
              <w:rPr>
                <w:b/>
                <w:snapToGrid w:val="0"/>
                <w:sz w:val="20"/>
                <w:szCs w:val="20"/>
              </w:rPr>
            </w:pPr>
            <w:r w:rsidRPr="00E1279A">
              <w:rPr>
                <w:b/>
                <w:snapToGrid w:val="0"/>
                <w:sz w:val="20"/>
                <w:szCs w:val="20"/>
              </w:rPr>
              <w:t>FC LT Debt</w:t>
            </w:r>
          </w:p>
        </w:tc>
        <w:tc>
          <w:tcPr>
            <w:tcW w:w="2504" w:type="dxa"/>
            <w:vAlign w:val="bottom"/>
          </w:tcPr>
          <w:p w:rsidR="002D362E" w:rsidRPr="00E1279A" w:rsidRDefault="002D362E" w:rsidP="004E7D32">
            <w:pPr>
              <w:spacing w:after="0"/>
              <w:jc w:val="center"/>
              <w:rPr>
                <w:snapToGrid w:val="0"/>
                <w:sz w:val="20"/>
                <w:szCs w:val="20"/>
              </w:rPr>
            </w:pPr>
          </w:p>
        </w:tc>
        <w:tc>
          <w:tcPr>
            <w:tcW w:w="2504" w:type="dxa"/>
            <w:vAlign w:val="bottom"/>
          </w:tcPr>
          <w:p w:rsidR="002D362E" w:rsidRPr="00E1279A" w:rsidRDefault="002D362E" w:rsidP="004E7D32">
            <w:pPr>
              <w:spacing w:after="0"/>
              <w:jc w:val="center"/>
              <w:rPr>
                <w:snapToGrid w:val="0"/>
                <w:sz w:val="20"/>
                <w:szCs w:val="20"/>
              </w:rPr>
            </w:pPr>
          </w:p>
        </w:tc>
        <w:tc>
          <w:tcPr>
            <w:tcW w:w="2504" w:type="dxa"/>
            <w:vAlign w:val="bottom"/>
          </w:tcPr>
          <w:p w:rsidR="002D362E" w:rsidRPr="00E1279A" w:rsidRDefault="002D362E" w:rsidP="004E7D32">
            <w:pPr>
              <w:spacing w:after="0"/>
              <w:jc w:val="center"/>
              <w:rPr>
                <w:snapToGrid w:val="0"/>
                <w:sz w:val="20"/>
                <w:szCs w:val="20"/>
              </w:rPr>
            </w:pPr>
          </w:p>
        </w:tc>
      </w:tr>
      <w:tr w:rsidR="002D362E" w:rsidRPr="00E1279A" w:rsidTr="0065057E">
        <w:trPr>
          <w:trHeight w:val="296"/>
          <w:jc w:val="center"/>
        </w:trPr>
        <w:tc>
          <w:tcPr>
            <w:tcW w:w="2504" w:type="dxa"/>
            <w:vAlign w:val="bottom"/>
          </w:tcPr>
          <w:p w:rsidR="002D362E" w:rsidRPr="00E1279A" w:rsidRDefault="002D362E" w:rsidP="004E7D32">
            <w:pPr>
              <w:spacing w:after="0"/>
              <w:rPr>
                <w:b/>
                <w:snapToGrid w:val="0"/>
                <w:sz w:val="20"/>
                <w:szCs w:val="20"/>
              </w:rPr>
            </w:pPr>
            <w:r w:rsidRPr="00E1279A">
              <w:rPr>
                <w:b/>
                <w:snapToGrid w:val="0"/>
                <w:sz w:val="20"/>
                <w:szCs w:val="20"/>
              </w:rPr>
              <w:t>LC LT Debt</w:t>
            </w:r>
          </w:p>
        </w:tc>
        <w:tc>
          <w:tcPr>
            <w:tcW w:w="2504" w:type="dxa"/>
            <w:vAlign w:val="bottom"/>
          </w:tcPr>
          <w:p w:rsidR="002D362E" w:rsidRPr="00E1279A" w:rsidRDefault="002D362E" w:rsidP="004E7D32">
            <w:pPr>
              <w:spacing w:after="0"/>
              <w:jc w:val="center"/>
              <w:rPr>
                <w:snapToGrid w:val="0"/>
                <w:sz w:val="20"/>
                <w:szCs w:val="20"/>
              </w:rPr>
            </w:pPr>
          </w:p>
        </w:tc>
        <w:tc>
          <w:tcPr>
            <w:tcW w:w="2504" w:type="dxa"/>
            <w:vAlign w:val="bottom"/>
          </w:tcPr>
          <w:p w:rsidR="002D362E" w:rsidRPr="00E1279A" w:rsidRDefault="002D362E" w:rsidP="004E7D32">
            <w:pPr>
              <w:spacing w:after="0"/>
              <w:jc w:val="center"/>
              <w:rPr>
                <w:snapToGrid w:val="0"/>
                <w:sz w:val="20"/>
                <w:szCs w:val="20"/>
              </w:rPr>
            </w:pPr>
          </w:p>
        </w:tc>
        <w:tc>
          <w:tcPr>
            <w:tcW w:w="2504" w:type="dxa"/>
            <w:vAlign w:val="bottom"/>
          </w:tcPr>
          <w:p w:rsidR="002D362E" w:rsidRPr="00E1279A" w:rsidRDefault="002D362E" w:rsidP="004E7D32">
            <w:pPr>
              <w:spacing w:after="0"/>
              <w:jc w:val="center"/>
              <w:rPr>
                <w:snapToGrid w:val="0"/>
                <w:sz w:val="20"/>
                <w:szCs w:val="20"/>
              </w:rPr>
            </w:pPr>
          </w:p>
        </w:tc>
      </w:tr>
      <w:bookmarkEnd w:id="13"/>
    </w:tbl>
    <w:p w:rsidR="002D362E" w:rsidRPr="00E1279A" w:rsidRDefault="002D362E" w:rsidP="007A486A">
      <w:pPr>
        <w:tabs>
          <w:tab w:val="left" w:pos="7651"/>
        </w:tabs>
        <w:jc w:val="center"/>
        <w:rPr>
          <w:sz w:val="20"/>
          <w:szCs w:val="20"/>
        </w:rPr>
      </w:pPr>
    </w:p>
    <w:p w:rsidR="008B11EA" w:rsidRPr="00DD51F0" w:rsidRDefault="008B11EA" w:rsidP="00DD51F0">
      <w:pPr>
        <w:jc w:val="center"/>
        <w:rPr>
          <w:rFonts w:ascii="Arial" w:hAnsi="Arial" w:cs="Arial"/>
          <w:b/>
          <w:color w:val="215868" w:themeColor="accent5" w:themeShade="80"/>
          <w:sz w:val="20"/>
          <w:szCs w:val="20"/>
        </w:rPr>
      </w:pPr>
    </w:p>
    <w:p w:rsidR="004C2E85" w:rsidRDefault="004C2E85" w:rsidP="008B11EA">
      <w:pPr>
        <w:pStyle w:val="ListParagraph"/>
        <w:ind w:left="360"/>
        <w:rPr>
          <w:rFonts w:ascii="Arial" w:hAnsi="Arial" w:cs="Arial"/>
          <w:b/>
          <w:color w:val="215868" w:themeColor="accent5" w:themeShade="80"/>
          <w:sz w:val="20"/>
          <w:szCs w:val="20"/>
        </w:rPr>
      </w:pPr>
    </w:p>
    <w:p w:rsidR="002D362E" w:rsidRPr="002D362E" w:rsidRDefault="002D362E" w:rsidP="002D362E">
      <w:pPr>
        <w:rPr>
          <w:rFonts w:ascii="Arial" w:hAnsi="Arial" w:cs="Arial"/>
          <w:b/>
          <w:color w:val="215868" w:themeColor="accent5" w:themeShade="80"/>
          <w:sz w:val="20"/>
          <w:szCs w:val="20"/>
        </w:rPr>
      </w:pPr>
      <w:r w:rsidRPr="002D362E">
        <w:rPr>
          <w:rFonts w:ascii="Arial" w:hAnsi="Arial" w:cs="Arial"/>
          <w:b/>
          <w:color w:val="215868" w:themeColor="accent5" w:themeShade="80"/>
          <w:sz w:val="20"/>
          <w:szCs w:val="20"/>
        </w:rPr>
        <w:br w:type="page"/>
      </w:r>
    </w:p>
    <w:p w:rsidR="006B5163" w:rsidRDefault="006B5163" w:rsidP="00B90DC9">
      <w:pPr>
        <w:pStyle w:val="ListParagraph"/>
        <w:numPr>
          <w:ilvl w:val="0"/>
          <w:numId w:val="1"/>
        </w:numPr>
        <w:rPr>
          <w:rFonts w:ascii="Arial" w:hAnsi="Arial" w:cs="Arial"/>
          <w:b/>
          <w:color w:val="215868" w:themeColor="accent5" w:themeShade="80"/>
          <w:sz w:val="20"/>
          <w:szCs w:val="20"/>
        </w:rPr>
      </w:pPr>
      <w:r>
        <w:rPr>
          <w:rFonts w:ascii="Arial" w:hAnsi="Arial" w:cs="Arial"/>
          <w:b/>
          <w:color w:val="215868" w:themeColor="accent5" w:themeShade="80"/>
          <w:sz w:val="20"/>
          <w:szCs w:val="20"/>
        </w:rPr>
        <w:lastRenderedPageBreak/>
        <w:t>Institutional Overview</w:t>
      </w:r>
    </w:p>
    <w:p w:rsidR="006B5163" w:rsidRDefault="006B5163" w:rsidP="00B90DC9">
      <w:pPr>
        <w:pStyle w:val="ListParagraph"/>
        <w:numPr>
          <w:ilvl w:val="1"/>
          <w:numId w:val="1"/>
        </w:numPr>
        <w:rPr>
          <w:rFonts w:ascii="Arial" w:hAnsi="Arial" w:cs="Arial"/>
          <w:b/>
          <w:color w:val="215868" w:themeColor="accent5" w:themeShade="80"/>
          <w:sz w:val="20"/>
          <w:szCs w:val="20"/>
        </w:rPr>
      </w:pPr>
      <w:r>
        <w:rPr>
          <w:rFonts w:ascii="Arial" w:hAnsi="Arial" w:cs="Arial"/>
          <w:i/>
          <w:color w:val="215868" w:themeColor="accent5" w:themeShade="80"/>
          <w:sz w:val="20"/>
          <w:szCs w:val="20"/>
        </w:rPr>
        <w:t>Background</w:t>
      </w:r>
      <w:r>
        <w:rPr>
          <w:rFonts w:ascii="Arial" w:hAnsi="Arial" w:cs="Arial"/>
          <w:b/>
          <w:color w:val="215868" w:themeColor="accent5" w:themeShade="80"/>
          <w:sz w:val="20"/>
          <w:szCs w:val="20"/>
        </w:rPr>
        <w:br/>
      </w:r>
    </w:p>
    <w:p w:rsidR="000B248D" w:rsidRDefault="000B248D" w:rsidP="00E3317A">
      <w:pPr>
        <w:pStyle w:val="ListParagraph"/>
        <w:ind w:left="0"/>
        <w:rPr>
          <w:rFonts w:ascii="Arial" w:hAnsi="Arial" w:cs="Arial"/>
          <w:b/>
          <w:color w:val="215868" w:themeColor="accent5" w:themeShade="80"/>
          <w:sz w:val="20"/>
          <w:szCs w:val="20"/>
        </w:rPr>
      </w:pPr>
    </w:p>
    <w:p w:rsidR="000B248D" w:rsidRDefault="000B248D" w:rsidP="00E3317A">
      <w:pPr>
        <w:pStyle w:val="ListParagraph"/>
        <w:ind w:left="0"/>
        <w:rPr>
          <w:rFonts w:ascii="Arial" w:hAnsi="Arial" w:cs="Arial"/>
          <w:b/>
          <w:color w:val="215868" w:themeColor="accent5" w:themeShade="80"/>
          <w:sz w:val="20"/>
          <w:szCs w:val="20"/>
        </w:rPr>
      </w:pPr>
      <w:bookmarkStart w:id="14" w:name="MAIN_INDICATORS"/>
      <w:bookmarkEnd w:id="14"/>
    </w:p>
    <w:p w:rsidR="00BB395B" w:rsidRPr="002328C1" w:rsidRDefault="006B5163" w:rsidP="00E3317A">
      <w:pPr>
        <w:pStyle w:val="ListParagraph"/>
        <w:ind w:left="0"/>
        <w:rPr>
          <w:i/>
        </w:rPr>
      </w:pPr>
      <w:r w:rsidRPr="00A25538">
        <w:rPr>
          <w:rFonts w:ascii="Arial" w:hAnsi="Arial" w:cs="Arial"/>
          <w:b/>
          <w:color w:val="215868" w:themeColor="accent5" w:themeShade="80"/>
          <w:sz w:val="20"/>
          <w:szCs w:val="20"/>
        </w:rPr>
        <w:t xml:space="preserve"> </w:t>
      </w:r>
      <w:r w:rsidRPr="00A25538">
        <w:rPr>
          <w:rFonts w:cs="Arial"/>
          <w:sz w:val="16"/>
          <w:szCs w:val="16"/>
        </w:rPr>
        <w:t xml:space="preserve">Source: Company filings. Refer to </w:t>
      </w:r>
      <w:r w:rsidR="003C1F13">
        <w:rPr>
          <w:rFonts w:cs="Arial"/>
          <w:sz w:val="16"/>
          <w:szCs w:val="16"/>
        </w:rPr>
        <w:t>Appendix 5.2</w:t>
      </w:r>
      <w:r w:rsidRPr="00A25538">
        <w:rPr>
          <w:rFonts w:cs="Arial"/>
          <w:sz w:val="16"/>
          <w:szCs w:val="16"/>
        </w:rPr>
        <w:t xml:space="preserve"> for details on calculations of ratios</w:t>
      </w:r>
      <w:r w:rsidRPr="00FC4BC2">
        <w:rPr>
          <w:rFonts w:ascii="Arial" w:hAnsi="Arial" w:cs="Arial"/>
          <w:sz w:val="20"/>
          <w:szCs w:val="20"/>
        </w:rPr>
        <w:br/>
      </w:r>
      <w:r w:rsidRPr="00FC4BC2">
        <w:rPr>
          <w:rFonts w:cs="Arial"/>
          <w:sz w:val="16"/>
          <w:szCs w:val="16"/>
        </w:rPr>
        <w:br/>
      </w:r>
      <w:proofErr w:type="gramStart"/>
      <w:r w:rsidR="00FA4F81" w:rsidRPr="002328C1">
        <w:rPr>
          <w:i/>
        </w:rPr>
        <w:t>One</w:t>
      </w:r>
      <w:proofErr w:type="gramEnd"/>
      <w:r w:rsidR="00FA4F81" w:rsidRPr="002328C1">
        <w:rPr>
          <w:i/>
        </w:rPr>
        <w:t xml:space="preserve"> sentence overview of institution followed</w:t>
      </w:r>
      <w:r w:rsidR="002328C1" w:rsidRPr="002328C1">
        <w:rPr>
          <w:i/>
        </w:rPr>
        <w:t xml:space="preserve"> by a short paragraph laying out the macroeconomic context and the key changes that have occurred over the last year or relevant period.</w:t>
      </w:r>
    </w:p>
    <w:p w:rsidR="002328C1" w:rsidRDefault="002328C1" w:rsidP="00130DE0">
      <w:pPr>
        <w:pStyle w:val="ListParagraph"/>
        <w:ind w:left="0"/>
        <w:rPr>
          <w:sz w:val="20"/>
          <w:szCs w:val="20"/>
        </w:rPr>
      </w:pPr>
    </w:p>
    <w:p w:rsidR="002328C1" w:rsidRPr="002328C1" w:rsidRDefault="00C922D8" w:rsidP="00B90DC9">
      <w:pPr>
        <w:pStyle w:val="ListParagraph"/>
        <w:numPr>
          <w:ilvl w:val="1"/>
          <w:numId w:val="1"/>
        </w:numPr>
        <w:rPr>
          <w:rFonts w:ascii="Arial" w:hAnsi="Arial" w:cs="Arial"/>
          <w:color w:val="215868" w:themeColor="accent5" w:themeShade="80"/>
          <w:sz w:val="20"/>
          <w:szCs w:val="20"/>
        </w:rPr>
      </w:pPr>
      <w:r w:rsidRPr="006B5163">
        <w:rPr>
          <w:rFonts w:ascii="Arial" w:hAnsi="Arial" w:cs="Arial"/>
          <w:color w:val="215868" w:themeColor="accent5" w:themeShade="80"/>
          <w:sz w:val="20"/>
          <w:szCs w:val="20"/>
        </w:rPr>
        <w:t>SWOT Analysi</w:t>
      </w:r>
      <w:r w:rsidR="002328C1">
        <w:rPr>
          <w:rFonts w:ascii="Arial" w:hAnsi="Arial" w:cs="Arial"/>
          <w:color w:val="215868" w:themeColor="accent5" w:themeShade="80"/>
          <w:sz w:val="20"/>
          <w:szCs w:val="20"/>
        </w:rPr>
        <w:t>s</w:t>
      </w:r>
    </w:p>
    <w:tbl>
      <w:tblPr>
        <w:tblStyle w:val="TableGrid"/>
        <w:tblW w:w="9535" w:type="dxa"/>
        <w:tblLook w:val="04A0"/>
      </w:tblPr>
      <w:tblGrid>
        <w:gridCol w:w="9535"/>
      </w:tblGrid>
      <w:tr w:rsidR="002328C1" w:rsidRPr="006B5163" w:rsidTr="009A39EB">
        <w:trPr>
          <w:trHeight w:val="74"/>
        </w:trPr>
        <w:tc>
          <w:tcPr>
            <w:tcW w:w="953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tcPr>
          <w:p w:rsidR="002328C1" w:rsidRPr="006B5163" w:rsidRDefault="002328C1" w:rsidP="009A39EB">
            <w:pPr>
              <w:jc w:val="center"/>
              <w:rPr>
                <w:rFonts w:ascii="Arial" w:hAnsi="Arial" w:cs="Arial"/>
                <w:b/>
                <w:sz w:val="19"/>
                <w:szCs w:val="19"/>
              </w:rPr>
            </w:pPr>
            <w:r w:rsidRPr="006B5163">
              <w:rPr>
                <w:rFonts w:ascii="Arial" w:hAnsi="Arial" w:cs="Arial"/>
                <w:b/>
                <w:color w:val="215868" w:themeColor="accent5" w:themeShade="80"/>
                <w:sz w:val="19"/>
                <w:szCs w:val="19"/>
              </w:rPr>
              <w:t>Strengths &amp; Opportunities</w:t>
            </w:r>
          </w:p>
        </w:tc>
      </w:tr>
      <w:tr w:rsidR="002328C1" w:rsidRPr="006B5163" w:rsidTr="009A39EB">
        <w:trPr>
          <w:trHeight w:val="181"/>
        </w:trPr>
        <w:tc>
          <w:tcPr>
            <w:tcW w:w="953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tcPr>
          <w:p w:rsidR="002328C1" w:rsidRPr="0042091D" w:rsidRDefault="002328C1" w:rsidP="009A39EB">
            <w:pPr>
              <w:pStyle w:val="NoSpacing"/>
              <w:tabs>
                <w:tab w:val="left" w:pos="540"/>
              </w:tabs>
              <w:ind w:left="360"/>
              <w:jc w:val="both"/>
              <w:rPr>
                <w:sz w:val="16"/>
                <w:szCs w:val="16"/>
              </w:rPr>
            </w:pPr>
          </w:p>
          <w:p w:rsidR="002328C1" w:rsidRPr="0042091D" w:rsidRDefault="002328C1" w:rsidP="00B90DC9">
            <w:pPr>
              <w:pStyle w:val="NoSpacing"/>
              <w:numPr>
                <w:ilvl w:val="0"/>
                <w:numId w:val="4"/>
              </w:numPr>
              <w:rPr>
                <w:sz w:val="19"/>
                <w:szCs w:val="19"/>
              </w:rPr>
            </w:pPr>
          </w:p>
        </w:tc>
      </w:tr>
      <w:tr w:rsidR="002328C1" w:rsidRPr="006B5163" w:rsidTr="009A39EB">
        <w:trPr>
          <w:trHeight w:val="83"/>
        </w:trPr>
        <w:tc>
          <w:tcPr>
            <w:tcW w:w="953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tcPr>
          <w:p w:rsidR="002328C1" w:rsidRPr="006B5163" w:rsidRDefault="002328C1" w:rsidP="009A39EB">
            <w:pPr>
              <w:jc w:val="center"/>
              <w:rPr>
                <w:rFonts w:ascii="Arial" w:hAnsi="Arial" w:cs="Arial"/>
                <w:b/>
                <w:sz w:val="19"/>
                <w:szCs w:val="19"/>
              </w:rPr>
            </w:pPr>
            <w:r w:rsidRPr="006B5163">
              <w:rPr>
                <w:rFonts w:ascii="Arial" w:hAnsi="Arial" w:cs="Arial"/>
                <w:b/>
                <w:color w:val="215868" w:themeColor="accent5" w:themeShade="80"/>
                <w:sz w:val="19"/>
                <w:szCs w:val="19"/>
              </w:rPr>
              <w:t>Weaknesses &amp; Threats</w:t>
            </w:r>
          </w:p>
        </w:tc>
      </w:tr>
      <w:tr w:rsidR="002328C1" w:rsidRPr="006B5163" w:rsidTr="009A39EB">
        <w:trPr>
          <w:trHeight w:val="305"/>
        </w:trPr>
        <w:tc>
          <w:tcPr>
            <w:tcW w:w="9535" w:type="dxa"/>
            <w:tcBorders>
              <w:top w:val="single" w:sz="4" w:space="0" w:color="A6A6A6" w:themeColor="background1" w:themeShade="A6"/>
              <w:left w:val="single" w:sz="4" w:space="0" w:color="FFFFFF" w:themeColor="background1"/>
              <w:bottom w:val="nil"/>
              <w:right w:val="single" w:sz="4" w:space="0" w:color="FFFFFF" w:themeColor="background1"/>
            </w:tcBorders>
          </w:tcPr>
          <w:p w:rsidR="002328C1" w:rsidRPr="0042091D" w:rsidRDefault="002328C1" w:rsidP="009A39EB">
            <w:pPr>
              <w:pStyle w:val="NoSpacing"/>
              <w:tabs>
                <w:tab w:val="left" w:pos="540"/>
              </w:tabs>
              <w:jc w:val="both"/>
              <w:rPr>
                <w:sz w:val="16"/>
                <w:szCs w:val="16"/>
              </w:rPr>
            </w:pPr>
          </w:p>
          <w:p w:rsidR="002328C1" w:rsidRDefault="002328C1" w:rsidP="00B90DC9">
            <w:pPr>
              <w:pStyle w:val="NoSpacing"/>
              <w:numPr>
                <w:ilvl w:val="0"/>
                <w:numId w:val="4"/>
              </w:numPr>
              <w:tabs>
                <w:tab w:val="left" w:pos="540"/>
              </w:tabs>
              <w:jc w:val="both"/>
              <w:rPr>
                <w:sz w:val="19"/>
                <w:szCs w:val="19"/>
              </w:rPr>
            </w:pPr>
            <w:r>
              <w:rPr>
                <w:sz w:val="19"/>
                <w:szCs w:val="19"/>
              </w:rPr>
              <w:br/>
            </w:r>
          </w:p>
          <w:p w:rsidR="002328C1" w:rsidRPr="002328C1" w:rsidRDefault="002328C1" w:rsidP="009A39EB">
            <w:pPr>
              <w:pStyle w:val="NoSpacing"/>
              <w:tabs>
                <w:tab w:val="left" w:pos="540"/>
              </w:tabs>
              <w:jc w:val="both"/>
              <w:rPr>
                <w:i/>
              </w:rPr>
            </w:pPr>
            <w:r>
              <w:rPr>
                <w:i/>
              </w:rPr>
              <w:t>SWOT Analysis based on the current situation at the MFI and as compared to the SWOT done in the original IC Memo.</w:t>
            </w:r>
          </w:p>
        </w:tc>
      </w:tr>
    </w:tbl>
    <w:p w:rsidR="002328C1" w:rsidRDefault="002328C1" w:rsidP="002328C1">
      <w:pPr>
        <w:pStyle w:val="ListParagraph"/>
        <w:ind w:left="792"/>
        <w:rPr>
          <w:rFonts w:ascii="Arial" w:hAnsi="Arial" w:cs="Arial"/>
          <w:color w:val="215868" w:themeColor="accent5" w:themeShade="80"/>
          <w:sz w:val="20"/>
          <w:szCs w:val="20"/>
        </w:rPr>
      </w:pPr>
    </w:p>
    <w:p w:rsidR="002328C1" w:rsidRDefault="002328C1" w:rsidP="00B90DC9">
      <w:pPr>
        <w:pStyle w:val="ListParagraph"/>
        <w:numPr>
          <w:ilvl w:val="1"/>
          <w:numId w:val="1"/>
        </w:numPr>
        <w:rPr>
          <w:rFonts w:ascii="Arial" w:hAnsi="Arial" w:cs="Arial"/>
          <w:color w:val="215868" w:themeColor="accent5" w:themeShade="80"/>
          <w:sz w:val="20"/>
          <w:szCs w:val="20"/>
        </w:rPr>
      </w:pPr>
      <w:r>
        <w:rPr>
          <w:rFonts w:ascii="Arial" w:hAnsi="Arial" w:cs="Arial"/>
          <w:color w:val="215868" w:themeColor="accent5" w:themeShade="80"/>
          <w:sz w:val="20"/>
          <w:szCs w:val="20"/>
        </w:rPr>
        <w:t>Covenant Violations</w:t>
      </w:r>
    </w:p>
    <w:p w:rsidR="002328C1" w:rsidRPr="002328C1" w:rsidRDefault="002328C1" w:rsidP="00950730">
      <w:pPr>
        <w:rPr>
          <w:rFonts w:ascii="Arial" w:hAnsi="Arial" w:cs="Arial"/>
          <w:color w:val="215868" w:themeColor="accent5" w:themeShade="80"/>
          <w:sz w:val="20"/>
          <w:szCs w:val="20"/>
        </w:rPr>
      </w:pPr>
      <w:r w:rsidRPr="002328C1">
        <w:rPr>
          <w:rFonts w:cs="Arial"/>
          <w:i/>
        </w:rPr>
        <w:t>Covenant Violations as well as steps taken by MFI &amp; DWM</w:t>
      </w:r>
    </w:p>
    <w:tbl>
      <w:tblPr>
        <w:tblStyle w:val="TableGrid"/>
        <w:tblW w:w="9535" w:type="dxa"/>
        <w:tblLook w:val="04A0"/>
      </w:tblPr>
      <w:tblGrid>
        <w:gridCol w:w="9535"/>
      </w:tblGrid>
      <w:tr w:rsidR="00BC6A41" w:rsidRPr="00607A6F" w:rsidTr="00B94900">
        <w:trPr>
          <w:trHeight w:val="68"/>
        </w:trPr>
        <w:tc>
          <w:tcPr>
            <w:tcW w:w="9535" w:type="dxa"/>
            <w:tcBorders>
              <w:top w:val="nil"/>
              <w:left w:val="nil"/>
              <w:bottom w:val="nil"/>
              <w:right w:val="nil"/>
            </w:tcBorders>
          </w:tcPr>
          <w:p w:rsidR="002328C1" w:rsidRPr="002328C1" w:rsidRDefault="002328C1" w:rsidP="002328C1">
            <w:pPr>
              <w:rPr>
                <w:rFonts w:cs="Arial"/>
                <w:b/>
                <w:i/>
                <w:sz w:val="20"/>
                <w:szCs w:val="20"/>
              </w:rPr>
            </w:pPr>
          </w:p>
        </w:tc>
      </w:tr>
    </w:tbl>
    <w:p w:rsidR="00C87378" w:rsidRPr="009A1791" w:rsidRDefault="00950730" w:rsidP="00B90DC9">
      <w:pPr>
        <w:pStyle w:val="ListParagraph"/>
        <w:numPr>
          <w:ilvl w:val="0"/>
          <w:numId w:val="1"/>
        </w:numPr>
        <w:rPr>
          <w:rFonts w:ascii="Arial" w:hAnsi="Arial" w:cs="Arial"/>
          <w:b/>
          <w:color w:val="215868" w:themeColor="accent5" w:themeShade="80"/>
          <w:sz w:val="20"/>
          <w:szCs w:val="20"/>
        </w:rPr>
      </w:pPr>
      <w:r>
        <w:rPr>
          <w:rFonts w:ascii="Arial" w:hAnsi="Arial" w:cs="Arial"/>
          <w:b/>
          <w:color w:val="215868" w:themeColor="accent5" w:themeShade="80"/>
          <w:sz w:val="20"/>
          <w:szCs w:val="20"/>
        </w:rPr>
        <w:t>DWM View</w:t>
      </w:r>
    </w:p>
    <w:p w:rsidR="00950730" w:rsidRPr="00950730" w:rsidRDefault="00950730" w:rsidP="00950730">
      <w:pPr>
        <w:rPr>
          <w:rFonts w:ascii="Calibri" w:hAnsi="Calibri"/>
          <w:i/>
        </w:rPr>
      </w:pPr>
      <w:r>
        <w:rPr>
          <w:rFonts w:ascii="Calibri" w:hAnsi="Calibri"/>
          <w:i/>
        </w:rPr>
        <w:t>This section should incorporate the macroeconomic and institutional viewpoint of DWM. Given the strengths and weaknesses of this institution in the current economic environment, we would/would not maintain</w:t>
      </w:r>
      <w:r w:rsidR="00F42F33">
        <w:rPr>
          <w:rFonts w:ascii="Calibri" w:hAnsi="Calibri"/>
          <w:i/>
        </w:rPr>
        <w:t xml:space="preserve">, increase or </w:t>
      </w:r>
      <w:r>
        <w:rPr>
          <w:rFonts w:ascii="Calibri" w:hAnsi="Calibri"/>
          <w:i/>
        </w:rPr>
        <w:t xml:space="preserve">decrease </w:t>
      </w:r>
      <w:r w:rsidRPr="00950730">
        <w:rPr>
          <w:rFonts w:ascii="Calibri" w:hAnsi="Calibri"/>
          <w:b/>
          <w:i/>
        </w:rPr>
        <w:t>our current exposure to this institution/country</w:t>
      </w:r>
      <w:r>
        <w:rPr>
          <w:rFonts w:ascii="Calibri" w:hAnsi="Calibri"/>
          <w:i/>
        </w:rPr>
        <w:t xml:space="preserve"> because </w:t>
      </w:r>
      <w:r w:rsidR="00F42F33">
        <w:rPr>
          <w:rFonts w:ascii="Calibri" w:hAnsi="Calibri"/>
          <w:i/>
        </w:rPr>
        <w:t>of X, Y, and Z or u</w:t>
      </w:r>
      <w:r>
        <w:rPr>
          <w:rFonts w:ascii="Calibri" w:hAnsi="Calibri"/>
          <w:i/>
        </w:rPr>
        <w:t>nless X, Y, and Z changes take place.</w:t>
      </w:r>
    </w:p>
    <w:p w:rsidR="00950730" w:rsidRPr="00F42F33" w:rsidRDefault="006A588D" w:rsidP="00B90DC9">
      <w:pPr>
        <w:pStyle w:val="ListParagraph"/>
        <w:numPr>
          <w:ilvl w:val="0"/>
          <w:numId w:val="1"/>
        </w:numPr>
        <w:rPr>
          <w:rFonts w:ascii="Arial" w:hAnsi="Arial" w:cs="Arial"/>
          <w:b/>
          <w:color w:val="215868" w:themeColor="accent5" w:themeShade="80"/>
          <w:sz w:val="20"/>
          <w:szCs w:val="20"/>
        </w:rPr>
      </w:pPr>
      <w:r>
        <w:rPr>
          <w:rFonts w:ascii="Arial" w:hAnsi="Arial" w:cs="Arial"/>
          <w:b/>
          <w:color w:val="215868" w:themeColor="accent5" w:themeShade="80"/>
          <w:sz w:val="20"/>
          <w:szCs w:val="20"/>
        </w:rPr>
        <w:t>Financial Performance and Financial Statement Analysis</w:t>
      </w:r>
    </w:p>
    <w:p w:rsidR="00950730" w:rsidRPr="002B4907" w:rsidRDefault="00950730" w:rsidP="002B4907">
      <w:pPr>
        <w:rPr>
          <w:rFonts w:cstheme="minorHAnsi"/>
          <w:i/>
        </w:rPr>
      </w:pPr>
      <w:r w:rsidRPr="002B4907">
        <w:rPr>
          <w:rFonts w:cstheme="minorHAnsi"/>
          <w:i/>
        </w:rPr>
        <w:t>Indicate who the auditors are and include any opinions, qualifications, or any unusual accounting methods or events</w:t>
      </w:r>
    </w:p>
    <w:p w:rsidR="00950730" w:rsidRPr="00A00562" w:rsidRDefault="00A10C2E" w:rsidP="00B90DC9">
      <w:pPr>
        <w:pStyle w:val="ListParagraph"/>
        <w:numPr>
          <w:ilvl w:val="1"/>
          <w:numId w:val="1"/>
        </w:numPr>
        <w:rPr>
          <w:rFonts w:ascii="Arial" w:hAnsi="Arial" w:cs="Arial"/>
          <w:b/>
          <w:color w:val="215868" w:themeColor="accent5" w:themeShade="80"/>
          <w:sz w:val="20"/>
          <w:szCs w:val="20"/>
        </w:rPr>
      </w:pPr>
      <w:r w:rsidRPr="00B52EB1">
        <w:rPr>
          <w:rFonts w:ascii="Arial" w:hAnsi="Arial" w:cs="Arial"/>
          <w:i/>
          <w:color w:val="215868" w:themeColor="accent5" w:themeShade="80"/>
          <w:sz w:val="20"/>
          <w:szCs w:val="20"/>
        </w:rPr>
        <w:t>Profitability</w:t>
      </w:r>
    </w:p>
    <w:p w:rsidR="00A00562" w:rsidRPr="00A00562" w:rsidRDefault="00A00562" w:rsidP="00A00562">
      <w:pPr>
        <w:rPr>
          <w:rFonts w:ascii="Arial" w:hAnsi="Arial" w:cs="Arial"/>
          <w:b/>
          <w:color w:val="215868" w:themeColor="accent5" w:themeShade="80"/>
          <w:sz w:val="20"/>
          <w:szCs w:val="20"/>
        </w:rPr>
      </w:pPr>
    </w:p>
    <w:p w:rsidR="000F3E1C" w:rsidRPr="00950730" w:rsidRDefault="00950730" w:rsidP="002B4907">
      <w:pPr>
        <w:rPr>
          <w:rFonts w:ascii="Arial" w:hAnsi="Arial" w:cs="Arial"/>
          <w:b/>
          <w:color w:val="215868" w:themeColor="accent5" w:themeShade="80"/>
          <w:sz w:val="20"/>
          <w:szCs w:val="20"/>
        </w:rPr>
      </w:pPr>
      <w:r>
        <w:rPr>
          <w:rFonts w:cstheme="minorHAnsi"/>
          <w:i/>
        </w:rPr>
        <w:t xml:space="preserve">Strong statement indicating the trend for the year and the reasons for the </w:t>
      </w:r>
      <w:proofErr w:type="gramStart"/>
      <w:r>
        <w:rPr>
          <w:rFonts w:cstheme="minorHAnsi"/>
          <w:i/>
        </w:rPr>
        <w:t>trend,</w:t>
      </w:r>
      <w:proofErr w:type="gramEnd"/>
      <w:r>
        <w:rPr>
          <w:rFonts w:cstheme="minorHAnsi"/>
          <w:i/>
        </w:rPr>
        <w:t xml:space="preserve"> and then go through the main drivers for the changes in profitability</w:t>
      </w:r>
      <w:r w:rsidR="002B4907">
        <w:rPr>
          <w:rFonts w:cstheme="minorHAnsi"/>
          <w:i/>
        </w:rPr>
        <w:t xml:space="preserve"> and follow with details on each.</w:t>
      </w:r>
      <w:r w:rsidR="00DF786E" w:rsidRPr="00950730">
        <w:rPr>
          <w:rFonts w:ascii="Arial" w:hAnsi="Arial" w:cs="Arial"/>
          <w:i/>
          <w:color w:val="215868" w:themeColor="accent5" w:themeShade="80"/>
          <w:sz w:val="20"/>
          <w:szCs w:val="20"/>
        </w:rPr>
        <w:br/>
      </w:r>
    </w:p>
    <w:p w:rsidR="00A00562" w:rsidRDefault="00A00562" w:rsidP="00B835AB">
      <w:pPr>
        <w:pStyle w:val="ListParagraph"/>
        <w:ind w:left="0"/>
        <w:jc w:val="center"/>
        <w:rPr>
          <w:noProof/>
        </w:rPr>
      </w:pPr>
    </w:p>
    <w:p w:rsidR="000F3E1C" w:rsidRDefault="00C904FD" w:rsidP="00CC12F5">
      <w:pPr>
        <w:pStyle w:val="ListParagraph"/>
        <w:ind w:left="0"/>
        <w:jc w:val="center"/>
      </w:pPr>
      <w:r>
        <w:rPr>
          <w:noProof/>
        </w:rPr>
        <w:br/>
      </w:r>
      <w:bookmarkStart w:id="15" w:name="GLP_EXPENSE_CHART"/>
      <w:bookmarkStart w:id="16" w:name="PROFITABILITY"/>
      <w:bookmarkEnd w:id="15"/>
      <w:bookmarkEnd w:id="16"/>
    </w:p>
    <w:p w:rsidR="00D66C30" w:rsidRDefault="00D66C30" w:rsidP="00D66C30">
      <w:pPr>
        <w:jc w:val="center"/>
      </w:pPr>
    </w:p>
    <w:p w:rsidR="00A10C2E" w:rsidRPr="00B259DF" w:rsidRDefault="00A10C2E" w:rsidP="00B90DC9">
      <w:pPr>
        <w:pStyle w:val="ListParagraph"/>
        <w:numPr>
          <w:ilvl w:val="1"/>
          <w:numId w:val="1"/>
        </w:numPr>
        <w:rPr>
          <w:rFonts w:ascii="Arial" w:hAnsi="Arial" w:cs="Arial"/>
          <w:b/>
          <w:color w:val="215868" w:themeColor="accent5" w:themeShade="80"/>
          <w:sz w:val="20"/>
          <w:szCs w:val="20"/>
        </w:rPr>
      </w:pPr>
      <w:r w:rsidRPr="004F4028">
        <w:rPr>
          <w:rFonts w:ascii="Arial" w:hAnsi="Arial" w:cs="Arial"/>
          <w:i/>
          <w:color w:val="215868" w:themeColor="accent5" w:themeShade="80"/>
          <w:sz w:val="20"/>
          <w:szCs w:val="20"/>
        </w:rPr>
        <w:lastRenderedPageBreak/>
        <w:t>Productivit</w:t>
      </w:r>
      <w:r>
        <w:rPr>
          <w:rFonts w:ascii="Arial" w:hAnsi="Arial" w:cs="Arial"/>
          <w:i/>
          <w:color w:val="215868" w:themeColor="accent5" w:themeShade="80"/>
          <w:sz w:val="20"/>
          <w:szCs w:val="20"/>
        </w:rPr>
        <w:t>y</w:t>
      </w:r>
    </w:p>
    <w:p w:rsidR="00B835AB" w:rsidRDefault="00B835AB" w:rsidP="00B835AB">
      <w:bookmarkStart w:id="17" w:name="PRODUCTIVITY"/>
      <w:bookmarkEnd w:id="17"/>
    </w:p>
    <w:p w:rsidR="00FB2C75" w:rsidRPr="00542AD0" w:rsidRDefault="002B4907" w:rsidP="004A78A0">
      <w:r>
        <w:rPr>
          <w:rFonts w:cstheme="minorHAnsi"/>
          <w:i/>
        </w:rPr>
        <w:t xml:space="preserve">Strong statement indicating the trend for the year and the reasons for the </w:t>
      </w:r>
      <w:proofErr w:type="gramStart"/>
      <w:r>
        <w:rPr>
          <w:rFonts w:cstheme="minorHAnsi"/>
          <w:i/>
        </w:rPr>
        <w:t>trend,</w:t>
      </w:r>
      <w:proofErr w:type="gramEnd"/>
      <w:r>
        <w:rPr>
          <w:rFonts w:cstheme="minorHAnsi"/>
          <w:i/>
        </w:rPr>
        <w:t xml:space="preserve"> and then go through the main drivers for the changes in productivity.</w:t>
      </w:r>
    </w:p>
    <w:p w:rsidR="00D17743" w:rsidRPr="0018060F" w:rsidRDefault="003C4077" w:rsidP="00B90DC9">
      <w:pPr>
        <w:pStyle w:val="ListParagraph"/>
        <w:numPr>
          <w:ilvl w:val="1"/>
          <w:numId w:val="1"/>
        </w:numPr>
        <w:rPr>
          <w:rFonts w:ascii="Arial" w:hAnsi="Arial" w:cs="Arial"/>
          <w:b/>
          <w:color w:val="215868" w:themeColor="accent5" w:themeShade="80"/>
          <w:sz w:val="20"/>
          <w:szCs w:val="20"/>
        </w:rPr>
      </w:pPr>
      <w:r>
        <w:rPr>
          <w:rFonts w:ascii="Arial" w:hAnsi="Arial" w:cs="Arial"/>
          <w:i/>
          <w:color w:val="215868" w:themeColor="accent5" w:themeShade="80"/>
          <w:sz w:val="20"/>
          <w:szCs w:val="20"/>
        </w:rPr>
        <w:t>Loan Portfolio and Asset Quality</w:t>
      </w:r>
    </w:p>
    <w:p w:rsidR="0018060F" w:rsidRPr="0018060F" w:rsidRDefault="0018060F" w:rsidP="001901E0">
      <w:pPr>
        <w:jc w:val="center"/>
        <w:rPr>
          <w:rFonts w:ascii="Arial" w:hAnsi="Arial" w:cs="Arial"/>
          <w:b/>
          <w:color w:val="215868" w:themeColor="accent5" w:themeShade="80"/>
          <w:sz w:val="20"/>
          <w:szCs w:val="20"/>
        </w:rPr>
      </w:pPr>
      <w:bookmarkStart w:id="18" w:name="ASSET_QUALITY"/>
      <w:bookmarkEnd w:id="18"/>
    </w:p>
    <w:p w:rsidR="002B4907" w:rsidRPr="002B4907" w:rsidRDefault="002B4907" w:rsidP="002B4907">
      <w:pPr>
        <w:rPr>
          <w:rFonts w:ascii="Arial" w:hAnsi="Arial" w:cs="Arial"/>
          <w:b/>
          <w:color w:val="215868" w:themeColor="accent5" w:themeShade="80"/>
          <w:sz w:val="20"/>
          <w:szCs w:val="20"/>
        </w:rPr>
      </w:pPr>
    </w:p>
    <w:p w:rsidR="004259C5" w:rsidRDefault="002B4907" w:rsidP="004259C5">
      <w:pPr>
        <w:jc w:val="center"/>
        <w:rPr>
          <w:rFonts w:cstheme="minorHAnsi"/>
          <w:i/>
        </w:rPr>
      </w:pPr>
      <w:r>
        <w:rPr>
          <w:rFonts w:cstheme="minorHAnsi"/>
          <w:i/>
        </w:rPr>
        <w:t>Strong statement indicating the trend for the year and the reasons for the trend, and then go through the main drivers for the changes in the loan portfolio and asset quality and follow with the details on each.</w:t>
      </w:r>
      <w:r w:rsidR="00C904FD">
        <w:rPr>
          <w:rFonts w:cstheme="minorHAnsi"/>
          <w:i/>
        </w:rPr>
        <w:br/>
      </w:r>
      <w:bookmarkStart w:id="19" w:name="GLP_GROWTH_CHART"/>
      <w:bookmarkEnd w:id="19"/>
      <w:r w:rsidR="004259C5">
        <w:rPr>
          <w:rFonts w:cstheme="minorHAnsi"/>
          <w:i/>
        </w:rPr>
        <w:br/>
      </w:r>
      <w:bookmarkStart w:id="20" w:name="GLP_PAR_CHART"/>
      <w:bookmarkEnd w:id="20"/>
    </w:p>
    <w:p w:rsidR="004259C5" w:rsidRDefault="004259C5" w:rsidP="00352E9B">
      <w:pPr>
        <w:rPr>
          <w:rFonts w:cstheme="minorHAnsi"/>
          <w:i/>
        </w:rPr>
      </w:pPr>
      <w:r>
        <w:rPr>
          <w:rFonts w:cstheme="minorHAnsi"/>
          <w:i/>
        </w:rPr>
        <w:br w:type="page"/>
      </w:r>
    </w:p>
    <w:p w:rsidR="002B4907" w:rsidRPr="004259C5" w:rsidRDefault="002B4907" w:rsidP="004259C5">
      <w:pPr>
        <w:jc w:val="center"/>
        <w:rPr>
          <w:rFonts w:cstheme="minorHAnsi"/>
          <w:i/>
        </w:rPr>
      </w:pPr>
    </w:p>
    <w:p w:rsidR="002B4907" w:rsidRPr="002B4907" w:rsidRDefault="003C4077" w:rsidP="00B90DC9">
      <w:pPr>
        <w:pStyle w:val="ListParagraph"/>
        <w:numPr>
          <w:ilvl w:val="1"/>
          <w:numId w:val="1"/>
        </w:numPr>
        <w:rPr>
          <w:rFonts w:ascii="Arial" w:hAnsi="Arial" w:cs="Arial"/>
          <w:b/>
          <w:color w:val="215868" w:themeColor="accent5" w:themeShade="80"/>
          <w:sz w:val="20"/>
          <w:szCs w:val="20"/>
        </w:rPr>
      </w:pPr>
      <w:r w:rsidRPr="002B4907">
        <w:rPr>
          <w:rFonts w:ascii="Arial" w:hAnsi="Arial" w:cs="Arial"/>
          <w:i/>
          <w:color w:val="215868" w:themeColor="accent5" w:themeShade="80"/>
          <w:sz w:val="20"/>
          <w:szCs w:val="20"/>
        </w:rPr>
        <w:t>Capital Structure</w:t>
      </w:r>
      <w:r w:rsidR="002B4907" w:rsidRPr="002B4907">
        <w:rPr>
          <w:rFonts w:ascii="Arial" w:hAnsi="Arial" w:cs="Arial"/>
          <w:i/>
          <w:color w:val="215868" w:themeColor="accent5" w:themeShade="80"/>
          <w:sz w:val="20"/>
          <w:szCs w:val="20"/>
        </w:rPr>
        <w:t>,  Funding and</w:t>
      </w:r>
      <w:r w:rsidR="002B4907">
        <w:rPr>
          <w:rFonts w:ascii="Arial" w:hAnsi="Arial" w:cs="Arial"/>
          <w:i/>
          <w:color w:val="215868" w:themeColor="accent5" w:themeShade="80"/>
          <w:sz w:val="20"/>
          <w:szCs w:val="20"/>
        </w:rPr>
        <w:t xml:space="preserve"> FX</w:t>
      </w:r>
    </w:p>
    <w:p w:rsidR="002B4907" w:rsidRPr="002B4907" w:rsidRDefault="002B4907" w:rsidP="006A717D">
      <w:pPr>
        <w:jc w:val="center"/>
        <w:rPr>
          <w:rFonts w:cstheme="minorHAnsi"/>
          <w:i/>
        </w:rPr>
      </w:pPr>
      <w:bookmarkStart w:id="21" w:name="ASSET_LIABILITY"/>
      <w:bookmarkEnd w:id="21"/>
    </w:p>
    <w:p w:rsidR="002B4907" w:rsidRDefault="002B4907" w:rsidP="002B4907">
      <w:pPr>
        <w:rPr>
          <w:rFonts w:cstheme="minorHAnsi"/>
          <w:i/>
        </w:rPr>
      </w:pPr>
      <w:r w:rsidRPr="002B4907">
        <w:rPr>
          <w:rFonts w:cstheme="minorHAnsi"/>
          <w:i/>
        </w:rPr>
        <w:t xml:space="preserve"> Strong statement indicating the trend for the year and the reasons for the trend, and then go through the main drivers for the changes in capital structure, funding and FX</w:t>
      </w:r>
      <w:r>
        <w:rPr>
          <w:rFonts w:cstheme="minorHAnsi"/>
          <w:i/>
        </w:rPr>
        <w:t xml:space="preserve"> and follow with the details on each</w:t>
      </w:r>
    </w:p>
    <w:p w:rsidR="002B4907" w:rsidRPr="002B4907" w:rsidRDefault="002B4907" w:rsidP="002B4907">
      <w:pPr>
        <w:rPr>
          <w:rFonts w:cstheme="minorHAnsi"/>
          <w:i/>
        </w:rPr>
      </w:pPr>
      <w:r>
        <w:rPr>
          <w:rFonts w:cstheme="minorHAnsi"/>
          <w:i/>
        </w:rPr>
        <w:t>For Funding – include the debt coming due in the next 12 months and a chart and table laying out the maturitie</w:t>
      </w:r>
      <w:r w:rsidR="00F42F33">
        <w:rPr>
          <w:rFonts w:cstheme="minorHAnsi"/>
          <w:i/>
        </w:rPr>
        <w:t>s. A</w:t>
      </w:r>
      <w:r>
        <w:rPr>
          <w:rFonts w:cstheme="minorHAnsi"/>
          <w:i/>
        </w:rPr>
        <w:t>lso include a view is on the financing need for the upcoming year and the ability for the institution to obtain it. Review status of any portfolio pledges on loans received by the institutio</w:t>
      </w:r>
      <w:r w:rsidR="00F42F33">
        <w:rPr>
          <w:rFonts w:cstheme="minorHAnsi"/>
          <w:i/>
        </w:rPr>
        <w:t>n</w:t>
      </w:r>
    </w:p>
    <w:p w:rsidR="002B4907" w:rsidRPr="002B4907" w:rsidRDefault="002B4907" w:rsidP="00B90DC9">
      <w:pPr>
        <w:pStyle w:val="ListParagraph"/>
        <w:numPr>
          <w:ilvl w:val="1"/>
          <w:numId w:val="1"/>
        </w:numPr>
        <w:rPr>
          <w:rFonts w:ascii="Arial" w:hAnsi="Arial" w:cs="Arial"/>
          <w:b/>
          <w:color w:val="215868" w:themeColor="accent5" w:themeShade="80"/>
          <w:sz w:val="20"/>
          <w:szCs w:val="20"/>
        </w:rPr>
      </w:pPr>
      <w:r w:rsidRPr="002B4907">
        <w:rPr>
          <w:rFonts w:ascii="Arial" w:hAnsi="Arial" w:cs="Arial"/>
          <w:i/>
          <w:color w:val="215868" w:themeColor="accent5" w:themeShade="80"/>
          <w:sz w:val="20"/>
          <w:szCs w:val="20"/>
        </w:rPr>
        <w:t>Social Performance</w:t>
      </w:r>
    </w:p>
    <w:p w:rsidR="002B4907" w:rsidRDefault="002B4907" w:rsidP="0065057E">
      <w:pPr>
        <w:pStyle w:val="ListParagraph"/>
        <w:ind w:left="792"/>
        <w:jc w:val="center"/>
        <w:rPr>
          <w:rFonts w:ascii="Arial" w:hAnsi="Arial" w:cs="Arial"/>
          <w:b/>
          <w:color w:val="215868" w:themeColor="accent5" w:themeShade="80"/>
          <w:sz w:val="20"/>
          <w:szCs w:val="20"/>
        </w:rPr>
      </w:pPr>
      <w:bookmarkStart w:id="22" w:name="SOCIAL"/>
      <w:bookmarkEnd w:id="22"/>
    </w:p>
    <w:p w:rsidR="002B4907" w:rsidRPr="002B4907" w:rsidRDefault="002B4907" w:rsidP="002B4907">
      <w:pPr>
        <w:rPr>
          <w:rFonts w:cstheme="minorHAnsi"/>
          <w:i/>
        </w:rPr>
      </w:pPr>
      <w:r w:rsidRPr="002B4907">
        <w:rPr>
          <w:rFonts w:cstheme="minorHAnsi"/>
          <w:i/>
        </w:rPr>
        <w:t>Strong statement indicating the trend for the year and the reasons for the trend</w:t>
      </w:r>
      <w:r>
        <w:rPr>
          <w:rFonts w:cstheme="minorHAnsi"/>
          <w:i/>
        </w:rPr>
        <w:t xml:space="preserve">, and then go through the </w:t>
      </w:r>
      <w:r w:rsidRPr="002B4907">
        <w:rPr>
          <w:rFonts w:cstheme="minorHAnsi"/>
          <w:i/>
        </w:rPr>
        <w:t xml:space="preserve">main drivers for the changes in </w:t>
      </w:r>
      <w:r>
        <w:rPr>
          <w:rFonts w:cstheme="minorHAnsi"/>
          <w:i/>
        </w:rPr>
        <w:t>the social performance of the institution and follow with the details on each</w:t>
      </w:r>
    </w:p>
    <w:p w:rsidR="002B4907" w:rsidRPr="00F42F33" w:rsidRDefault="002B4907" w:rsidP="00B90DC9">
      <w:pPr>
        <w:pStyle w:val="ListParagraph"/>
        <w:numPr>
          <w:ilvl w:val="1"/>
          <w:numId w:val="1"/>
        </w:numPr>
        <w:rPr>
          <w:rFonts w:ascii="Arial" w:hAnsi="Arial" w:cs="Arial"/>
          <w:b/>
          <w:color w:val="215868" w:themeColor="accent5" w:themeShade="80"/>
          <w:sz w:val="20"/>
          <w:szCs w:val="20"/>
        </w:rPr>
      </w:pPr>
      <w:r>
        <w:rPr>
          <w:rFonts w:ascii="Arial" w:hAnsi="Arial" w:cs="Arial"/>
          <w:b/>
          <w:color w:val="215868" w:themeColor="accent5" w:themeShade="80"/>
          <w:sz w:val="20"/>
          <w:szCs w:val="20"/>
        </w:rPr>
        <w:t xml:space="preserve"> </w:t>
      </w:r>
      <w:r>
        <w:rPr>
          <w:rFonts w:ascii="Arial" w:hAnsi="Arial" w:cs="Arial"/>
          <w:i/>
          <w:color w:val="215868" w:themeColor="accent5" w:themeShade="80"/>
          <w:sz w:val="20"/>
          <w:szCs w:val="20"/>
        </w:rPr>
        <w:t xml:space="preserve">Other </w:t>
      </w:r>
      <w:r w:rsidR="00F42F33">
        <w:rPr>
          <w:rFonts w:ascii="Arial" w:hAnsi="Arial" w:cs="Arial"/>
          <w:i/>
          <w:color w:val="215868" w:themeColor="accent5" w:themeShade="80"/>
          <w:sz w:val="20"/>
          <w:szCs w:val="20"/>
        </w:rPr>
        <w:t xml:space="preserve">Major Changes </w:t>
      </w:r>
    </w:p>
    <w:p w:rsidR="00F42F33" w:rsidRPr="00F42F33" w:rsidRDefault="00F42F33" w:rsidP="00F42F33">
      <w:pPr>
        <w:rPr>
          <w:rFonts w:ascii="Arial" w:hAnsi="Arial" w:cs="Arial"/>
          <w:b/>
          <w:i/>
          <w:color w:val="215868" w:themeColor="accent5" w:themeShade="80"/>
          <w:sz w:val="20"/>
          <w:szCs w:val="20"/>
        </w:rPr>
      </w:pPr>
      <w:r>
        <w:rPr>
          <w:i/>
        </w:rPr>
        <w:t>Please list any other major changes to the institution and details</w:t>
      </w:r>
      <w:r w:rsidR="001D79FB">
        <w:rPr>
          <w:i/>
        </w:rPr>
        <w:t xml:space="preserve">. </w:t>
      </w:r>
      <w:proofErr w:type="gramStart"/>
      <w:r w:rsidR="001D79FB">
        <w:rPr>
          <w:i/>
        </w:rPr>
        <w:t>E.g. Management, Shareholders, IT, etc.</w:t>
      </w:r>
      <w:proofErr w:type="gramEnd"/>
    </w:p>
    <w:p w:rsidR="002B4907" w:rsidRPr="002B4907" w:rsidRDefault="006A588D" w:rsidP="00B90DC9">
      <w:pPr>
        <w:pStyle w:val="ListParagraph"/>
        <w:numPr>
          <w:ilvl w:val="0"/>
          <w:numId w:val="1"/>
        </w:numPr>
        <w:rPr>
          <w:rFonts w:ascii="Arial" w:hAnsi="Arial" w:cs="Arial"/>
          <w:b/>
          <w:color w:val="215868" w:themeColor="accent5" w:themeShade="80"/>
          <w:sz w:val="20"/>
          <w:szCs w:val="20"/>
        </w:rPr>
      </w:pPr>
      <w:r w:rsidRPr="002B4907">
        <w:rPr>
          <w:rFonts w:ascii="Arial" w:hAnsi="Arial" w:cs="Arial"/>
          <w:b/>
          <w:color w:val="215868" w:themeColor="accent5" w:themeShade="80"/>
          <w:sz w:val="20"/>
          <w:szCs w:val="20"/>
        </w:rPr>
        <w:t xml:space="preserve">DWM Management Assessment </w:t>
      </w:r>
      <w:r w:rsidR="002B4907" w:rsidRPr="002B4907">
        <w:rPr>
          <w:rFonts w:ascii="Arial" w:hAnsi="Arial" w:cs="Arial"/>
          <w:b/>
          <w:color w:val="215868" w:themeColor="accent5" w:themeShade="80"/>
          <w:sz w:val="20"/>
          <w:szCs w:val="20"/>
        </w:rPr>
        <w:br/>
      </w:r>
    </w:p>
    <w:p w:rsidR="00810DCA" w:rsidRPr="00810DCA" w:rsidRDefault="00FC124F" w:rsidP="00B90DC9">
      <w:pPr>
        <w:pStyle w:val="ListParagraph"/>
        <w:numPr>
          <w:ilvl w:val="1"/>
          <w:numId w:val="1"/>
        </w:numPr>
        <w:rPr>
          <w:rFonts w:ascii="Arial" w:hAnsi="Arial" w:cs="Arial"/>
          <w:b/>
          <w:color w:val="215868" w:themeColor="accent5" w:themeShade="80"/>
          <w:sz w:val="20"/>
          <w:szCs w:val="20"/>
        </w:rPr>
      </w:pPr>
      <w:r w:rsidRPr="002B4907">
        <w:rPr>
          <w:rFonts w:ascii="Arial" w:hAnsi="Arial" w:cs="Arial"/>
          <w:i/>
          <w:color w:val="215868" w:themeColor="accent5" w:themeShade="80"/>
          <w:sz w:val="20"/>
          <w:szCs w:val="20"/>
        </w:rPr>
        <w:t>Strategy &amp; Forecast  Commentary &amp; Updates</w:t>
      </w:r>
    </w:p>
    <w:p w:rsidR="00810DCA" w:rsidRPr="00810DCA" w:rsidRDefault="00810DCA" w:rsidP="00810DCA">
      <w:pPr>
        <w:rPr>
          <w:rFonts w:ascii="Arial" w:hAnsi="Arial" w:cs="Arial"/>
          <w:b/>
          <w:color w:val="215868" w:themeColor="accent5" w:themeShade="80"/>
          <w:sz w:val="20"/>
          <w:szCs w:val="20"/>
        </w:rPr>
      </w:pPr>
      <w:r w:rsidRPr="00810DCA">
        <w:rPr>
          <w:i/>
        </w:rPr>
        <w:t xml:space="preserve">Management commentary and updates to business strategy and forecasts. </w:t>
      </w:r>
    </w:p>
    <w:p w:rsidR="00810DCA" w:rsidRPr="001D79FB" w:rsidRDefault="00810DCA" w:rsidP="00B90DC9">
      <w:pPr>
        <w:pStyle w:val="ListParagraph"/>
        <w:numPr>
          <w:ilvl w:val="1"/>
          <w:numId w:val="1"/>
        </w:numPr>
        <w:rPr>
          <w:rFonts w:ascii="Arial" w:hAnsi="Arial" w:cs="Arial"/>
          <w:b/>
          <w:color w:val="215868" w:themeColor="accent5" w:themeShade="80"/>
          <w:sz w:val="20"/>
          <w:szCs w:val="20"/>
        </w:rPr>
      </w:pPr>
      <w:r>
        <w:rPr>
          <w:rFonts w:ascii="Arial" w:hAnsi="Arial" w:cs="Arial"/>
          <w:i/>
          <w:color w:val="215868" w:themeColor="accent5" w:themeShade="80"/>
          <w:sz w:val="20"/>
          <w:szCs w:val="20"/>
        </w:rPr>
        <w:t>Management Performance</w:t>
      </w:r>
    </w:p>
    <w:p w:rsidR="007A486A" w:rsidRDefault="001D79FB" w:rsidP="001D79FB">
      <w:pPr>
        <w:rPr>
          <w:i/>
        </w:rPr>
      </w:pPr>
      <w:proofErr w:type="gramStart"/>
      <w:r>
        <w:rPr>
          <w:i/>
        </w:rPr>
        <w:t>DWM Asse</w:t>
      </w:r>
      <w:r w:rsidR="00810DCA">
        <w:rPr>
          <w:i/>
        </w:rPr>
        <w:t>ssment of projections to date and table analysis if possible.</w:t>
      </w:r>
      <w:proofErr w:type="gramEnd"/>
    </w:p>
    <w:p w:rsidR="007A486A" w:rsidRDefault="007A486A">
      <w:pPr>
        <w:rPr>
          <w:i/>
        </w:rPr>
      </w:pPr>
      <w:r>
        <w:rPr>
          <w:i/>
        </w:rPr>
        <w:br w:type="page"/>
      </w:r>
    </w:p>
    <w:p w:rsidR="001D79FB" w:rsidRPr="00810DCA" w:rsidRDefault="001D79FB" w:rsidP="001D79FB">
      <w:pPr>
        <w:rPr>
          <w:i/>
        </w:rPr>
      </w:pPr>
    </w:p>
    <w:p w:rsidR="00810DCA" w:rsidRPr="00810DCA" w:rsidRDefault="003C4077" w:rsidP="00B90DC9">
      <w:pPr>
        <w:pStyle w:val="ListParagraph"/>
        <w:numPr>
          <w:ilvl w:val="0"/>
          <w:numId w:val="1"/>
        </w:numPr>
        <w:rPr>
          <w:rFonts w:ascii="Arial" w:hAnsi="Arial" w:cs="Arial"/>
          <w:b/>
          <w:color w:val="215868" w:themeColor="accent5" w:themeShade="80"/>
          <w:sz w:val="20"/>
          <w:szCs w:val="20"/>
        </w:rPr>
      </w:pPr>
      <w:r w:rsidRPr="001D79FB">
        <w:rPr>
          <w:rFonts w:ascii="Arial" w:hAnsi="Arial" w:cs="Arial"/>
          <w:b/>
          <w:color w:val="215868" w:themeColor="accent5" w:themeShade="80"/>
          <w:sz w:val="20"/>
          <w:szCs w:val="20"/>
        </w:rPr>
        <w:t>Appendix</w:t>
      </w:r>
      <w:r w:rsidR="0087581F" w:rsidRPr="001D79FB">
        <w:rPr>
          <w:rFonts w:ascii="Arial" w:hAnsi="Arial" w:cs="Arial"/>
          <w:i/>
          <w:color w:val="215868" w:themeColor="accent5" w:themeShade="80"/>
          <w:sz w:val="20"/>
          <w:szCs w:val="20"/>
        </w:rPr>
        <w:t xml:space="preserve"> </w:t>
      </w:r>
      <w:r w:rsidR="00810DCA">
        <w:rPr>
          <w:rFonts w:ascii="Arial" w:hAnsi="Arial" w:cs="Arial"/>
          <w:i/>
          <w:color w:val="215868" w:themeColor="accent5" w:themeShade="80"/>
          <w:sz w:val="20"/>
          <w:szCs w:val="20"/>
        </w:rPr>
        <w:br/>
      </w:r>
    </w:p>
    <w:p w:rsidR="00810DCA" w:rsidRPr="00810DCA" w:rsidRDefault="0087581F" w:rsidP="00B90DC9">
      <w:pPr>
        <w:pStyle w:val="ListParagraph"/>
        <w:numPr>
          <w:ilvl w:val="1"/>
          <w:numId w:val="1"/>
        </w:numPr>
        <w:rPr>
          <w:rFonts w:ascii="Arial" w:hAnsi="Arial" w:cs="Arial"/>
          <w:b/>
          <w:color w:val="215868" w:themeColor="accent5" w:themeShade="80"/>
          <w:sz w:val="20"/>
          <w:szCs w:val="20"/>
        </w:rPr>
      </w:pPr>
      <w:r w:rsidRPr="00810DCA">
        <w:rPr>
          <w:rFonts w:ascii="Arial" w:hAnsi="Arial" w:cs="Arial"/>
          <w:i/>
          <w:color w:val="215868" w:themeColor="accent5" w:themeShade="80"/>
          <w:sz w:val="20"/>
          <w:szCs w:val="20"/>
        </w:rPr>
        <w:t>Historical Financials and Projection</w:t>
      </w:r>
      <w:r w:rsidR="000F3E1C" w:rsidRPr="00810DCA">
        <w:rPr>
          <w:rFonts w:ascii="Arial" w:hAnsi="Arial" w:cs="Arial"/>
          <w:i/>
          <w:color w:val="215868" w:themeColor="accent5" w:themeShade="80"/>
          <w:sz w:val="20"/>
          <w:szCs w:val="20"/>
        </w:rPr>
        <w:t>s</w:t>
      </w:r>
    </w:p>
    <w:p w:rsidR="00810DCA" w:rsidRPr="00810DCA" w:rsidRDefault="00810DCA" w:rsidP="007A486A">
      <w:pPr>
        <w:rPr>
          <w:rFonts w:ascii="Arial" w:hAnsi="Arial" w:cs="Arial"/>
          <w:b/>
          <w:color w:val="215868" w:themeColor="accent5" w:themeShade="80"/>
          <w:sz w:val="20"/>
          <w:szCs w:val="20"/>
        </w:rPr>
      </w:pPr>
      <w:bookmarkStart w:id="23" w:name="BS_APPENDIX"/>
      <w:bookmarkEnd w:id="23"/>
    </w:p>
    <w:p w:rsidR="00810DCA" w:rsidRDefault="00810DCA" w:rsidP="007A486A">
      <w:pPr>
        <w:rPr>
          <w:rFonts w:cs="Arial"/>
          <w:sz w:val="16"/>
          <w:szCs w:val="16"/>
        </w:rPr>
      </w:pPr>
    </w:p>
    <w:p w:rsidR="00810DCA" w:rsidRPr="00810DCA" w:rsidRDefault="00810DCA" w:rsidP="007A486A">
      <w:pPr>
        <w:rPr>
          <w:rFonts w:ascii="Arial" w:hAnsi="Arial" w:cs="Arial"/>
          <w:b/>
          <w:color w:val="215868" w:themeColor="accent5" w:themeShade="80"/>
          <w:sz w:val="20"/>
          <w:szCs w:val="20"/>
        </w:rPr>
      </w:pPr>
      <w:bookmarkStart w:id="24" w:name="IS_APPENDIX"/>
      <w:bookmarkEnd w:id="24"/>
    </w:p>
    <w:p w:rsidR="001F2489" w:rsidRPr="001F2489" w:rsidRDefault="00810DCA" w:rsidP="00B90DC9">
      <w:pPr>
        <w:pStyle w:val="ListParagraph"/>
        <w:numPr>
          <w:ilvl w:val="1"/>
          <w:numId w:val="1"/>
        </w:numPr>
        <w:rPr>
          <w:rFonts w:ascii="Arial" w:hAnsi="Arial" w:cs="Arial"/>
          <w:b/>
          <w:color w:val="215868" w:themeColor="accent5" w:themeShade="80"/>
          <w:sz w:val="20"/>
          <w:szCs w:val="20"/>
        </w:rPr>
      </w:pPr>
      <w:r>
        <w:rPr>
          <w:rFonts w:ascii="Arial" w:hAnsi="Arial" w:cs="Arial"/>
          <w:i/>
          <w:color w:val="215868" w:themeColor="accent5" w:themeShade="80"/>
          <w:sz w:val="20"/>
          <w:szCs w:val="20"/>
        </w:rPr>
        <w:t>Ratio Calculations</w:t>
      </w:r>
    </w:p>
    <w:p w:rsidR="001F2489" w:rsidRPr="00DB160D" w:rsidRDefault="001F2489" w:rsidP="00B90DC9">
      <w:pPr>
        <w:pStyle w:val="ListParagraph"/>
        <w:numPr>
          <w:ilvl w:val="0"/>
          <w:numId w:val="2"/>
        </w:numPr>
        <w:rPr>
          <w:rFonts w:ascii="Arial" w:hAnsi="Arial" w:cs="Arial"/>
          <w:b/>
          <w:vanish/>
          <w:color w:val="215868" w:themeColor="accent5" w:themeShade="80"/>
          <w:sz w:val="20"/>
          <w:szCs w:val="20"/>
        </w:rPr>
      </w:pPr>
    </w:p>
    <w:p w:rsidR="001F2489" w:rsidRPr="00DB160D" w:rsidRDefault="001F2489" w:rsidP="00B90DC9">
      <w:pPr>
        <w:pStyle w:val="ListParagraph"/>
        <w:numPr>
          <w:ilvl w:val="0"/>
          <w:numId w:val="2"/>
        </w:numPr>
        <w:rPr>
          <w:rFonts w:ascii="Arial" w:hAnsi="Arial" w:cs="Arial"/>
          <w:b/>
          <w:vanish/>
          <w:color w:val="215868" w:themeColor="accent5" w:themeShade="80"/>
          <w:sz w:val="20"/>
          <w:szCs w:val="20"/>
        </w:rPr>
      </w:pPr>
    </w:p>
    <w:p w:rsidR="001F2489" w:rsidRPr="00DB160D" w:rsidRDefault="001F2489" w:rsidP="00B90DC9">
      <w:pPr>
        <w:pStyle w:val="ListParagraph"/>
        <w:numPr>
          <w:ilvl w:val="0"/>
          <w:numId w:val="2"/>
        </w:numPr>
        <w:rPr>
          <w:rFonts w:ascii="Arial" w:hAnsi="Arial" w:cs="Arial"/>
          <w:b/>
          <w:vanish/>
          <w:color w:val="215868" w:themeColor="accent5" w:themeShade="80"/>
          <w:sz w:val="20"/>
          <w:szCs w:val="20"/>
        </w:rPr>
      </w:pPr>
    </w:p>
    <w:p w:rsidR="001F2489" w:rsidRPr="00DB160D" w:rsidRDefault="001F2489" w:rsidP="00B90DC9">
      <w:pPr>
        <w:pStyle w:val="ListParagraph"/>
        <w:numPr>
          <w:ilvl w:val="1"/>
          <w:numId w:val="2"/>
        </w:numPr>
        <w:rPr>
          <w:rFonts w:ascii="Arial" w:hAnsi="Arial" w:cs="Arial"/>
          <w:b/>
          <w:vanish/>
          <w:color w:val="215868" w:themeColor="accent5" w:themeShade="80"/>
          <w:sz w:val="20"/>
          <w:szCs w:val="20"/>
        </w:rPr>
      </w:pPr>
    </w:p>
    <w:p w:rsidR="001F2489" w:rsidRPr="00DB160D" w:rsidRDefault="001F2489" w:rsidP="00B90DC9">
      <w:pPr>
        <w:pStyle w:val="ListParagraph"/>
        <w:numPr>
          <w:ilvl w:val="1"/>
          <w:numId w:val="2"/>
        </w:numPr>
        <w:rPr>
          <w:rFonts w:ascii="Arial" w:hAnsi="Arial" w:cs="Arial"/>
          <w:b/>
          <w:vanish/>
          <w:color w:val="215868" w:themeColor="accent5" w:themeShade="80"/>
          <w:sz w:val="20"/>
          <w:szCs w:val="20"/>
        </w:rPr>
      </w:pPr>
    </w:p>
    <w:p w:rsidR="001F2489" w:rsidRDefault="001F2489" w:rsidP="00B90DC9">
      <w:pPr>
        <w:pStyle w:val="ListParagraph"/>
        <w:numPr>
          <w:ilvl w:val="0"/>
          <w:numId w:val="3"/>
        </w:numPr>
      </w:pPr>
      <w:proofErr w:type="spellStart"/>
      <w:r>
        <w:t>OpEx</w:t>
      </w:r>
      <w:proofErr w:type="spellEnd"/>
      <w:r>
        <w:t xml:space="preserve"> Ratio: Operating Expense / Average GLP</w:t>
      </w:r>
    </w:p>
    <w:p w:rsidR="001F2489" w:rsidRDefault="001F2489" w:rsidP="00B90DC9">
      <w:pPr>
        <w:pStyle w:val="ListParagraph"/>
        <w:numPr>
          <w:ilvl w:val="0"/>
          <w:numId w:val="3"/>
        </w:numPr>
      </w:pPr>
      <w:r>
        <w:t xml:space="preserve">Op. Self-Sufficiency: </w:t>
      </w:r>
      <w:r w:rsidRPr="00034470">
        <w:t>Financial Revenue/(Financial Expenses + Loan Loss Reserve + Operating Expenses)</w:t>
      </w:r>
    </w:p>
    <w:p w:rsidR="001F2489" w:rsidRDefault="001F2489" w:rsidP="00B90DC9">
      <w:pPr>
        <w:pStyle w:val="ListParagraph"/>
        <w:numPr>
          <w:ilvl w:val="0"/>
          <w:numId w:val="3"/>
        </w:numPr>
      </w:pPr>
      <w:r>
        <w:t>ROE: Net Income / Average Equity</w:t>
      </w:r>
    </w:p>
    <w:p w:rsidR="001F2489" w:rsidRDefault="001F2489" w:rsidP="00B90DC9">
      <w:pPr>
        <w:pStyle w:val="ListParagraph"/>
        <w:numPr>
          <w:ilvl w:val="0"/>
          <w:numId w:val="3"/>
        </w:numPr>
      </w:pPr>
      <w:r>
        <w:t>ROA: Net Income / Average Assets</w:t>
      </w:r>
    </w:p>
    <w:p w:rsidR="001F2489" w:rsidRDefault="001F2489" w:rsidP="00B90DC9">
      <w:pPr>
        <w:pStyle w:val="ListParagraph"/>
        <w:numPr>
          <w:ilvl w:val="0"/>
          <w:numId w:val="3"/>
        </w:numPr>
      </w:pPr>
      <w:r>
        <w:t>Portfolio Yield: Financial Revenues / Average GLP</w:t>
      </w:r>
    </w:p>
    <w:p w:rsidR="001F2489" w:rsidRDefault="001F2489" w:rsidP="00B90DC9">
      <w:pPr>
        <w:pStyle w:val="ListParagraph"/>
        <w:numPr>
          <w:ilvl w:val="0"/>
          <w:numId w:val="3"/>
        </w:numPr>
      </w:pPr>
      <w:r>
        <w:t>Financial Expense Ratio: Financial Expense / Average GLP</w:t>
      </w:r>
    </w:p>
    <w:p w:rsidR="001F2489" w:rsidRDefault="001F2489" w:rsidP="00B90DC9">
      <w:pPr>
        <w:pStyle w:val="ListParagraph"/>
        <w:numPr>
          <w:ilvl w:val="0"/>
          <w:numId w:val="3"/>
        </w:numPr>
      </w:pPr>
      <w:r>
        <w:t>Provision Expense Ratio: Provision Expense / Average GLP</w:t>
      </w:r>
    </w:p>
    <w:p w:rsidR="001F2489" w:rsidRDefault="001F2489" w:rsidP="00B90DC9">
      <w:pPr>
        <w:pStyle w:val="ListParagraph"/>
        <w:numPr>
          <w:ilvl w:val="0"/>
          <w:numId w:val="3"/>
        </w:numPr>
      </w:pPr>
      <w:r>
        <w:t>Average Loan Size: GLP / Loans Outstanding</w:t>
      </w:r>
    </w:p>
    <w:p w:rsidR="001F2489" w:rsidRDefault="001F2489" w:rsidP="00B90DC9">
      <w:pPr>
        <w:pStyle w:val="ListParagraph"/>
        <w:numPr>
          <w:ilvl w:val="0"/>
          <w:numId w:val="3"/>
        </w:numPr>
      </w:pPr>
      <w:r>
        <w:t xml:space="preserve">Savings Ratio: Deposits / GLP </w:t>
      </w:r>
    </w:p>
    <w:p w:rsidR="001F2489" w:rsidRPr="001F2489" w:rsidRDefault="001F2489" w:rsidP="001F2489">
      <w:pPr>
        <w:pStyle w:val="ListParagraph"/>
        <w:ind w:left="792"/>
        <w:rPr>
          <w:rFonts w:ascii="Arial" w:hAnsi="Arial" w:cs="Arial"/>
          <w:b/>
          <w:color w:val="215868" w:themeColor="accent5" w:themeShade="80"/>
          <w:sz w:val="20"/>
          <w:szCs w:val="20"/>
        </w:rPr>
      </w:pPr>
    </w:p>
    <w:p w:rsidR="001F2489" w:rsidRPr="001F2489" w:rsidRDefault="001F2489" w:rsidP="00B90DC9">
      <w:pPr>
        <w:pStyle w:val="ListParagraph"/>
        <w:numPr>
          <w:ilvl w:val="1"/>
          <w:numId w:val="1"/>
        </w:numPr>
      </w:pPr>
      <w:r>
        <w:rPr>
          <w:rFonts w:ascii="Arial" w:hAnsi="Arial" w:cs="Arial"/>
          <w:i/>
          <w:color w:val="215868" w:themeColor="accent5" w:themeShade="80"/>
          <w:sz w:val="20"/>
          <w:szCs w:val="20"/>
        </w:rPr>
        <w:t>Methodology</w:t>
      </w:r>
    </w:p>
    <w:p w:rsidR="001F2489" w:rsidRDefault="001F2489" w:rsidP="001F2489">
      <w:pPr>
        <w:rPr>
          <w:rFonts w:cstheme="minorHAnsi"/>
          <w:i/>
        </w:rPr>
      </w:pPr>
      <w:r w:rsidRPr="001F2489">
        <w:rPr>
          <w:rFonts w:cstheme="minorHAnsi"/>
          <w:i/>
        </w:rPr>
        <w:t xml:space="preserve">The </w:t>
      </w:r>
      <w:r>
        <w:rPr>
          <w:rFonts w:cstheme="minorHAnsi"/>
          <w:i/>
        </w:rPr>
        <w:t>minimum</w:t>
      </w:r>
      <w:r w:rsidRPr="001F2489">
        <w:rPr>
          <w:rFonts w:cstheme="minorHAnsi"/>
          <w:i/>
        </w:rPr>
        <w:t xml:space="preserve"> steps that should be taken to </w:t>
      </w:r>
      <w:r>
        <w:rPr>
          <w:rFonts w:cstheme="minorHAnsi"/>
          <w:i/>
        </w:rPr>
        <w:t>ensure the complete and comprehensive review of an institution should include the following:</w:t>
      </w:r>
    </w:p>
    <w:p w:rsidR="001F2489" w:rsidRDefault="001F2489" w:rsidP="001F2489">
      <w:pPr>
        <w:rPr>
          <w:rFonts w:cstheme="minorHAnsi"/>
          <w:i/>
        </w:rPr>
      </w:pPr>
      <w:r>
        <w:rPr>
          <w:rFonts w:cstheme="minorHAnsi"/>
          <w:i/>
        </w:rPr>
        <w:t>-Review of the most recent Audited Financial Statements</w:t>
      </w:r>
    </w:p>
    <w:p w:rsidR="005A7EF3" w:rsidRDefault="001F2489" w:rsidP="001F2489">
      <w:pPr>
        <w:rPr>
          <w:rFonts w:cstheme="minorHAnsi"/>
          <w:i/>
        </w:rPr>
      </w:pPr>
      <w:r>
        <w:rPr>
          <w:rFonts w:cstheme="minorHAnsi"/>
          <w:i/>
        </w:rPr>
        <w:t xml:space="preserve">-Assessment of covenants and </w:t>
      </w:r>
      <w:r w:rsidR="005A7EF3">
        <w:rPr>
          <w:rFonts w:cstheme="minorHAnsi"/>
          <w:i/>
        </w:rPr>
        <w:t>any violations thereof</w:t>
      </w:r>
    </w:p>
    <w:p w:rsidR="005A7EF3" w:rsidRDefault="005A7EF3" w:rsidP="001F2489">
      <w:pPr>
        <w:rPr>
          <w:rFonts w:cstheme="minorHAnsi"/>
          <w:i/>
        </w:rPr>
      </w:pPr>
      <w:r>
        <w:rPr>
          <w:rFonts w:cstheme="minorHAnsi"/>
          <w:i/>
        </w:rPr>
        <w:t>-Updated DWM rating and commentary on improvement/deterioration from initial rating</w:t>
      </w:r>
    </w:p>
    <w:p w:rsidR="005A7EF3" w:rsidRDefault="005A7EF3" w:rsidP="001F2489">
      <w:pPr>
        <w:rPr>
          <w:rFonts w:cstheme="minorHAnsi"/>
          <w:i/>
        </w:rPr>
      </w:pPr>
      <w:r>
        <w:rPr>
          <w:rFonts w:cstheme="minorHAnsi"/>
          <w:i/>
        </w:rPr>
        <w:t>-Overview of coming refinancing needs and their ability to meet them</w:t>
      </w:r>
    </w:p>
    <w:p w:rsidR="005A7EF3" w:rsidRDefault="005A7EF3" w:rsidP="001F2489">
      <w:pPr>
        <w:rPr>
          <w:rFonts w:cstheme="minorHAnsi"/>
          <w:i/>
        </w:rPr>
      </w:pPr>
      <w:r>
        <w:rPr>
          <w:rFonts w:cstheme="minorHAnsi"/>
          <w:i/>
        </w:rPr>
        <w:t>-Changes to asset pledges</w:t>
      </w:r>
    </w:p>
    <w:p w:rsidR="001F2489" w:rsidRPr="001F2489" w:rsidRDefault="005A7EF3" w:rsidP="001F2489">
      <w:pPr>
        <w:rPr>
          <w:rFonts w:cstheme="minorHAnsi"/>
          <w:i/>
        </w:rPr>
      </w:pPr>
      <w:r>
        <w:rPr>
          <w:rFonts w:cstheme="minorHAnsi"/>
          <w:i/>
        </w:rPr>
        <w:t>-Evaluation of “reasonableness” of company business plan</w:t>
      </w:r>
    </w:p>
    <w:sectPr w:rsidR="001F2489" w:rsidRPr="001F2489" w:rsidSect="00BE3139">
      <w:headerReference w:type="even" r:id="rId8"/>
      <w:headerReference w:type="default" r:id="rId9"/>
      <w:footerReference w:type="default" r:id="rId10"/>
      <w:headerReference w:type="first" r:id="rId11"/>
      <w:pgSz w:w="12240" w:h="15840"/>
      <w:pgMar w:top="994" w:right="1080" w:bottom="1267" w:left="1080" w:header="432"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9BC" w:rsidRDefault="005469BC" w:rsidP="00294615">
      <w:pPr>
        <w:spacing w:after="0" w:line="240" w:lineRule="auto"/>
      </w:pPr>
      <w:r>
        <w:separator/>
      </w:r>
    </w:p>
  </w:endnote>
  <w:endnote w:type="continuationSeparator" w:id="0">
    <w:p w:rsidR="005469BC" w:rsidRDefault="005469BC" w:rsidP="002946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0D8" w:rsidRDefault="00C800D8">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9BC" w:rsidRDefault="005469BC" w:rsidP="00294615">
      <w:pPr>
        <w:spacing w:after="0" w:line="240" w:lineRule="auto"/>
      </w:pPr>
      <w:r>
        <w:separator/>
      </w:r>
    </w:p>
  </w:footnote>
  <w:footnote w:type="continuationSeparator" w:id="0">
    <w:p w:rsidR="005469BC" w:rsidRDefault="005469BC" w:rsidP="002946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9C5" w:rsidRDefault="004E182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4168" o:spid="_x0000_s2050" type="#_x0000_t75" style="position:absolute;margin-left:0;margin-top:0;width:145.9pt;height:73.1pt;z-index:-251657216;mso-position-horizontal:center;mso-position-horizontal-relative:margin;mso-position-vertical:center;mso-position-vertical-relative:margin" o:allowincell="f">
          <v:imagedata r:id="rId1" o:title="DWM LOGO"/>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0D8" w:rsidRPr="00BE3139" w:rsidRDefault="004E1829" w:rsidP="00DC01E6">
    <w:pPr>
      <w:pStyle w:val="Header"/>
      <w:rPr>
        <w:rFonts w:ascii="Arial" w:hAnsi="Arial" w:cs="Arial"/>
        <w:b/>
        <w:color w:val="A6A6A6" w:themeColor="background1" w:themeShade="A6"/>
        <w:sz w:val="20"/>
        <w:szCs w:val="20"/>
      </w:rPr>
    </w:pPr>
    <w:r>
      <w:rPr>
        <w:rFonts w:ascii="Arial" w:hAnsi="Arial" w:cs="Arial"/>
        <w:b/>
        <w:noProof/>
        <w:color w:val="A6A6A6" w:themeColor="background1" w:themeShade="A6"/>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4169" o:spid="_x0000_s2051" type="#_x0000_t75" style="position:absolute;margin-left:471.15pt;margin-top:-50.75pt;width:80.55pt;height:40.35pt;z-index:-251656192;mso-position-horizontal-relative:margin;mso-position-vertical-relative:margin" o:allowincell="f">
          <v:imagedata r:id="rId1" o:title="DWM LOGO"/>
          <w10:wrap anchorx="margin" anchory="margin"/>
        </v:shape>
      </w:pict>
    </w:r>
    <w:r w:rsidR="00C800D8" w:rsidRPr="00BE3139">
      <w:rPr>
        <w:rFonts w:ascii="Arial" w:hAnsi="Arial" w:cs="Arial"/>
        <w:b/>
        <w:color w:val="A6A6A6" w:themeColor="background1" w:themeShade="A6"/>
        <w:sz w:val="20"/>
        <w:szCs w:val="20"/>
      </w:rPr>
      <w:t xml:space="preserve">Developing World Markets </w:t>
    </w:r>
    <w:r w:rsidR="00C800D8" w:rsidRPr="00BE3139">
      <w:rPr>
        <w:rFonts w:ascii="Arial" w:hAnsi="Arial" w:cs="Arial"/>
        <w:b/>
        <w:color w:val="A6A6A6" w:themeColor="background1" w:themeShade="A6"/>
        <w:sz w:val="20"/>
        <w:szCs w:val="20"/>
      </w:rPr>
      <w:tab/>
      <w:t xml:space="preserve"> </w:t>
    </w:r>
    <w:r w:rsidR="00C800D8" w:rsidRPr="00BE3139">
      <w:rPr>
        <w:rFonts w:ascii="Arial" w:hAnsi="Arial" w:cs="Arial"/>
        <w:b/>
        <w:color w:val="A6A6A6" w:themeColor="background1" w:themeShade="A6"/>
        <w:sz w:val="20"/>
        <w:szCs w:val="20"/>
      </w:rPr>
      <w:tab/>
    </w:r>
    <w:bookmarkStart w:id="25" w:name="HEADER2"/>
    <w:bookmarkEnd w:id="25"/>
    <w:r w:rsidR="00C800D8" w:rsidRPr="00BE3139">
      <w:rPr>
        <w:rFonts w:ascii="Arial" w:hAnsi="Arial" w:cs="Arial"/>
        <w:b/>
        <w:color w:val="A6A6A6" w:themeColor="background1" w:themeShade="A6"/>
        <w:sz w:val="20"/>
        <w:szCs w:val="20"/>
      </w:rPr>
      <w:br/>
    </w:r>
    <w:bookmarkStart w:id="26" w:name="HEADER1"/>
    <w:bookmarkEnd w:id="26"/>
    <w:r w:rsidR="00765CA8">
      <w:rPr>
        <w:rFonts w:ascii="Arial" w:hAnsi="Arial" w:cs="Arial"/>
        <w:b/>
        <w:color w:val="A6A6A6" w:themeColor="background1" w:themeShade="A6"/>
        <w:sz w:val="20"/>
        <w:szCs w:val="20"/>
      </w:rPr>
      <w:t xml:space="preserve"> </w:t>
    </w:r>
    <w:r w:rsidR="004B7861">
      <w:rPr>
        <w:rFonts w:ascii="Arial" w:hAnsi="Arial" w:cs="Arial"/>
        <w:b/>
        <w:color w:val="A6A6A6" w:themeColor="background1" w:themeShade="A6"/>
        <w:sz w:val="20"/>
        <w:szCs w:val="20"/>
      </w:rPr>
      <w:t>ANNUAL REVIEW</w:t>
    </w:r>
  </w:p>
  <w:p w:rsidR="00C800D8" w:rsidRDefault="00C800D8" w:rsidP="00DC01E6">
    <w:pPr>
      <w:pStyle w:val="Header"/>
      <w:rPr>
        <w:rFonts w:ascii="Arial" w:hAnsi="Arial" w:cs="Arial"/>
        <w:b/>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9C5" w:rsidRDefault="004E182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4167" o:spid="_x0000_s2049" type="#_x0000_t75" style="position:absolute;margin-left:0;margin-top:0;width:145.9pt;height:73.1pt;z-index:-251658240;mso-position-horizontal:center;mso-position-horizontal-relative:margin;mso-position-vertical:center;mso-position-vertical-relative:margin" o:allowincell="f">
          <v:imagedata r:id="rId1" o:title="DWM LOGO"/>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F52BE"/>
    <w:multiLevelType w:val="multilevel"/>
    <w:tmpl w:val="1460158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val="0"/>
        <w:i/>
        <w:color w:val="215868" w:themeColor="accent5" w:themeShade="8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44D4878"/>
    <w:multiLevelType w:val="multilevel"/>
    <w:tmpl w:val="0409001F"/>
    <w:lvl w:ilvl="0">
      <w:start w:val="1"/>
      <w:numFmt w:val="decimal"/>
      <w:lvlText w:val="%1."/>
      <w:lvlJc w:val="left"/>
      <w:pPr>
        <w:ind w:left="45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B5A2F98"/>
    <w:multiLevelType w:val="hybridMultilevel"/>
    <w:tmpl w:val="1B748FEE"/>
    <w:lvl w:ilvl="0" w:tplc="B5FAED3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D33B2F"/>
    <w:multiLevelType w:val="hybridMultilevel"/>
    <w:tmpl w:val="86060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3F06AD"/>
    <w:multiLevelType w:val="hybridMultilevel"/>
    <w:tmpl w:val="A392992C"/>
    <w:lvl w:ilvl="0" w:tplc="04090005">
      <w:start w:val="1"/>
      <w:numFmt w:val="bullet"/>
      <w:lvlText w:val=""/>
      <w:lvlJc w:val="left"/>
      <w:pPr>
        <w:ind w:left="36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6866">
      <o:colormru v:ext="edit" colors="#3cc"/>
    </o:shapedefaults>
    <o:shapelayout v:ext="edit">
      <o:idmap v:ext="edit" data="2"/>
    </o:shapelayout>
  </w:hdrShapeDefaults>
  <w:footnotePr>
    <w:footnote w:id="-1"/>
    <w:footnote w:id="0"/>
  </w:footnotePr>
  <w:endnotePr>
    <w:endnote w:id="-1"/>
    <w:endnote w:id="0"/>
  </w:endnotePr>
  <w:compat/>
  <w:rsids>
    <w:rsidRoot w:val="00C922D8"/>
    <w:rsid w:val="000065AA"/>
    <w:rsid w:val="000065FE"/>
    <w:rsid w:val="0000708A"/>
    <w:rsid w:val="0000742C"/>
    <w:rsid w:val="00010957"/>
    <w:rsid w:val="00011E2D"/>
    <w:rsid w:val="00013158"/>
    <w:rsid w:val="000147CB"/>
    <w:rsid w:val="00023B97"/>
    <w:rsid w:val="00024559"/>
    <w:rsid w:val="00027729"/>
    <w:rsid w:val="00031529"/>
    <w:rsid w:val="00031B71"/>
    <w:rsid w:val="0003394C"/>
    <w:rsid w:val="00034470"/>
    <w:rsid w:val="00034F16"/>
    <w:rsid w:val="000353B6"/>
    <w:rsid w:val="00037F35"/>
    <w:rsid w:val="00040720"/>
    <w:rsid w:val="00040F14"/>
    <w:rsid w:val="00041625"/>
    <w:rsid w:val="00042492"/>
    <w:rsid w:val="000430BA"/>
    <w:rsid w:val="00043E1A"/>
    <w:rsid w:val="00044FA3"/>
    <w:rsid w:val="000458E3"/>
    <w:rsid w:val="00051598"/>
    <w:rsid w:val="000518E7"/>
    <w:rsid w:val="00051E8F"/>
    <w:rsid w:val="00054712"/>
    <w:rsid w:val="00055A2A"/>
    <w:rsid w:val="00056D55"/>
    <w:rsid w:val="00061D12"/>
    <w:rsid w:val="00063211"/>
    <w:rsid w:val="0006484D"/>
    <w:rsid w:val="00064DB3"/>
    <w:rsid w:val="0007027E"/>
    <w:rsid w:val="000702BE"/>
    <w:rsid w:val="00071783"/>
    <w:rsid w:val="000726C3"/>
    <w:rsid w:val="00072AA1"/>
    <w:rsid w:val="00072B28"/>
    <w:rsid w:val="00072FB7"/>
    <w:rsid w:val="0007333F"/>
    <w:rsid w:val="0007428B"/>
    <w:rsid w:val="00075538"/>
    <w:rsid w:val="00075A79"/>
    <w:rsid w:val="00075ACA"/>
    <w:rsid w:val="00077E18"/>
    <w:rsid w:val="00083019"/>
    <w:rsid w:val="0008346F"/>
    <w:rsid w:val="000841E4"/>
    <w:rsid w:val="00084B91"/>
    <w:rsid w:val="00084D8C"/>
    <w:rsid w:val="000866CC"/>
    <w:rsid w:val="000879CF"/>
    <w:rsid w:val="00092A7B"/>
    <w:rsid w:val="000936B8"/>
    <w:rsid w:val="00094C7D"/>
    <w:rsid w:val="00095023"/>
    <w:rsid w:val="00095417"/>
    <w:rsid w:val="00096609"/>
    <w:rsid w:val="000967CE"/>
    <w:rsid w:val="00096892"/>
    <w:rsid w:val="000A07EA"/>
    <w:rsid w:val="000A08AA"/>
    <w:rsid w:val="000A2BBF"/>
    <w:rsid w:val="000A42D3"/>
    <w:rsid w:val="000A6D70"/>
    <w:rsid w:val="000A73A9"/>
    <w:rsid w:val="000B069B"/>
    <w:rsid w:val="000B09DA"/>
    <w:rsid w:val="000B248D"/>
    <w:rsid w:val="000B25C5"/>
    <w:rsid w:val="000B316E"/>
    <w:rsid w:val="000B4961"/>
    <w:rsid w:val="000B5C38"/>
    <w:rsid w:val="000B5E21"/>
    <w:rsid w:val="000C0C28"/>
    <w:rsid w:val="000C370A"/>
    <w:rsid w:val="000C3903"/>
    <w:rsid w:val="000C7F96"/>
    <w:rsid w:val="000D27BF"/>
    <w:rsid w:val="000D3A95"/>
    <w:rsid w:val="000D5990"/>
    <w:rsid w:val="000E179E"/>
    <w:rsid w:val="000E7F7D"/>
    <w:rsid w:val="000F2964"/>
    <w:rsid w:val="000F3E1C"/>
    <w:rsid w:val="000F477F"/>
    <w:rsid w:val="000F596A"/>
    <w:rsid w:val="000F7B14"/>
    <w:rsid w:val="001016A9"/>
    <w:rsid w:val="00102815"/>
    <w:rsid w:val="001059DC"/>
    <w:rsid w:val="00106AB0"/>
    <w:rsid w:val="00107650"/>
    <w:rsid w:val="00114A45"/>
    <w:rsid w:val="00115518"/>
    <w:rsid w:val="00115E51"/>
    <w:rsid w:val="0012783A"/>
    <w:rsid w:val="00127892"/>
    <w:rsid w:val="00130DE0"/>
    <w:rsid w:val="00132ABC"/>
    <w:rsid w:val="00132CB5"/>
    <w:rsid w:val="00132EE7"/>
    <w:rsid w:val="001345E5"/>
    <w:rsid w:val="001367F0"/>
    <w:rsid w:val="00140286"/>
    <w:rsid w:val="00140BEE"/>
    <w:rsid w:val="00142B34"/>
    <w:rsid w:val="00144335"/>
    <w:rsid w:val="00145C1D"/>
    <w:rsid w:val="00145C5E"/>
    <w:rsid w:val="00145E8A"/>
    <w:rsid w:val="00145F58"/>
    <w:rsid w:val="001514ED"/>
    <w:rsid w:val="001515A6"/>
    <w:rsid w:val="00152EA1"/>
    <w:rsid w:val="001532E2"/>
    <w:rsid w:val="001542B3"/>
    <w:rsid w:val="00154E31"/>
    <w:rsid w:val="00157BE3"/>
    <w:rsid w:val="0016140C"/>
    <w:rsid w:val="00162530"/>
    <w:rsid w:val="00163C31"/>
    <w:rsid w:val="00165221"/>
    <w:rsid w:val="0016645C"/>
    <w:rsid w:val="00170173"/>
    <w:rsid w:val="00170ADC"/>
    <w:rsid w:val="00170ADD"/>
    <w:rsid w:val="00170F0E"/>
    <w:rsid w:val="00174472"/>
    <w:rsid w:val="00174483"/>
    <w:rsid w:val="0017531E"/>
    <w:rsid w:val="00177C3E"/>
    <w:rsid w:val="0018060F"/>
    <w:rsid w:val="00182A82"/>
    <w:rsid w:val="00183AEB"/>
    <w:rsid w:val="001841D2"/>
    <w:rsid w:val="00184E6B"/>
    <w:rsid w:val="0018547F"/>
    <w:rsid w:val="00185F46"/>
    <w:rsid w:val="001901E0"/>
    <w:rsid w:val="00190D31"/>
    <w:rsid w:val="001917A1"/>
    <w:rsid w:val="0019244E"/>
    <w:rsid w:val="00194A40"/>
    <w:rsid w:val="00194F01"/>
    <w:rsid w:val="001951E9"/>
    <w:rsid w:val="001960C2"/>
    <w:rsid w:val="00196DB1"/>
    <w:rsid w:val="001A14DE"/>
    <w:rsid w:val="001A33B6"/>
    <w:rsid w:val="001A34ED"/>
    <w:rsid w:val="001A74F7"/>
    <w:rsid w:val="001B0235"/>
    <w:rsid w:val="001B17C3"/>
    <w:rsid w:val="001B26D8"/>
    <w:rsid w:val="001B5182"/>
    <w:rsid w:val="001B5D74"/>
    <w:rsid w:val="001C1732"/>
    <w:rsid w:val="001C1B73"/>
    <w:rsid w:val="001C2254"/>
    <w:rsid w:val="001C3450"/>
    <w:rsid w:val="001C4611"/>
    <w:rsid w:val="001C4671"/>
    <w:rsid w:val="001C492B"/>
    <w:rsid w:val="001D1CFF"/>
    <w:rsid w:val="001D41F3"/>
    <w:rsid w:val="001D6871"/>
    <w:rsid w:val="001D79FB"/>
    <w:rsid w:val="001D7C90"/>
    <w:rsid w:val="001E02EE"/>
    <w:rsid w:val="001E0AC1"/>
    <w:rsid w:val="001E0F72"/>
    <w:rsid w:val="001E12D9"/>
    <w:rsid w:val="001E3723"/>
    <w:rsid w:val="001E5A6C"/>
    <w:rsid w:val="001F0D5F"/>
    <w:rsid w:val="001F2489"/>
    <w:rsid w:val="001F39E0"/>
    <w:rsid w:val="001F7C66"/>
    <w:rsid w:val="001F7DB4"/>
    <w:rsid w:val="00200403"/>
    <w:rsid w:val="002032B8"/>
    <w:rsid w:val="00203B44"/>
    <w:rsid w:val="00203DC6"/>
    <w:rsid w:val="00204B0B"/>
    <w:rsid w:val="00206842"/>
    <w:rsid w:val="002124BA"/>
    <w:rsid w:val="002142F6"/>
    <w:rsid w:val="00215214"/>
    <w:rsid w:val="00215A06"/>
    <w:rsid w:val="002241FF"/>
    <w:rsid w:val="002242EE"/>
    <w:rsid w:val="002250E3"/>
    <w:rsid w:val="002252AA"/>
    <w:rsid w:val="002257AA"/>
    <w:rsid w:val="00225C24"/>
    <w:rsid w:val="00227AC7"/>
    <w:rsid w:val="002304B7"/>
    <w:rsid w:val="00231259"/>
    <w:rsid w:val="002328C1"/>
    <w:rsid w:val="002334C2"/>
    <w:rsid w:val="0023398B"/>
    <w:rsid w:val="00235676"/>
    <w:rsid w:val="00235C9E"/>
    <w:rsid w:val="00236990"/>
    <w:rsid w:val="00237783"/>
    <w:rsid w:val="00240760"/>
    <w:rsid w:val="00241009"/>
    <w:rsid w:val="0024234D"/>
    <w:rsid w:val="002424B3"/>
    <w:rsid w:val="0024312A"/>
    <w:rsid w:val="002519F0"/>
    <w:rsid w:val="002533A0"/>
    <w:rsid w:val="002541FA"/>
    <w:rsid w:val="00255B4F"/>
    <w:rsid w:val="0025666B"/>
    <w:rsid w:val="002570B3"/>
    <w:rsid w:val="002614F6"/>
    <w:rsid w:val="002626DF"/>
    <w:rsid w:val="002642CF"/>
    <w:rsid w:val="002643A7"/>
    <w:rsid w:val="0026502A"/>
    <w:rsid w:val="00266948"/>
    <w:rsid w:val="00270D7E"/>
    <w:rsid w:val="00271A73"/>
    <w:rsid w:val="00271D96"/>
    <w:rsid w:val="00273827"/>
    <w:rsid w:val="002748D2"/>
    <w:rsid w:val="0027592E"/>
    <w:rsid w:val="00276029"/>
    <w:rsid w:val="002760AB"/>
    <w:rsid w:val="00277BBF"/>
    <w:rsid w:val="002805C5"/>
    <w:rsid w:val="0028167C"/>
    <w:rsid w:val="00281DC8"/>
    <w:rsid w:val="002837B8"/>
    <w:rsid w:val="002936BF"/>
    <w:rsid w:val="00294615"/>
    <w:rsid w:val="00295867"/>
    <w:rsid w:val="0029633D"/>
    <w:rsid w:val="00296963"/>
    <w:rsid w:val="002A0B40"/>
    <w:rsid w:val="002A2C0C"/>
    <w:rsid w:val="002A2E40"/>
    <w:rsid w:val="002A3228"/>
    <w:rsid w:val="002A549F"/>
    <w:rsid w:val="002A7989"/>
    <w:rsid w:val="002A7AFA"/>
    <w:rsid w:val="002B14D0"/>
    <w:rsid w:val="002B28FC"/>
    <w:rsid w:val="002B4907"/>
    <w:rsid w:val="002B7288"/>
    <w:rsid w:val="002C03E4"/>
    <w:rsid w:val="002C0526"/>
    <w:rsid w:val="002C17C5"/>
    <w:rsid w:val="002C1D0A"/>
    <w:rsid w:val="002C34D7"/>
    <w:rsid w:val="002C3552"/>
    <w:rsid w:val="002C5A5A"/>
    <w:rsid w:val="002C5FD0"/>
    <w:rsid w:val="002C6E10"/>
    <w:rsid w:val="002D0B0C"/>
    <w:rsid w:val="002D0BC0"/>
    <w:rsid w:val="002D1850"/>
    <w:rsid w:val="002D222C"/>
    <w:rsid w:val="002D362E"/>
    <w:rsid w:val="002D679F"/>
    <w:rsid w:val="002E053E"/>
    <w:rsid w:val="002E1E03"/>
    <w:rsid w:val="002E2C2C"/>
    <w:rsid w:val="002E2C9C"/>
    <w:rsid w:val="002E2EB0"/>
    <w:rsid w:val="002E5426"/>
    <w:rsid w:val="002E5896"/>
    <w:rsid w:val="002E62F2"/>
    <w:rsid w:val="002E77AC"/>
    <w:rsid w:val="002E7BBE"/>
    <w:rsid w:val="002F340A"/>
    <w:rsid w:val="002F5757"/>
    <w:rsid w:val="003006B6"/>
    <w:rsid w:val="003009E1"/>
    <w:rsid w:val="00300B31"/>
    <w:rsid w:val="0030168F"/>
    <w:rsid w:val="00301B97"/>
    <w:rsid w:val="00304007"/>
    <w:rsid w:val="003051B1"/>
    <w:rsid w:val="003053DD"/>
    <w:rsid w:val="00305A56"/>
    <w:rsid w:val="00307957"/>
    <w:rsid w:val="00311C42"/>
    <w:rsid w:val="00313218"/>
    <w:rsid w:val="00313E8B"/>
    <w:rsid w:val="003142F8"/>
    <w:rsid w:val="003165BC"/>
    <w:rsid w:val="00320393"/>
    <w:rsid w:val="00320D55"/>
    <w:rsid w:val="00321C31"/>
    <w:rsid w:val="00324EF5"/>
    <w:rsid w:val="00325327"/>
    <w:rsid w:val="0033234D"/>
    <w:rsid w:val="0033433E"/>
    <w:rsid w:val="0033532F"/>
    <w:rsid w:val="0033712F"/>
    <w:rsid w:val="0033776F"/>
    <w:rsid w:val="00337822"/>
    <w:rsid w:val="0034394C"/>
    <w:rsid w:val="00345E22"/>
    <w:rsid w:val="00346428"/>
    <w:rsid w:val="00346B2C"/>
    <w:rsid w:val="00351074"/>
    <w:rsid w:val="00352E9B"/>
    <w:rsid w:val="00354C45"/>
    <w:rsid w:val="00356E02"/>
    <w:rsid w:val="00363463"/>
    <w:rsid w:val="00365437"/>
    <w:rsid w:val="0037259A"/>
    <w:rsid w:val="0037319D"/>
    <w:rsid w:val="003734DA"/>
    <w:rsid w:val="003807D8"/>
    <w:rsid w:val="003819F8"/>
    <w:rsid w:val="00385BCA"/>
    <w:rsid w:val="00386097"/>
    <w:rsid w:val="00386A95"/>
    <w:rsid w:val="00386F4F"/>
    <w:rsid w:val="00390940"/>
    <w:rsid w:val="00390F48"/>
    <w:rsid w:val="00391B95"/>
    <w:rsid w:val="003928C3"/>
    <w:rsid w:val="00392AB5"/>
    <w:rsid w:val="00396996"/>
    <w:rsid w:val="00396E1C"/>
    <w:rsid w:val="00397F3A"/>
    <w:rsid w:val="003A1943"/>
    <w:rsid w:val="003A29BC"/>
    <w:rsid w:val="003B0015"/>
    <w:rsid w:val="003B30C1"/>
    <w:rsid w:val="003B3246"/>
    <w:rsid w:val="003B33C7"/>
    <w:rsid w:val="003B4217"/>
    <w:rsid w:val="003B5104"/>
    <w:rsid w:val="003B62EE"/>
    <w:rsid w:val="003B6D9E"/>
    <w:rsid w:val="003C1F13"/>
    <w:rsid w:val="003C388E"/>
    <w:rsid w:val="003C4077"/>
    <w:rsid w:val="003C45B0"/>
    <w:rsid w:val="003C4933"/>
    <w:rsid w:val="003C4AB3"/>
    <w:rsid w:val="003D0F58"/>
    <w:rsid w:val="003D2254"/>
    <w:rsid w:val="003D4859"/>
    <w:rsid w:val="003E2CA4"/>
    <w:rsid w:val="003E3E19"/>
    <w:rsid w:val="003E523D"/>
    <w:rsid w:val="003E525C"/>
    <w:rsid w:val="003E71E5"/>
    <w:rsid w:val="003E74BB"/>
    <w:rsid w:val="003F067E"/>
    <w:rsid w:val="003F07C4"/>
    <w:rsid w:val="003F4B94"/>
    <w:rsid w:val="003F549A"/>
    <w:rsid w:val="003F5EE7"/>
    <w:rsid w:val="003F76DF"/>
    <w:rsid w:val="00400DB6"/>
    <w:rsid w:val="00404C2B"/>
    <w:rsid w:val="00405342"/>
    <w:rsid w:val="004067A9"/>
    <w:rsid w:val="00410E4D"/>
    <w:rsid w:val="00411065"/>
    <w:rsid w:val="004124C8"/>
    <w:rsid w:val="00414046"/>
    <w:rsid w:val="0041687E"/>
    <w:rsid w:val="004168B6"/>
    <w:rsid w:val="0042091D"/>
    <w:rsid w:val="0042101B"/>
    <w:rsid w:val="0042530F"/>
    <w:rsid w:val="00425330"/>
    <w:rsid w:val="004255BC"/>
    <w:rsid w:val="004259C5"/>
    <w:rsid w:val="00426579"/>
    <w:rsid w:val="004304ED"/>
    <w:rsid w:val="00435A08"/>
    <w:rsid w:val="004364FC"/>
    <w:rsid w:val="00441456"/>
    <w:rsid w:val="00441700"/>
    <w:rsid w:val="00442F5C"/>
    <w:rsid w:val="00444E0B"/>
    <w:rsid w:val="004459A3"/>
    <w:rsid w:val="00450601"/>
    <w:rsid w:val="004520D8"/>
    <w:rsid w:val="00455CB1"/>
    <w:rsid w:val="00456D07"/>
    <w:rsid w:val="00456E92"/>
    <w:rsid w:val="00456F62"/>
    <w:rsid w:val="00457559"/>
    <w:rsid w:val="0046039C"/>
    <w:rsid w:val="0046697A"/>
    <w:rsid w:val="0047045F"/>
    <w:rsid w:val="004708DE"/>
    <w:rsid w:val="00470992"/>
    <w:rsid w:val="00471443"/>
    <w:rsid w:val="00472D0B"/>
    <w:rsid w:val="00475437"/>
    <w:rsid w:val="00475451"/>
    <w:rsid w:val="004838D7"/>
    <w:rsid w:val="00483AD8"/>
    <w:rsid w:val="00483E3D"/>
    <w:rsid w:val="00485D01"/>
    <w:rsid w:val="0048606E"/>
    <w:rsid w:val="004911EB"/>
    <w:rsid w:val="0049400F"/>
    <w:rsid w:val="00495F21"/>
    <w:rsid w:val="004A026F"/>
    <w:rsid w:val="004A153A"/>
    <w:rsid w:val="004A2AEF"/>
    <w:rsid w:val="004A44D4"/>
    <w:rsid w:val="004A585F"/>
    <w:rsid w:val="004A5EC1"/>
    <w:rsid w:val="004A68C9"/>
    <w:rsid w:val="004A78A0"/>
    <w:rsid w:val="004B1A60"/>
    <w:rsid w:val="004B21F2"/>
    <w:rsid w:val="004B54B7"/>
    <w:rsid w:val="004B7093"/>
    <w:rsid w:val="004B7861"/>
    <w:rsid w:val="004C17D8"/>
    <w:rsid w:val="004C1F1E"/>
    <w:rsid w:val="004C2521"/>
    <w:rsid w:val="004C2E85"/>
    <w:rsid w:val="004C76C6"/>
    <w:rsid w:val="004D2B95"/>
    <w:rsid w:val="004D470E"/>
    <w:rsid w:val="004D5924"/>
    <w:rsid w:val="004E1829"/>
    <w:rsid w:val="004E3672"/>
    <w:rsid w:val="004E3A2C"/>
    <w:rsid w:val="004E61CD"/>
    <w:rsid w:val="004E7823"/>
    <w:rsid w:val="004F13E1"/>
    <w:rsid w:val="004F21F4"/>
    <w:rsid w:val="004F2768"/>
    <w:rsid w:val="004F4028"/>
    <w:rsid w:val="004F411E"/>
    <w:rsid w:val="004F4CD7"/>
    <w:rsid w:val="004F5E52"/>
    <w:rsid w:val="00500268"/>
    <w:rsid w:val="00500DAD"/>
    <w:rsid w:val="005018C8"/>
    <w:rsid w:val="00501E01"/>
    <w:rsid w:val="00502935"/>
    <w:rsid w:val="00503058"/>
    <w:rsid w:val="00503ED6"/>
    <w:rsid w:val="00504CA3"/>
    <w:rsid w:val="00507668"/>
    <w:rsid w:val="00507DB3"/>
    <w:rsid w:val="00510AD9"/>
    <w:rsid w:val="00511DD8"/>
    <w:rsid w:val="00514082"/>
    <w:rsid w:val="00520678"/>
    <w:rsid w:val="00520B17"/>
    <w:rsid w:val="005233EA"/>
    <w:rsid w:val="0052433A"/>
    <w:rsid w:val="00527100"/>
    <w:rsid w:val="00527853"/>
    <w:rsid w:val="00530F75"/>
    <w:rsid w:val="0053188C"/>
    <w:rsid w:val="00533DDC"/>
    <w:rsid w:val="00534981"/>
    <w:rsid w:val="00535AAB"/>
    <w:rsid w:val="00537905"/>
    <w:rsid w:val="0054106F"/>
    <w:rsid w:val="00543BD5"/>
    <w:rsid w:val="005451E2"/>
    <w:rsid w:val="005462BD"/>
    <w:rsid w:val="005469BC"/>
    <w:rsid w:val="00547110"/>
    <w:rsid w:val="005474A8"/>
    <w:rsid w:val="0055076C"/>
    <w:rsid w:val="005509F2"/>
    <w:rsid w:val="00550CCB"/>
    <w:rsid w:val="0055172E"/>
    <w:rsid w:val="00552637"/>
    <w:rsid w:val="00554D76"/>
    <w:rsid w:val="00554DFF"/>
    <w:rsid w:val="0055533C"/>
    <w:rsid w:val="005656CD"/>
    <w:rsid w:val="00570305"/>
    <w:rsid w:val="00570ECF"/>
    <w:rsid w:val="0057113C"/>
    <w:rsid w:val="00575AA1"/>
    <w:rsid w:val="0057617C"/>
    <w:rsid w:val="005779A8"/>
    <w:rsid w:val="005805E0"/>
    <w:rsid w:val="00580919"/>
    <w:rsid w:val="0058163A"/>
    <w:rsid w:val="00582C91"/>
    <w:rsid w:val="00583709"/>
    <w:rsid w:val="00585933"/>
    <w:rsid w:val="00586CA8"/>
    <w:rsid w:val="00587C08"/>
    <w:rsid w:val="00590443"/>
    <w:rsid w:val="00593386"/>
    <w:rsid w:val="0059394E"/>
    <w:rsid w:val="00595D0E"/>
    <w:rsid w:val="005A04C4"/>
    <w:rsid w:val="005A0BE0"/>
    <w:rsid w:val="005A1268"/>
    <w:rsid w:val="005A338D"/>
    <w:rsid w:val="005A352F"/>
    <w:rsid w:val="005A3ACE"/>
    <w:rsid w:val="005A4A24"/>
    <w:rsid w:val="005A4C30"/>
    <w:rsid w:val="005A5918"/>
    <w:rsid w:val="005A62C0"/>
    <w:rsid w:val="005A77B4"/>
    <w:rsid w:val="005A7EF3"/>
    <w:rsid w:val="005B08EA"/>
    <w:rsid w:val="005B234A"/>
    <w:rsid w:val="005B34CE"/>
    <w:rsid w:val="005B3C30"/>
    <w:rsid w:val="005B5D25"/>
    <w:rsid w:val="005B653C"/>
    <w:rsid w:val="005C1A53"/>
    <w:rsid w:val="005C2290"/>
    <w:rsid w:val="005C4007"/>
    <w:rsid w:val="005C4241"/>
    <w:rsid w:val="005C4633"/>
    <w:rsid w:val="005C5045"/>
    <w:rsid w:val="005C5518"/>
    <w:rsid w:val="005C6A29"/>
    <w:rsid w:val="005C76B8"/>
    <w:rsid w:val="005D0C1F"/>
    <w:rsid w:val="005D170C"/>
    <w:rsid w:val="005D2295"/>
    <w:rsid w:val="005D2A90"/>
    <w:rsid w:val="005D368F"/>
    <w:rsid w:val="005D3ADF"/>
    <w:rsid w:val="005D6D72"/>
    <w:rsid w:val="005D6FFB"/>
    <w:rsid w:val="005D7268"/>
    <w:rsid w:val="005E14F1"/>
    <w:rsid w:val="005E46F2"/>
    <w:rsid w:val="005E64DD"/>
    <w:rsid w:val="005E7D1F"/>
    <w:rsid w:val="005F0FD4"/>
    <w:rsid w:val="005F1217"/>
    <w:rsid w:val="005F32E4"/>
    <w:rsid w:val="005F4114"/>
    <w:rsid w:val="005F4CED"/>
    <w:rsid w:val="005F691F"/>
    <w:rsid w:val="00602DC4"/>
    <w:rsid w:val="00604620"/>
    <w:rsid w:val="006056F3"/>
    <w:rsid w:val="0060782F"/>
    <w:rsid w:val="00607A6F"/>
    <w:rsid w:val="00607FBB"/>
    <w:rsid w:val="00610EAD"/>
    <w:rsid w:val="006121F2"/>
    <w:rsid w:val="006138B9"/>
    <w:rsid w:val="0061584B"/>
    <w:rsid w:val="006160D0"/>
    <w:rsid w:val="00616CF2"/>
    <w:rsid w:val="006205D0"/>
    <w:rsid w:val="006205DE"/>
    <w:rsid w:val="00620B16"/>
    <w:rsid w:val="00620F49"/>
    <w:rsid w:val="00622DB5"/>
    <w:rsid w:val="0062487B"/>
    <w:rsid w:val="006323E6"/>
    <w:rsid w:val="00634007"/>
    <w:rsid w:val="00634687"/>
    <w:rsid w:val="00634871"/>
    <w:rsid w:val="00634D04"/>
    <w:rsid w:val="00637533"/>
    <w:rsid w:val="00637F31"/>
    <w:rsid w:val="006471AC"/>
    <w:rsid w:val="006501E0"/>
    <w:rsid w:val="0065057E"/>
    <w:rsid w:val="00650CAC"/>
    <w:rsid w:val="00657AB4"/>
    <w:rsid w:val="00657BF2"/>
    <w:rsid w:val="00657FBA"/>
    <w:rsid w:val="00660134"/>
    <w:rsid w:val="006613E6"/>
    <w:rsid w:val="006614D2"/>
    <w:rsid w:val="0066170D"/>
    <w:rsid w:val="00662CCD"/>
    <w:rsid w:val="00662EA2"/>
    <w:rsid w:val="00667482"/>
    <w:rsid w:val="00670B3A"/>
    <w:rsid w:val="0067199A"/>
    <w:rsid w:val="00674B2C"/>
    <w:rsid w:val="00676276"/>
    <w:rsid w:val="00677E86"/>
    <w:rsid w:val="006817E3"/>
    <w:rsid w:val="0068492F"/>
    <w:rsid w:val="00685E5F"/>
    <w:rsid w:val="00692435"/>
    <w:rsid w:val="006944EC"/>
    <w:rsid w:val="006A588D"/>
    <w:rsid w:val="006A5BBF"/>
    <w:rsid w:val="006A717D"/>
    <w:rsid w:val="006A746D"/>
    <w:rsid w:val="006B2248"/>
    <w:rsid w:val="006B24CC"/>
    <w:rsid w:val="006B3015"/>
    <w:rsid w:val="006B4972"/>
    <w:rsid w:val="006B4ED0"/>
    <w:rsid w:val="006B5163"/>
    <w:rsid w:val="006B5512"/>
    <w:rsid w:val="006B5D91"/>
    <w:rsid w:val="006B5F75"/>
    <w:rsid w:val="006B6B91"/>
    <w:rsid w:val="006C15AB"/>
    <w:rsid w:val="006C1F54"/>
    <w:rsid w:val="006C300F"/>
    <w:rsid w:val="006C33B4"/>
    <w:rsid w:val="006C3756"/>
    <w:rsid w:val="006C6F6B"/>
    <w:rsid w:val="006D3D0C"/>
    <w:rsid w:val="006D446A"/>
    <w:rsid w:val="006D4EE3"/>
    <w:rsid w:val="006D5C52"/>
    <w:rsid w:val="006D5E6E"/>
    <w:rsid w:val="006E0F5D"/>
    <w:rsid w:val="006E5117"/>
    <w:rsid w:val="006E5AAD"/>
    <w:rsid w:val="006E668B"/>
    <w:rsid w:val="006E692B"/>
    <w:rsid w:val="006E7048"/>
    <w:rsid w:val="006E77DF"/>
    <w:rsid w:val="006F0E10"/>
    <w:rsid w:val="006F32F7"/>
    <w:rsid w:val="006F38EA"/>
    <w:rsid w:val="006F49D6"/>
    <w:rsid w:val="006F4EA2"/>
    <w:rsid w:val="006F69D7"/>
    <w:rsid w:val="00700321"/>
    <w:rsid w:val="007005B2"/>
    <w:rsid w:val="00700CE6"/>
    <w:rsid w:val="007013CC"/>
    <w:rsid w:val="00704944"/>
    <w:rsid w:val="007058D2"/>
    <w:rsid w:val="00711023"/>
    <w:rsid w:val="007114F3"/>
    <w:rsid w:val="0071577E"/>
    <w:rsid w:val="007163AC"/>
    <w:rsid w:val="007169E8"/>
    <w:rsid w:val="00721E1E"/>
    <w:rsid w:val="007227C6"/>
    <w:rsid w:val="00723AAF"/>
    <w:rsid w:val="00724633"/>
    <w:rsid w:val="007257BC"/>
    <w:rsid w:val="00726CB8"/>
    <w:rsid w:val="00727C80"/>
    <w:rsid w:val="00727F56"/>
    <w:rsid w:val="0073650B"/>
    <w:rsid w:val="00740C43"/>
    <w:rsid w:val="007430EA"/>
    <w:rsid w:val="00743FF1"/>
    <w:rsid w:val="007445AB"/>
    <w:rsid w:val="00751FF4"/>
    <w:rsid w:val="00753C1E"/>
    <w:rsid w:val="00754677"/>
    <w:rsid w:val="007575FE"/>
    <w:rsid w:val="007610E8"/>
    <w:rsid w:val="007612C5"/>
    <w:rsid w:val="00765CA8"/>
    <w:rsid w:val="00766F4F"/>
    <w:rsid w:val="007670F5"/>
    <w:rsid w:val="00767520"/>
    <w:rsid w:val="00771E10"/>
    <w:rsid w:val="00772124"/>
    <w:rsid w:val="0077308A"/>
    <w:rsid w:val="007753EB"/>
    <w:rsid w:val="00783977"/>
    <w:rsid w:val="00784FBC"/>
    <w:rsid w:val="00786642"/>
    <w:rsid w:val="0079014A"/>
    <w:rsid w:val="00791E81"/>
    <w:rsid w:val="007921A2"/>
    <w:rsid w:val="0079314F"/>
    <w:rsid w:val="0079316E"/>
    <w:rsid w:val="007944CE"/>
    <w:rsid w:val="007947A8"/>
    <w:rsid w:val="0079511A"/>
    <w:rsid w:val="007A0D6F"/>
    <w:rsid w:val="007A27C8"/>
    <w:rsid w:val="007A3D1A"/>
    <w:rsid w:val="007A486A"/>
    <w:rsid w:val="007A550B"/>
    <w:rsid w:val="007A5635"/>
    <w:rsid w:val="007B2172"/>
    <w:rsid w:val="007B556C"/>
    <w:rsid w:val="007B5C73"/>
    <w:rsid w:val="007C0C33"/>
    <w:rsid w:val="007C1852"/>
    <w:rsid w:val="007C2EB5"/>
    <w:rsid w:val="007C312E"/>
    <w:rsid w:val="007C5577"/>
    <w:rsid w:val="007C610F"/>
    <w:rsid w:val="007C6EF2"/>
    <w:rsid w:val="007C7278"/>
    <w:rsid w:val="007D487A"/>
    <w:rsid w:val="007D50BE"/>
    <w:rsid w:val="007D73AE"/>
    <w:rsid w:val="007E0EEE"/>
    <w:rsid w:val="007E136D"/>
    <w:rsid w:val="007E1981"/>
    <w:rsid w:val="007E1B2C"/>
    <w:rsid w:val="007E1F80"/>
    <w:rsid w:val="007E3F41"/>
    <w:rsid w:val="007E4E74"/>
    <w:rsid w:val="007E76DC"/>
    <w:rsid w:val="007F2666"/>
    <w:rsid w:val="007F2B71"/>
    <w:rsid w:val="007F2F9A"/>
    <w:rsid w:val="007F37EF"/>
    <w:rsid w:val="007F399C"/>
    <w:rsid w:val="007F7074"/>
    <w:rsid w:val="008015B0"/>
    <w:rsid w:val="00801FBA"/>
    <w:rsid w:val="00802A75"/>
    <w:rsid w:val="00802B42"/>
    <w:rsid w:val="008071B7"/>
    <w:rsid w:val="00810084"/>
    <w:rsid w:val="00810DCA"/>
    <w:rsid w:val="008123EC"/>
    <w:rsid w:val="008141F9"/>
    <w:rsid w:val="00815310"/>
    <w:rsid w:val="00822F43"/>
    <w:rsid w:val="00823D38"/>
    <w:rsid w:val="00824668"/>
    <w:rsid w:val="008279A8"/>
    <w:rsid w:val="00830983"/>
    <w:rsid w:val="00830E7E"/>
    <w:rsid w:val="00834464"/>
    <w:rsid w:val="0083674D"/>
    <w:rsid w:val="008434C4"/>
    <w:rsid w:val="0084357F"/>
    <w:rsid w:val="008435E0"/>
    <w:rsid w:val="0084586C"/>
    <w:rsid w:val="008534CA"/>
    <w:rsid w:val="00855A27"/>
    <w:rsid w:val="00861485"/>
    <w:rsid w:val="00861747"/>
    <w:rsid w:val="00861F62"/>
    <w:rsid w:val="00865B32"/>
    <w:rsid w:val="00865B98"/>
    <w:rsid w:val="00866174"/>
    <w:rsid w:val="00867225"/>
    <w:rsid w:val="008735C3"/>
    <w:rsid w:val="008741E6"/>
    <w:rsid w:val="0087581F"/>
    <w:rsid w:val="0087658D"/>
    <w:rsid w:val="008767B1"/>
    <w:rsid w:val="0088063F"/>
    <w:rsid w:val="008846A6"/>
    <w:rsid w:val="00892A95"/>
    <w:rsid w:val="00893597"/>
    <w:rsid w:val="00895FE6"/>
    <w:rsid w:val="008A08EB"/>
    <w:rsid w:val="008A4646"/>
    <w:rsid w:val="008A5B30"/>
    <w:rsid w:val="008A641B"/>
    <w:rsid w:val="008B089F"/>
    <w:rsid w:val="008B11EA"/>
    <w:rsid w:val="008B249F"/>
    <w:rsid w:val="008B3832"/>
    <w:rsid w:val="008B3C52"/>
    <w:rsid w:val="008B5194"/>
    <w:rsid w:val="008B5BE0"/>
    <w:rsid w:val="008C0C55"/>
    <w:rsid w:val="008C166D"/>
    <w:rsid w:val="008C194F"/>
    <w:rsid w:val="008C4E43"/>
    <w:rsid w:val="008C5748"/>
    <w:rsid w:val="008C5B74"/>
    <w:rsid w:val="008C6C3B"/>
    <w:rsid w:val="008C71AE"/>
    <w:rsid w:val="008D2CA1"/>
    <w:rsid w:val="008D48EF"/>
    <w:rsid w:val="008D6563"/>
    <w:rsid w:val="008E0CC2"/>
    <w:rsid w:val="008E4462"/>
    <w:rsid w:val="008E6986"/>
    <w:rsid w:val="008E7C2D"/>
    <w:rsid w:val="008E7C83"/>
    <w:rsid w:val="008F00B4"/>
    <w:rsid w:val="008F2A37"/>
    <w:rsid w:val="008F3183"/>
    <w:rsid w:val="008F6C24"/>
    <w:rsid w:val="00900257"/>
    <w:rsid w:val="0090073A"/>
    <w:rsid w:val="00901643"/>
    <w:rsid w:val="00901B1E"/>
    <w:rsid w:val="00901C3E"/>
    <w:rsid w:val="00903919"/>
    <w:rsid w:val="0090464E"/>
    <w:rsid w:val="009050EF"/>
    <w:rsid w:val="00905156"/>
    <w:rsid w:val="00905562"/>
    <w:rsid w:val="009060A9"/>
    <w:rsid w:val="00911AA8"/>
    <w:rsid w:val="0091224E"/>
    <w:rsid w:val="009132B3"/>
    <w:rsid w:val="00916070"/>
    <w:rsid w:val="00917500"/>
    <w:rsid w:val="00917D0E"/>
    <w:rsid w:val="00920481"/>
    <w:rsid w:val="00920A4E"/>
    <w:rsid w:val="00920DA4"/>
    <w:rsid w:val="00922E5C"/>
    <w:rsid w:val="00923F25"/>
    <w:rsid w:val="00924F52"/>
    <w:rsid w:val="00925613"/>
    <w:rsid w:val="00925B06"/>
    <w:rsid w:val="00926B56"/>
    <w:rsid w:val="0092763E"/>
    <w:rsid w:val="00936578"/>
    <w:rsid w:val="00941795"/>
    <w:rsid w:val="00941F8C"/>
    <w:rsid w:val="00942080"/>
    <w:rsid w:val="00942AF2"/>
    <w:rsid w:val="0094307D"/>
    <w:rsid w:val="00945862"/>
    <w:rsid w:val="00946510"/>
    <w:rsid w:val="009479B5"/>
    <w:rsid w:val="00950730"/>
    <w:rsid w:val="00950A9F"/>
    <w:rsid w:val="00951B9B"/>
    <w:rsid w:val="0095349B"/>
    <w:rsid w:val="00954B39"/>
    <w:rsid w:val="00956640"/>
    <w:rsid w:val="00957596"/>
    <w:rsid w:val="009607CF"/>
    <w:rsid w:val="00960EB2"/>
    <w:rsid w:val="00961FD2"/>
    <w:rsid w:val="00965368"/>
    <w:rsid w:val="0096541F"/>
    <w:rsid w:val="00967F33"/>
    <w:rsid w:val="009705D4"/>
    <w:rsid w:val="00974F2B"/>
    <w:rsid w:val="00975D45"/>
    <w:rsid w:val="00976576"/>
    <w:rsid w:val="00980F5A"/>
    <w:rsid w:val="00982259"/>
    <w:rsid w:val="00983530"/>
    <w:rsid w:val="009865A2"/>
    <w:rsid w:val="00986AC3"/>
    <w:rsid w:val="009875C6"/>
    <w:rsid w:val="00991430"/>
    <w:rsid w:val="00994897"/>
    <w:rsid w:val="009956D6"/>
    <w:rsid w:val="00995D2B"/>
    <w:rsid w:val="009A0EC7"/>
    <w:rsid w:val="009A1791"/>
    <w:rsid w:val="009A39EB"/>
    <w:rsid w:val="009B0A16"/>
    <w:rsid w:val="009B2164"/>
    <w:rsid w:val="009B2434"/>
    <w:rsid w:val="009B2555"/>
    <w:rsid w:val="009B4417"/>
    <w:rsid w:val="009B66B0"/>
    <w:rsid w:val="009B697B"/>
    <w:rsid w:val="009B7D13"/>
    <w:rsid w:val="009C0230"/>
    <w:rsid w:val="009C05EC"/>
    <w:rsid w:val="009C205A"/>
    <w:rsid w:val="009C2958"/>
    <w:rsid w:val="009C2D88"/>
    <w:rsid w:val="009C327F"/>
    <w:rsid w:val="009C3D3B"/>
    <w:rsid w:val="009C58EA"/>
    <w:rsid w:val="009C7053"/>
    <w:rsid w:val="009C7F88"/>
    <w:rsid w:val="009D01B8"/>
    <w:rsid w:val="009D0B31"/>
    <w:rsid w:val="009D384E"/>
    <w:rsid w:val="009D4131"/>
    <w:rsid w:val="009D4502"/>
    <w:rsid w:val="009D642C"/>
    <w:rsid w:val="009D6AFD"/>
    <w:rsid w:val="009D7604"/>
    <w:rsid w:val="009D7E44"/>
    <w:rsid w:val="009E2B23"/>
    <w:rsid w:val="009E59DC"/>
    <w:rsid w:val="009E6AD0"/>
    <w:rsid w:val="009F158C"/>
    <w:rsid w:val="009F22D2"/>
    <w:rsid w:val="009F25E0"/>
    <w:rsid w:val="009F36CA"/>
    <w:rsid w:val="009F68D7"/>
    <w:rsid w:val="009F7369"/>
    <w:rsid w:val="009F7405"/>
    <w:rsid w:val="00A00562"/>
    <w:rsid w:val="00A00891"/>
    <w:rsid w:val="00A023BA"/>
    <w:rsid w:val="00A06019"/>
    <w:rsid w:val="00A06D63"/>
    <w:rsid w:val="00A0740A"/>
    <w:rsid w:val="00A07E66"/>
    <w:rsid w:val="00A10C2E"/>
    <w:rsid w:val="00A1139D"/>
    <w:rsid w:val="00A15947"/>
    <w:rsid w:val="00A176BF"/>
    <w:rsid w:val="00A20AF6"/>
    <w:rsid w:val="00A20E5B"/>
    <w:rsid w:val="00A22911"/>
    <w:rsid w:val="00A22FF7"/>
    <w:rsid w:val="00A2317B"/>
    <w:rsid w:val="00A23FBD"/>
    <w:rsid w:val="00A25538"/>
    <w:rsid w:val="00A30FE8"/>
    <w:rsid w:val="00A3124E"/>
    <w:rsid w:val="00A3259A"/>
    <w:rsid w:val="00A33E83"/>
    <w:rsid w:val="00A34A5E"/>
    <w:rsid w:val="00A351BE"/>
    <w:rsid w:val="00A43E6F"/>
    <w:rsid w:val="00A43EAC"/>
    <w:rsid w:val="00A44143"/>
    <w:rsid w:val="00A44517"/>
    <w:rsid w:val="00A4516C"/>
    <w:rsid w:val="00A46D7B"/>
    <w:rsid w:val="00A51A0C"/>
    <w:rsid w:val="00A51B38"/>
    <w:rsid w:val="00A51C91"/>
    <w:rsid w:val="00A5422D"/>
    <w:rsid w:val="00A55ED0"/>
    <w:rsid w:val="00A573CA"/>
    <w:rsid w:val="00A61DF1"/>
    <w:rsid w:val="00A62264"/>
    <w:rsid w:val="00A62731"/>
    <w:rsid w:val="00A64EB1"/>
    <w:rsid w:val="00A662D8"/>
    <w:rsid w:val="00A67452"/>
    <w:rsid w:val="00A674DF"/>
    <w:rsid w:val="00A67A44"/>
    <w:rsid w:val="00A67C13"/>
    <w:rsid w:val="00A73409"/>
    <w:rsid w:val="00A73690"/>
    <w:rsid w:val="00A7753A"/>
    <w:rsid w:val="00A77D2A"/>
    <w:rsid w:val="00A803DC"/>
    <w:rsid w:val="00A80A0C"/>
    <w:rsid w:val="00A8458E"/>
    <w:rsid w:val="00A8560B"/>
    <w:rsid w:val="00A85901"/>
    <w:rsid w:val="00A87BB8"/>
    <w:rsid w:val="00A943E1"/>
    <w:rsid w:val="00A94472"/>
    <w:rsid w:val="00A966F7"/>
    <w:rsid w:val="00AA68C2"/>
    <w:rsid w:val="00AB1EEB"/>
    <w:rsid w:val="00AB2CA4"/>
    <w:rsid w:val="00AB55D3"/>
    <w:rsid w:val="00AB5D2B"/>
    <w:rsid w:val="00AB60AF"/>
    <w:rsid w:val="00AB70E7"/>
    <w:rsid w:val="00AC0628"/>
    <w:rsid w:val="00AC0C65"/>
    <w:rsid w:val="00AC2566"/>
    <w:rsid w:val="00AC58DA"/>
    <w:rsid w:val="00AC64DE"/>
    <w:rsid w:val="00AC6E3E"/>
    <w:rsid w:val="00AD0412"/>
    <w:rsid w:val="00AD24B5"/>
    <w:rsid w:val="00AD6346"/>
    <w:rsid w:val="00AD6DE9"/>
    <w:rsid w:val="00AD76DC"/>
    <w:rsid w:val="00AE2659"/>
    <w:rsid w:val="00AE2B58"/>
    <w:rsid w:val="00AE438D"/>
    <w:rsid w:val="00AE64BD"/>
    <w:rsid w:val="00AE72F4"/>
    <w:rsid w:val="00AE7754"/>
    <w:rsid w:val="00AF0709"/>
    <w:rsid w:val="00AF27C1"/>
    <w:rsid w:val="00AF2BD3"/>
    <w:rsid w:val="00AF7783"/>
    <w:rsid w:val="00B01942"/>
    <w:rsid w:val="00B02152"/>
    <w:rsid w:val="00B023D7"/>
    <w:rsid w:val="00B05733"/>
    <w:rsid w:val="00B05E5A"/>
    <w:rsid w:val="00B0638F"/>
    <w:rsid w:val="00B06DC0"/>
    <w:rsid w:val="00B0742E"/>
    <w:rsid w:val="00B13293"/>
    <w:rsid w:val="00B14A42"/>
    <w:rsid w:val="00B154D5"/>
    <w:rsid w:val="00B22352"/>
    <w:rsid w:val="00B23188"/>
    <w:rsid w:val="00B24C56"/>
    <w:rsid w:val="00B259DF"/>
    <w:rsid w:val="00B3032F"/>
    <w:rsid w:val="00B30BA0"/>
    <w:rsid w:val="00B320D8"/>
    <w:rsid w:val="00B33C10"/>
    <w:rsid w:val="00B341C1"/>
    <w:rsid w:val="00B345C1"/>
    <w:rsid w:val="00B3737C"/>
    <w:rsid w:val="00B40FB9"/>
    <w:rsid w:val="00B41134"/>
    <w:rsid w:val="00B43421"/>
    <w:rsid w:val="00B463F2"/>
    <w:rsid w:val="00B511B4"/>
    <w:rsid w:val="00B52473"/>
    <w:rsid w:val="00B52EB1"/>
    <w:rsid w:val="00B55FE3"/>
    <w:rsid w:val="00B61491"/>
    <w:rsid w:val="00B648E3"/>
    <w:rsid w:val="00B652CA"/>
    <w:rsid w:val="00B652D1"/>
    <w:rsid w:val="00B66446"/>
    <w:rsid w:val="00B665D7"/>
    <w:rsid w:val="00B6686B"/>
    <w:rsid w:val="00B66956"/>
    <w:rsid w:val="00B72926"/>
    <w:rsid w:val="00B77191"/>
    <w:rsid w:val="00B80681"/>
    <w:rsid w:val="00B81EC6"/>
    <w:rsid w:val="00B835AB"/>
    <w:rsid w:val="00B83BF7"/>
    <w:rsid w:val="00B85672"/>
    <w:rsid w:val="00B8794F"/>
    <w:rsid w:val="00B90DC9"/>
    <w:rsid w:val="00B9333F"/>
    <w:rsid w:val="00B93BF3"/>
    <w:rsid w:val="00B94531"/>
    <w:rsid w:val="00B94900"/>
    <w:rsid w:val="00BA0433"/>
    <w:rsid w:val="00BA0E50"/>
    <w:rsid w:val="00BA2825"/>
    <w:rsid w:val="00BA41B5"/>
    <w:rsid w:val="00BA4C31"/>
    <w:rsid w:val="00BA50FB"/>
    <w:rsid w:val="00BA6C4B"/>
    <w:rsid w:val="00BB056A"/>
    <w:rsid w:val="00BB2E58"/>
    <w:rsid w:val="00BB395B"/>
    <w:rsid w:val="00BC166A"/>
    <w:rsid w:val="00BC26A2"/>
    <w:rsid w:val="00BC3A3D"/>
    <w:rsid w:val="00BC4FED"/>
    <w:rsid w:val="00BC6463"/>
    <w:rsid w:val="00BC6A41"/>
    <w:rsid w:val="00BD1DD5"/>
    <w:rsid w:val="00BD2300"/>
    <w:rsid w:val="00BD3F87"/>
    <w:rsid w:val="00BD6238"/>
    <w:rsid w:val="00BD66C3"/>
    <w:rsid w:val="00BD72CA"/>
    <w:rsid w:val="00BE1361"/>
    <w:rsid w:val="00BE3139"/>
    <w:rsid w:val="00BE3E08"/>
    <w:rsid w:val="00BE42F0"/>
    <w:rsid w:val="00BE4382"/>
    <w:rsid w:val="00BE6282"/>
    <w:rsid w:val="00BF5752"/>
    <w:rsid w:val="00BF705F"/>
    <w:rsid w:val="00BF72B9"/>
    <w:rsid w:val="00BF78E2"/>
    <w:rsid w:val="00C027F1"/>
    <w:rsid w:val="00C028D9"/>
    <w:rsid w:val="00C0319F"/>
    <w:rsid w:val="00C035B6"/>
    <w:rsid w:val="00C03C41"/>
    <w:rsid w:val="00C07460"/>
    <w:rsid w:val="00C0786C"/>
    <w:rsid w:val="00C1092C"/>
    <w:rsid w:val="00C114AA"/>
    <w:rsid w:val="00C134B5"/>
    <w:rsid w:val="00C149DE"/>
    <w:rsid w:val="00C16D91"/>
    <w:rsid w:val="00C20CA7"/>
    <w:rsid w:val="00C21CA9"/>
    <w:rsid w:val="00C2270B"/>
    <w:rsid w:val="00C273EF"/>
    <w:rsid w:val="00C279FB"/>
    <w:rsid w:val="00C27E56"/>
    <w:rsid w:val="00C32DED"/>
    <w:rsid w:val="00C34105"/>
    <w:rsid w:val="00C34B64"/>
    <w:rsid w:val="00C34D81"/>
    <w:rsid w:val="00C4068A"/>
    <w:rsid w:val="00C40A0B"/>
    <w:rsid w:val="00C40D37"/>
    <w:rsid w:val="00C43301"/>
    <w:rsid w:val="00C43ADD"/>
    <w:rsid w:val="00C4530D"/>
    <w:rsid w:val="00C474D9"/>
    <w:rsid w:val="00C5112D"/>
    <w:rsid w:val="00C51B00"/>
    <w:rsid w:val="00C53D5A"/>
    <w:rsid w:val="00C548B4"/>
    <w:rsid w:val="00C54DDE"/>
    <w:rsid w:val="00C564B9"/>
    <w:rsid w:val="00C57D77"/>
    <w:rsid w:val="00C61C2E"/>
    <w:rsid w:val="00C627AC"/>
    <w:rsid w:val="00C6571C"/>
    <w:rsid w:val="00C70A59"/>
    <w:rsid w:val="00C7297A"/>
    <w:rsid w:val="00C74B9C"/>
    <w:rsid w:val="00C76447"/>
    <w:rsid w:val="00C800D8"/>
    <w:rsid w:val="00C80219"/>
    <w:rsid w:val="00C82991"/>
    <w:rsid w:val="00C83D14"/>
    <w:rsid w:val="00C83EAE"/>
    <w:rsid w:val="00C847CB"/>
    <w:rsid w:val="00C8533A"/>
    <w:rsid w:val="00C87378"/>
    <w:rsid w:val="00C876C9"/>
    <w:rsid w:val="00C87B0D"/>
    <w:rsid w:val="00C904FD"/>
    <w:rsid w:val="00C9120D"/>
    <w:rsid w:val="00C922D8"/>
    <w:rsid w:val="00C93991"/>
    <w:rsid w:val="00C954F1"/>
    <w:rsid w:val="00C963DC"/>
    <w:rsid w:val="00C97DB5"/>
    <w:rsid w:val="00CA0BE8"/>
    <w:rsid w:val="00CA0C08"/>
    <w:rsid w:val="00CA186D"/>
    <w:rsid w:val="00CA196F"/>
    <w:rsid w:val="00CA2100"/>
    <w:rsid w:val="00CA4860"/>
    <w:rsid w:val="00CA489E"/>
    <w:rsid w:val="00CA501B"/>
    <w:rsid w:val="00CA7EBC"/>
    <w:rsid w:val="00CB04E2"/>
    <w:rsid w:val="00CB251C"/>
    <w:rsid w:val="00CB54C0"/>
    <w:rsid w:val="00CB6E41"/>
    <w:rsid w:val="00CB78FA"/>
    <w:rsid w:val="00CC12F5"/>
    <w:rsid w:val="00CC3231"/>
    <w:rsid w:val="00CC4056"/>
    <w:rsid w:val="00CC4CC8"/>
    <w:rsid w:val="00CC5527"/>
    <w:rsid w:val="00CD0EAE"/>
    <w:rsid w:val="00CD1540"/>
    <w:rsid w:val="00CD3159"/>
    <w:rsid w:val="00CD634A"/>
    <w:rsid w:val="00CD6844"/>
    <w:rsid w:val="00CD710C"/>
    <w:rsid w:val="00CD7B73"/>
    <w:rsid w:val="00CD7FFE"/>
    <w:rsid w:val="00CE0B55"/>
    <w:rsid w:val="00CE2C5F"/>
    <w:rsid w:val="00CE5BC0"/>
    <w:rsid w:val="00CE61AF"/>
    <w:rsid w:val="00CE6636"/>
    <w:rsid w:val="00CE788D"/>
    <w:rsid w:val="00CE7CFF"/>
    <w:rsid w:val="00CF307E"/>
    <w:rsid w:val="00CF526B"/>
    <w:rsid w:val="00CF5898"/>
    <w:rsid w:val="00CF5C73"/>
    <w:rsid w:val="00CF5DC3"/>
    <w:rsid w:val="00D018DF"/>
    <w:rsid w:val="00D020FF"/>
    <w:rsid w:val="00D03F68"/>
    <w:rsid w:val="00D076C1"/>
    <w:rsid w:val="00D079B3"/>
    <w:rsid w:val="00D11E20"/>
    <w:rsid w:val="00D128E9"/>
    <w:rsid w:val="00D1537D"/>
    <w:rsid w:val="00D16167"/>
    <w:rsid w:val="00D1706A"/>
    <w:rsid w:val="00D1766F"/>
    <w:rsid w:val="00D17743"/>
    <w:rsid w:val="00D212FE"/>
    <w:rsid w:val="00D22A12"/>
    <w:rsid w:val="00D261D6"/>
    <w:rsid w:val="00D26FD0"/>
    <w:rsid w:val="00D27682"/>
    <w:rsid w:val="00D27738"/>
    <w:rsid w:val="00D27895"/>
    <w:rsid w:val="00D3064B"/>
    <w:rsid w:val="00D30AC4"/>
    <w:rsid w:val="00D30C05"/>
    <w:rsid w:val="00D33156"/>
    <w:rsid w:val="00D33E5A"/>
    <w:rsid w:val="00D37475"/>
    <w:rsid w:val="00D43A78"/>
    <w:rsid w:val="00D46CF5"/>
    <w:rsid w:val="00D47F00"/>
    <w:rsid w:val="00D61704"/>
    <w:rsid w:val="00D62404"/>
    <w:rsid w:val="00D62EEE"/>
    <w:rsid w:val="00D65385"/>
    <w:rsid w:val="00D656AC"/>
    <w:rsid w:val="00D66C30"/>
    <w:rsid w:val="00D71DE6"/>
    <w:rsid w:val="00D749CE"/>
    <w:rsid w:val="00D7736E"/>
    <w:rsid w:val="00D80B76"/>
    <w:rsid w:val="00D81721"/>
    <w:rsid w:val="00D853C3"/>
    <w:rsid w:val="00D85D45"/>
    <w:rsid w:val="00D9094B"/>
    <w:rsid w:val="00D91937"/>
    <w:rsid w:val="00D96281"/>
    <w:rsid w:val="00D96CB3"/>
    <w:rsid w:val="00D97366"/>
    <w:rsid w:val="00D976D5"/>
    <w:rsid w:val="00D97F63"/>
    <w:rsid w:val="00DA2FBD"/>
    <w:rsid w:val="00DA4993"/>
    <w:rsid w:val="00DA4D49"/>
    <w:rsid w:val="00DA5D66"/>
    <w:rsid w:val="00DA5F88"/>
    <w:rsid w:val="00DB160D"/>
    <w:rsid w:val="00DB19EB"/>
    <w:rsid w:val="00DB30F2"/>
    <w:rsid w:val="00DB3862"/>
    <w:rsid w:val="00DB7D39"/>
    <w:rsid w:val="00DC01E6"/>
    <w:rsid w:val="00DC023B"/>
    <w:rsid w:val="00DC18FC"/>
    <w:rsid w:val="00DC1BC0"/>
    <w:rsid w:val="00DC36FB"/>
    <w:rsid w:val="00DC41D8"/>
    <w:rsid w:val="00DC4EED"/>
    <w:rsid w:val="00DC6404"/>
    <w:rsid w:val="00DC71DC"/>
    <w:rsid w:val="00DC7B61"/>
    <w:rsid w:val="00DD0810"/>
    <w:rsid w:val="00DD14BD"/>
    <w:rsid w:val="00DD1A36"/>
    <w:rsid w:val="00DD36C4"/>
    <w:rsid w:val="00DD51F0"/>
    <w:rsid w:val="00DD5528"/>
    <w:rsid w:val="00DD5F63"/>
    <w:rsid w:val="00DD7468"/>
    <w:rsid w:val="00DE0E91"/>
    <w:rsid w:val="00DE0F5F"/>
    <w:rsid w:val="00DE2590"/>
    <w:rsid w:val="00DE2B0A"/>
    <w:rsid w:val="00DE30F6"/>
    <w:rsid w:val="00DE30F8"/>
    <w:rsid w:val="00DE33BA"/>
    <w:rsid w:val="00DE425A"/>
    <w:rsid w:val="00DE60AF"/>
    <w:rsid w:val="00DE636C"/>
    <w:rsid w:val="00DF092A"/>
    <w:rsid w:val="00DF1B1D"/>
    <w:rsid w:val="00DF2D1E"/>
    <w:rsid w:val="00DF2D5F"/>
    <w:rsid w:val="00DF786E"/>
    <w:rsid w:val="00DF79DA"/>
    <w:rsid w:val="00E000A9"/>
    <w:rsid w:val="00E00C15"/>
    <w:rsid w:val="00E02283"/>
    <w:rsid w:val="00E05251"/>
    <w:rsid w:val="00E057EC"/>
    <w:rsid w:val="00E05A97"/>
    <w:rsid w:val="00E063B4"/>
    <w:rsid w:val="00E07DD2"/>
    <w:rsid w:val="00E11027"/>
    <w:rsid w:val="00E1279A"/>
    <w:rsid w:val="00E14F49"/>
    <w:rsid w:val="00E14FA4"/>
    <w:rsid w:val="00E15441"/>
    <w:rsid w:val="00E1672B"/>
    <w:rsid w:val="00E17FC1"/>
    <w:rsid w:val="00E208E1"/>
    <w:rsid w:val="00E210AF"/>
    <w:rsid w:val="00E23CE4"/>
    <w:rsid w:val="00E246F7"/>
    <w:rsid w:val="00E25543"/>
    <w:rsid w:val="00E25A99"/>
    <w:rsid w:val="00E266CC"/>
    <w:rsid w:val="00E26FF8"/>
    <w:rsid w:val="00E31487"/>
    <w:rsid w:val="00E32B91"/>
    <w:rsid w:val="00E32C47"/>
    <w:rsid w:val="00E3317A"/>
    <w:rsid w:val="00E345FA"/>
    <w:rsid w:val="00E37155"/>
    <w:rsid w:val="00E41886"/>
    <w:rsid w:val="00E42B05"/>
    <w:rsid w:val="00E51338"/>
    <w:rsid w:val="00E546F6"/>
    <w:rsid w:val="00E549EB"/>
    <w:rsid w:val="00E571BA"/>
    <w:rsid w:val="00E621E2"/>
    <w:rsid w:val="00E62250"/>
    <w:rsid w:val="00E678F8"/>
    <w:rsid w:val="00E67934"/>
    <w:rsid w:val="00E70536"/>
    <w:rsid w:val="00E72190"/>
    <w:rsid w:val="00E721C8"/>
    <w:rsid w:val="00E72CD7"/>
    <w:rsid w:val="00E75104"/>
    <w:rsid w:val="00E75186"/>
    <w:rsid w:val="00E75257"/>
    <w:rsid w:val="00E7667D"/>
    <w:rsid w:val="00E80C9D"/>
    <w:rsid w:val="00E83EF3"/>
    <w:rsid w:val="00E858C1"/>
    <w:rsid w:val="00E85E64"/>
    <w:rsid w:val="00E87F21"/>
    <w:rsid w:val="00E906A4"/>
    <w:rsid w:val="00E9472C"/>
    <w:rsid w:val="00E94A6C"/>
    <w:rsid w:val="00E971AC"/>
    <w:rsid w:val="00EA154D"/>
    <w:rsid w:val="00EA19E5"/>
    <w:rsid w:val="00EA2955"/>
    <w:rsid w:val="00EA38E5"/>
    <w:rsid w:val="00EA5D36"/>
    <w:rsid w:val="00EB457F"/>
    <w:rsid w:val="00EB747D"/>
    <w:rsid w:val="00EC05F5"/>
    <w:rsid w:val="00EC0D79"/>
    <w:rsid w:val="00EC12A9"/>
    <w:rsid w:val="00EC3E11"/>
    <w:rsid w:val="00EC483F"/>
    <w:rsid w:val="00EC4BC1"/>
    <w:rsid w:val="00EC4D93"/>
    <w:rsid w:val="00EC6569"/>
    <w:rsid w:val="00ED10FE"/>
    <w:rsid w:val="00ED3B8C"/>
    <w:rsid w:val="00ED5018"/>
    <w:rsid w:val="00EE22AE"/>
    <w:rsid w:val="00EE2ABC"/>
    <w:rsid w:val="00EE43E3"/>
    <w:rsid w:val="00EE53F5"/>
    <w:rsid w:val="00EF1182"/>
    <w:rsid w:val="00EF4480"/>
    <w:rsid w:val="00EF4E95"/>
    <w:rsid w:val="00EF511E"/>
    <w:rsid w:val="00EF542C"/>
    <w:rsid w:val="00F00691"/>
    <w:rsid w:val="00F00D49"/>
    <w:rsid w:val="00F016A5"/>
    <w:rsid w:val="00F05586"/>
    <w:rsid w:val="00F12335"/>
    <w:rsid w:val="00F17CC4"/>
    <w:rsid w:val="00F20B11"/>
    <w:rsid w:val="00F20BFE"/>
    <w:rsid w:val="00F21B51"/>
    <w:rsid w:val="00F2323F"/>
    <w:rsid w:val="00F270A2"/>
    <w:rsid w:val="00F30347"/>
    <w:rsid w:val="00F3050C"/>
    <w:rsid w:val="00F33029"/>
    <w:rsid w:val="00F345D7"/>
    <w:rsid w:val="00F35AB1"/>
    <w:rsid w:val="00F36FEA"/>
    <w:rsid w:val="00F41776"/>
    <w:rsid w:val="00F42061"/>
    <w:rsid w:val="00F423DC"/>
    <w:rsid w:val="00F42F33"/>
    <w:rsid w:val="00F42F7D"/>
    <w:rsid w:val="00F44D94"/>
    <w:rsid w:val="00F45878"/>
    <w:rsid w:val="00F45F30"/>
    <w:rsid w:val="00F470B2"/>
    <w:rsid w:val="00F478A1"/>
    <w:rsid w:val="00F50E9A"/>
    <w:rsid w:val="00F50F3F"/>
    <w:rsid w:val="00F51D38"/>
    <w:rsid w:val="00F541B3"/>
    <w:rsid w:val="00F546B2"/>
    <w:rsid w:val="00F54A48"/>
    <w:rsid w:val="00F55768"/>
    <w:rsid w:val="00F5606A"/>
    <w:rsid w:val="00F56AFB"/>
    <w:rsid w:val="00F6246B"/>
    <w:rsid w:val="00F64663"/>
    <w:rsid w:val="00F659E9"/>
    <w:rsid w:val="00F678D8"/>
    <w:rsid w:val="00F7012D"/>
    <w:rsid w:val="00F71A23"/>
    <w:rsid w:val="00F71C9C"/>
    <w:rsid w:val="00F73600"/>
    <w:rsid w:val="00F73F5D"/>
    <w:rsid w:val="00F749C0"/>
    <w:rsid w:val="00F75182"/>
    <w:rsid w:val="00F76678"/>
    <w:rsid w:val="00F76EA7"/>
    <w:rsid w:val="00F76F92"/>
    <w:rsid w:val="00F808A5"/>
    <w:rsid w:val="00F8390D"/>
    <w:rsid w:val="00F84B9D"/>
    <w:rsid w:val="00F85145"/>
    <w:rsid w:val="00F91FCB"/>
    <w:rsid w:val="00F923AC"/>
    <w:rsid w:val="00F93897"/>
    <w:rsid w:val="00F93AE5"/>
    <w:rsid w:val="00F9437D"/>
    <w:rsid w:val="00F956DE"/>
    <w:rsid w:val="00F96B5B"/>
    <w:rsid w:val="00FA07A0"/>
    <w:rsid w:val="00FA3568"/>
    <w:rsid w:val="00FA4F81"/>
    <w:rsid w:val="00FA587A"/>
    <w:rsid w:val="00FA70A5"/>
    <w:rsid w:val="00FB1BCD"/>
    <w:rsid w:val="00FB2C75"/>
    <w:rsid w:val="00FB336F"/>
    <w:rsid w:val="00FB3825"/>
    <w:rsid w:val="00FB3B36"/>
    <w:rsid w:val="00FB5777"/>
    <w:rsid w:val="00FB6464"/>
    <w:rsid w:val="00FB729D"/>
    <w:rsid w:val="00FB7398"/>
    <w:rsid w:val="00FC0310"/>
    <w:rsid w:val="00FC124F"/>
    <w:rsid w:val="00FC1867"/>
    <w:rsid w:val="00FC49B1"/>
    <w:rsid w:val="00FC4BC2"/>
    <w:rsid w:val="00FC5855"/>
    <w:rsid w:val="00FC7BC2"/>
    <w:rsid w:val="00FD2D99"/>
    <w:rsid w:val="00FD345F"/>
    <w:rsid w:val="00FD5A7F"/>
    <w:rsid w:val="00FD7518"/>
    <w:rsid w:val="00FD77C2"/>
    <w:rsid w:val="00FD7AE2"/>
    <w:rsid w:val="00FE13BE"/>
    <w:rsid w:val="00FE2059"/>
    <w:rsid w:val="00FE2CDE"/>
    <w:rsid w:val="00FE725B"/>
    <w:rsid w:val="00FE77A3"/>
    <w:rsid w:val="00FF1435"/>
    <w:rsid w:val="00FF19BC"/>
    <w:rsid w:val="00FF3151"/>
    <w:rsid w:val="00FF3154"/>
    <w:rsid w:val="00FF4682"/>
    <w:rsid w:val="00FF4AB3"/>
    <w:rsid w:val="00FF6E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colormru v:ext="edit" colors="#3cc"/>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E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2D8"/>
    <w:pPr>
      <w:ind w:left="720"/>
      <w:contextualSpacing/>
    </w:pPr>
  </w:style>
  <w:style w:type="table" w:styleId="TableGrid">
    <w:name w:val="Table Grid"/>
    <w:basedOn w:val="TableNormal"/>
    <w:uiPriority w:val="59"/>
    <w:rsid w:val="00C922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4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615"/>
    <w:rPr>
      <w:rFonts w:ascii="Tahoma" w:hAnsi="Tahoma" w:cs="Tahoma"/>
      <w:sz w:val="16"/>
      <w:szCs w:val="16"/>
    </w:rPr>
  </w:style>
  <w:style w:type="paragraph" w:styleId="Header">
    <w:name w:val="header"/>
    <w:basedOn w:val="Normal"/>
    <w:link w:val="HeaderChar"/>
    <w:uiPriority w:val="99"/>
    <w:semiHidden/>
    <w:unhideWhenUsed/>
    <w:rsid w:val="002946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4615"/>
  </w:style>
  <w:style w:type="paragraph" w:styleId="Footer">
    <w:name w:val="footer"/>
    <w:basedOn w:val="Normal"/>
    <w:link w:val="FooterChar"/>
    <w:uiPriority w:val="99"/>
    <w:unhideWhenUsed/>
    <w:rsid w:val="0029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615"/>
  </w:style>
  <w:style w:type="table" w:customStyle="1" w:styleId="LightShading1">
    <w:name w:val="Light Shading1"/>
    <w:basedOn w:val="TableNormal"/>
    <w:uiPriority w:val="60"/>
    <w:rsid w:val="00E971A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link w:val="TitleChar"/>
    <w:qFormat/>
    <w:rsid w:val="00A803DC"/>
    <w:pPr>
      <w:overflowPunct w:val="0"/>
      <w:autoSpaceDE w:val="0"/>
      <w:autoSpaceDN w:val="0"/>
      <w:adjustRightInd w:val="0"/>
      <w:spacing w:after="0" w:line="240" w:lineRule="auto"/>
      <w:jc w:val="center"/>
      <w:textAlignment w:val="baseline"/>
    </w:pPr>
    <w:rPr>
      <w:rFonts w:ascii="Arial" w:eastAsia="Times New Roman" w:hAnsi="Arial" w:cs="Times New Roman"/>
      <w:b/>
      <w:sz w:val="24"/>
      <w:szCs w:val="20"/>
      <w:lang w:val="es-MX" w:eastAsia="es-ES"/>
    </w:rPr>
  </w:style>
  <w:style w:type="character" w:customStyle="1" w:styleId="TitleChar">
    <w:name w:val="Title Char"/>
    <w:basedOn w:val="DefaultParagraphFont"/>
    <w:link w:val="Title"/>
    <w:rsid w:val="00A803DC"/>
    <w:rPr>
      <w:rFonts w:ascii="Arial" w:eastAsia="Times New Roman" w:hAnsi="Arial" w:cs="Times New Roman"/>
      <w:b/>
      <w:sz w:val="24"/>
      <w:szCs w:val="20"/>
      <w:lang w:val="es-MX" w:eastAsia="es-ES"/>
    </w:rPr>
  </w:style>
  <w:style w:type="paragraph" w:styleId="Caption">
    <w:name w:val="caption"/>
    <w:basedOn w:val="Normal"/>
    <w:next w:val="Normal"/>
    <w:qFormat/>
    <w:rsid w:val="0024234D"/>
    <w:pPr>
      <w:spacing w:after="0" w:line="240" w:lineRule="auto"/>
    </w:pPr>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7C2EB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7C2EB5"/>
    <w:rPr>
      <w:rFonts w:ascii="Consolas" w:eastAsia="Calibri" w:hAnsi="Consolas" w:cs="Times New Roman"/>
      <w:sz w:val="21"/>
      <w:szCs w:val="21"/>
    </w:rPr>
  </w:style>
  <w:style w:type="character" w:customStyle="1" w:styleId="header31">
    <w:name w:val="header_31"/>
    <w:basedOn w:val="DefaultParagraphFont"/>
    <w:rsid w:val="00145C1D"/>
    <w:rPr>
      <w:color w:val="45453D"/>
      <w:sz w:val="13"/>
      <w:szCs w:val="13"/>
    </w:rPr>
  </w:style>
  <w:style w:type="character" w:styleId="CommentReference">
    <w:name w:val="annotation reference"/>
    <w:basedOn w:val="DefaultParagraphFont"/>
    <w:uiPriority w:val="99"/>
    <w:semiHidden/>
    <w:unhideWhenUsed/>
    <w:rsid w:val="00F93897"/>
    <w:rPr>
      <w:sz w:val="16"/>
      <w:szCs w:val="16"/>
    </w:rPr>
  </w:style>
  <w:style w:type="paragraph" w:styleId="CommentText">
    <w:name w:val="annotation text"/>
    <w:basedOn w:val="Normal"/>
    <w:link w:val="CommentTextChar"/>
    <w:uiPriority w:val="99"/>
    <w:unhideWhenUsed/>
    <w:rsid w:val="00F93897"/>
    <w:pPr>
      <w:spacing w:line="240" w:lineRule="auto"/>
    </w:pPr>
    <w:rPr>
      <w:sz w:val="20"/>
      <w:szCs w:val="20"/>
    </w:rPr>
  </w:style>
  <w:style w:type="character" w:customStyle="1" w:styleId="CommentTextChar">
    <w:name w:val="Comment Text Char"/>
    <w:basedOn w:val="DefaultParagraphFont"/>
    <w:link w:val="CommentText"/>
    <w:uiPriority w:val="99"/>
    <w:rsid w:val="00F93897"/>
    <w:rPr>
      <w:sz w:val="20"/>
      <w:szCs w:val="20"/>
    </w:rPr>
  </w:style>
  <w:style w:type="paragraph" w:styleId="CommentSubject">
    <w:name w:val="annotation subject"/>
    <w:basedOn w:val="CommentText"/>
    <w:next w:val="CommentText"/>
    <w:link w:val="CommentSubjectChar"/>
    <w:uiPriority w:val="99"/>
    <w:semiHidden/>
    <w:unhideWhenUsed/>
    <w:rsid w:val="00F93897"/>
    <w:rPr>
      <w:b/>
      <w:bCs/>
    </w:rPr>
  </w:style>
  <w:style w:type="character" w:customStyle="1" w:styleId="CommentSubjectChar">
    <w:name w:val="Comment Subject Char"/>
    <w:basedOn w:val="CommentTextChar"/>
    <w:link w:val="CommentSubject"/>
    <w:uiPriority w:val="99"/>
    <w:semiHidden/>
    <w:rsid w:val="00F93897"/>
    <w:rPr>
      <w:b/>
      <w:bCs/>
    </w:rPr>
  </w:style>
  <w:style w:type="paragraph" w:styleId="Revision">
    <w:name w:val="Revision"/>
    <w:hidden/>
    <w:uiPriority w:val="99"/>
    <w:semiHidden/>
    <w:rsid w:val="00CA0C08"/>
    <w:pPr>
      <w:spacing w:after="0" w:line="240" w:lineRule="auto"/>
    </w:pPr>
  </w:style>
  <w:style w:type="paragraph" w:styleId="NoSpacing">
    <w:name w:val="No Spacing"/>
    <w:uiPriority w:val="1"/>
    <w:qFormat/>
    <w:rsid w:val="00B94900"/>
    <w:pPr>
      <w:spacing w:after="0" w:line="240" w:lineRule="auto"/>
    </w:pPr>
  </w:style>
  <w:style w:type="character" w:styleId="Hyperlink">
    <w:name w:val="Hyperlink"/>
    <w:basedOn w:val="DefaultParagraphFont"/>
    <w:uiPriority w:val="99"/>
    <w:unhideWhenUsed/>
    <w:rsid w:val="009B0A1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502899">
      <w:bodyDiv w:val="1"/>
      <w:marLeft w:val="0"/>
      <w:marRight w:val="0"/>
      <w:marTop w:val="0"/>
      <w:marBottom w:val="0"/>
      <w:divBdr>
        <w:top w:val="none" w:sz="0" w:space="0" w:color="auto"/>
        <w:left w:val="none" w:sz="0" w:space="0" w:color="auto"/>
        <w:bottom w:val="none" w:sz="0" w:space="0" w:color="auto"/>
        <w:right w:val="none" w:sz="0" w:space="0" w:color="auto"/>
      </w:divBdr>
    </w:div>
    <w:div w:id="38483282">
      <w:bodyDiv w:val="1"/>
      <w:marLeft w:val="0"/>
      <w:marRight w:val="0"/>
      <w:marTop w:val="0"/>
      <w:marBottom w:val="0"/>
      <w:divBdr>
        <w:top w:val="none" w:sz="0" w:space="0" w:color="auto"/>
        <w:left w:val="none" w:sz="0" w:space="0" w:color="auto"/>
        <w:bottom w:val="none" w:sz="0" w:space="0" w:color="auto"/>
        <w:right w:val="none" w:sz="0" w:space="0" w:color="auto"/>
      </w:divBdr>
    </w:div>
    <w:div w:id="47922448">
      <w:bodyDiv w:val="1"/>
      <w:marLeft w:val="0"/>
      <w:marRight w:val="0"/>
      <w:marTop w:val="0"/>
      <w:marBottom w:val="0"/>
      <w:divBdr>
        <w:top w:val="none" w:sz="0" w:space="0" w:color="auto"/>
        <w:left w:val="none" w:sz="0" w:space="0" w:color="auto"/>
        <w:bottom w:val="none" w:sz="0" w:space="0" w:color="auto"/>
        <w:right w:val="none" w:sz="0" w:space="0" w:color="auto"/>
      </w:divBdr>
    </w:div>
    <w:div w:id="84502206">
      <w:bodyDiv w:val="1"/>
      <w:marLeft w:val="0"/>
      <w:marRight w:val="0"/>
      <w:marTop w:val="0"/>
      <w:marBottom w:val="0"/>
      <w:divBdr>
        <w:top w:val="none" w:sz="0" w:space="0" w:color="auto"/>
        <w:left w:val="none" w:sz="0" w:space="0" w:color="auto"/>
        <w:bottom w:val="none" w:sz="0" w:space="0" w:color="auto"/>
        <w:right w:val="none" w:sz="0" w:space="0" w:color="auto"/>
      </w:divBdr>
    </w:div>
    <w:div w:id="105590001">
      <w:bodyDiv w:val="1"/>
      <w:marLeft w:val="0"/>
      <w:marRight w:val="0"/>
      <w:marTop w:val="0"/>
      <w:marBottom w:val="0"/>
      <w:divBdr>
        <w:top w:val="none" w:sz="0" w:space="0" w:color="auto"/>
        <w:left w:val="none" w:sz="0" w:space="0" w:color="auto"/>
        <w:bottom w:val="none" w:sz="0" w:space="0" w:color="auto"/>
        <w:right w:val="none" w:sz="0" w:space="0" w:color="auto"/>
      </w:divBdr>
    </w:div>
    <w:div w:id="108396595">
      <w:bodyDiv w:val="1"/>
      <w:marLeft w:val="0"/>
      <w:marRight w:val="0"/>
      <w:marTop w:val="0"/>
      <w:marBottom w:val="0"/>
      <w:divBdr>
        <w:top w:val="none" w:sz="0" w:space="0" w:color="auto"/>
        <w:left w:val="none" w:sz="0" w:space="0" w:color="auto"/>
        <w:bottom w:val="none" w:sz="0" w:space="0" w:color="auto"/>
        <w:right w:val="none" w:sz="0" w:space="0" w:color="auto"/>
      </w:divBdr>
    </w:div>
    <w:div w:id="134690268">
      <w:bodyDiv w:val="1"/>
      <w:marLeft w:val="0"/>
      <w:marRight w:val="0"/>
      <w:marTop w:val="0"/>
      <w:marBottom w:val="0"/>
      <w:divBdr>
        <w:top w:val="none" w:sz="0" w:space="0" w:color="auto"/>
        <w:left w:val="none" w:sz="0" w:space="0" w:color="auto"/>
        <w:bottom w:val="none" w:sz="0" w:space="0" w:color="auto"/>
        <w:right w:val="none" w:sz="0" w:space="0" w:color="auto"/>
      </w:divBdr>
    </w:div>
    <w:div w:id="160005200">
      <w:bodyDiv w:val="1"/>
      <w:marLeft w:val="0"/>
      <w:marRight w:val="0"/>
      <w:marTop w:val="0"/>
      <w:marBottom w:val="0"/>
      <w:divBdr>
        <w:top w:val="none" w:sz="0" w:space="0" w:color="auto"/>
        <w:left w:val="none" w:sz="0" w:space="0" w:color="auto"/>
        <w:bottom w:val="none" w:sz="0" w:space="0" w:color="auto"/>
        <w:right w:val="none" w:sz="0" w:space="0" w:color="auto"/>
      </w:divBdr>
    </w:div>
    <w:div w:id="170267092">
      <w:bodyDiv w:val="1"/>
      <w:marLeft w:val="0"/>
      <w:marRight w:val="0"/>
      <w:marTop w:val="0"/>
      <w:marBottom w:val="0"/>
      <w:divBdr>
        <w:top w:val="none" w:sz="0" w:space="0" w:color="auto"/>
        <w:left w:val="none" w:sz="0" w:space="0" w:color="auto"/>
        <w:bottom w:val="none" w:sz="0" w:space="0" w:color="auto"/>
        <w:right w:val="none" w:sz="0" w:space="0" w:color="auto"/>
      </w:divBdr>
    </w:div>
    <w:div w:id="176389939">
      <w:bodyDiv w:val="1"/>
      <w:marLeft w:val="0"/>
      <w:marRight w:val="0"/>
      <w:marTop w:val="0"/>
      <w:marBottom w:val="0"/>
      <w:divBdr>
        <w:top w:val="none" w:sz="0" w:space="0" w:color="auto"/>
        <w:left w:val="none" w:sz="0" w:space="0" w:color="auto"/>
        <w:bottom w:val="none" w:sz="0" w:space="0" w:color="auto"/>
        <w:right w:val="none" w:sz="0" w:space="0" w:color="auto"/>
      </w:divBdr>
    </w:div>
    <w:div w:id="209343151">
      <w:bodyDiv w:val="1"/>
      <w:marLeft w:val="0"/>
      <w:marRight w:val="0"/>
      <w:marTop w:val="0"/>
      <w:marBottom w:val="0"/>
      <w:divBdr>
        <w:top w:val="none" w:sz="0" w:space="0" w:color="auto"/>
        <w:left w:val="none" w:sz="0" w:space="0" w:color="auto"/>
        <w:bottom w:val="none" w:sz="0" w:space="0" w:color="auto"/>
        <w:right w:val="none" w:sz="0" w:space="0" w:color="auto"/>
      </w:divBdr>
    </w:div>
    <w:div w:id="209659117">
      <w:bodyDiv w:val="1"/>
      <w:marLeft w:val="0"/>
      <w:marRight w:val="0"/>
      <w:marTop w:val="0"/>
      <w:marBottom w:val="0"/>
      <w:divBdr>
        <w:top w:val="none" w:sz="0" w:space="0" w:color="auto"/>
        <w:left w:val="none" w:sz="0" w:space="0" w:color="auto"/>
        <w:bottom w:val="none" w:sz="0" w:space="0" w:color="auto"/>
        <w:right w:val="none" w:sz="0" w:space="0" w:color="auto"/>
      </w:divBdr>
    </w:div>
    <w:div w:id="217741603">
      <w:bodyDiv w:val="1"/>
      <w:marLeft w:val="0"/>
      <w:marRight w:val="0"/>
      <w:marTop w:val="0"/>
      <w:marBottom w:val="0"/>
      <w:divBdr>
        <w:top w:val="none" w:sz="0" w:space="0" w:color="auto"/>
        <w:left w:val="none" w:sz="0" w:space="0" w:color="auto"/>
        <w:bottom w:val="none" w:sz="0" w:space="0" w:color="auto"/>
        <w:right w:val="none" w:sz="0" w:space="0" w:color="auto"/>
      </w:divBdr>
    </w:div>
    <w:div w:id="221449032">
      <w:bodyDiv w:val="1"/>
      <w:marLeft w:val="0"/>
      <w:marRight w:val="0"/>
      <w:marTop w:val="0"/>
      <w:marBottom w:val="0"/>
      <w:divBdr>
        <w:top w:val="none" w:sz="0" w:space="0" w:color="auto"/>
        <w:left w:val="none" w:sz="0" w:space="0" w:color="auto"/>
        <w:bottom w:val="none" w:sz="0" w:space="0" w:color="auto"/>
        <w:right w:val="none" w:sz="0" w:space="0" w:color="auto"/>
      </w:divBdr>
    </w:div>
    <w:div w:id="243493744">
      <w:bodyDiv w:val="1"/>
      <w:marLeft w:val="0"/>
      <w:marRight w:val="0"/>
      <w:marTop w:val="0"/>
      <w:marBottom w:val="0"/>
      <w:divBdr>
        <w:top w:val="none" w:sz="0" w:space="0" w:color="auto"/>
        <w:left w:val="none" w:sz="0" w:space="0" w:color="auto"/>
        <w:bottom w:val="none" w:sz="0" w:space="0" w:color="auto"/>
        <w:right w:val="none" w:sz="0" w:space="0" w:color="auto"/>
      </w:divBdr>
    </w:div>
    <w:div w:id="243880407">
      <w:bodyDiv w:val="1"/>
      <w:marLeft w:val="0"/>
      <w:marRight w:val="0"/>
      <w:marTop w:val="0"/>
      <w:marBottom w:val="0"/>
      <w:divBdr>
        <w:top w:val="none" w:sz="0" w:space="0" w:color="auto"/>
        <w:left w:val="none" w:sz="0" w:space="0" w:color="auto"/>
        <w:bottom w:val="none" w:sz="0" w:space="0" w:color="auto"/>
        <w:right w:val="none" w:sz="0" w:space="0" w:color="auto"/>
      </w:divBdr>
    </w:div>
    <w:div w:id="246039273">
      <w:bodyDiv w:val="1"/>
      <w:marLeft w:val="0"/>
      <w:marRight w:val="0"/>
      <w:marTop w:val="0"/>
      <w:marBottom w:val="0"/>
      <w:divBdr>
        <w:top w:val="none" w:sz="0" w:space="0" w:color="auto"/>
        <w:left w:val="none" w:sz="0" w:space="0" w:color="auto"/>
        <w:bottom w:val="none" w:sz="0" w:space="0" w:color="auto"/>
        <w:right w:val="none" w:sz="0" w:space="0" w:color="auto"/>
      </w:divBdr>
    </w:div>
    <w:div w:id="248975144">
      <w:bodyDiv w:val="1"/>
      <w:marLeft w:val="0"/>
      <w:marRight w:val="0"/>
      <w:marTop w:val="0"/>
      <w:marBottom w:val="0"/>
      <w:divBdr>
        <w:top w:val="none" w:sz="0" w:space="0" w:color="auto"/>
        <w:left w:val="none" w:sz="0" w:space="0" w:color="auto"/>
        <w:bottom w:val="none" w:sz="0" w:space="0" w:color="auto"/>
        <w:right w:val="none" w:sz="0" w:space="0" w:color="auto"/>
      </w:divBdr>
    </w:div>
    <w:div w:id="255597777">
      <w:bodyDiv w:val="1"/>
      <w:marLeft w:val="0"/>
      <w:marRight w:val="0"/>
      <w:marTop w:val="0"/>
      <w:marBottom w:val="0"/>
      <w:divBdr>
        <w:top w:val="none" w:sz="0" w:space="0" w:color="auto"/>
        <w:left w:val="none" w:sz="0" w:space="0" w:color="auto"/>
        <w:bottom w:val="none" w:sz="0" w:space="0" w:color="auto"/>
        <w:right w:val="none" w:sz="0" w:space="0" w:color="auto"/>
      </w:divBdr>
    </w:div>
    <w:div w:id="257103379">
      <w:bodyDiv w:val="1"/>
      <w:marLeft w:val="0"/>
      <w:marRight w:val="0"/>
      <w:marTop w:val="0"/>
      <w:marBottom w:val="0"/>
      <w:divBdr>
        <w:top w:val="none" w:sz="0" w:space="0" w:color="auto"/>
        <w:left w:val="none" w:sz="0" w:space="0" w:color="auto"/>
        <w:bottom w:val="none" w:sz="0" w:space="0" w:color="auto"/>
        <w:right w:val="none" w:sz="0" w:space="0" w:color="auto"/>
      </w:divBdr>
    </w:div>
    <w:div w:id="280839155">
      <w:bodyDiv w:val="1"/>
      <w:marLeft w:val="0"/>
      <w:marRight w:val="0"/>
      <w:marTop w:val="0"/>
      <w:marBottom w:val="0"/>
      <w:divBdr>
        <w:top w:val="none" w:sz="0" w:space="0" w:color="auto"/>
        <w:left w:val="none" w:sz="0" w:space="0" w:color="auto"/>
        <w:bottom w:val="none" w:sz="0" w:space="0" w:color="auto"/>
        <w:right w:val="none" w:sz="0" w:space="0" w:color="auto"/>
      </w:divBdr>
    </w:div>
    <w:div w:id="299263747">
      <w:bodyDiv w:val="1"/>
      <w:marLeft w:val="0"/>
      <w:marRight w:val="0"/>
      <w:marTop w:val="0"/>
      <w:marBottom w:val="0"/>
      <w:divBdr>
        <w:top w:val="none" w:sz="0" w:space="0" w:color="auto"/>
        <w:left w:val="none" w:sz="0" w:space="0" w:color="auto"/>
        <w:bottom w:val="none" w:sz="0" w:space="0" w:color="auto"/>
        <w:right w:val="none" w:sz="0" w:space="0" w:color="auto"/>
      </w:divBdr>
    </w:div>
    <w:div w:id="307054007">
      <w:bodyDiv w:val="1"/>
      <w:marLeft w:val="0"/>
      <w:marRight w:val="0"/>
      <w:marTop w:val="0"/>
      <w:marBottom w:val="0"/>
      <w:divBdr>
        <w:top w:val="none" w:sz="0" w:space="0" w:color="auto"/>
        <w:left w:val="none" w:sz="0" w:space="0" w:color="auto"/>
        <w:bottom w:val="none" w:sz="0" w:space="0" w:color="auto"/>
        <w:right w:val="none" w:sz="0" w:space="0" w:color="auto"/>
      </w:divBdr>
    </w:div>
    <w:div w:id="313876058">
      <w:bodyDiv w:val="1"/>
      <w:marLeft w:val="0"/>
      <w:marRight w:val="0"/>
      <w:marTop w:val="0"/>
      <w:marBottom w:val="0"/>
      <w:divBdr>
        <w:top w:val="none" w:sz="0" w:space="0" w:color="auto"/>
        <w:left w:val="none" w:sz="0" w:space="0" w:color="auto"/>
        <w:bottom w:val="none" w:sz="0" w:space="0" w:color="auto"/>
        <w:right w:val="none" w:sz="0" w:space="0" w:color="auto"/>
      </w:divBdr>
    </w:div>
    <w:div w:id="316807625">
      <w:bodyDiv w:val="1"/>
      <w:marLeft w:val="0"/>
      <w:marRight w:val="0"/>
      <w:marTop w:val="0"/>
      <w:marBottom w:val="0"/>
      <w:divBdr>
        <w:top w:val="none" w:sz="0" w:space="0" w:color="auto"/>
        <w:left w:val="none" w:sz="0" w:space="0" w:color="auto"/>
        <w:bottom w:val="none" w:sz="0" w:space="0" w:color="auto"/>
        <w:right w:val="none" w:sz="0" w:space="0" w:color="auto"/>
      </w:divBdr>
    </w:div>
    <w:div w:id="336270126">
      <w:bodyDiv w:val="1"/>
      <w:marLeft w:val="0"/>
      <w:marRight w:val="0"/>
      <w:marTop w:val="0"/>
      <w:marBottom w:val="0"/>
      <w:divBdr>
        <w:top w:val="none" w:sz="0" w:space="0" w:color="auto"/>
        <w:left w:val="none" w:sz="0" w:space="0" w:color="auto"/>
        <w:bottom w:val="none" w:sz="0" w:space="0" w:color="auto"/>
        <w:right w:val="none" w:sz="0" w:space="0" w:color="auto"/>
      </w:divBdr>
    </w:div>
    <w:div w:id="377821313">
      <w:bodyDiv w:val="1"/>
      <w:marLeft w:val="0"/>
      <w:marRight w:val="0"/>
      <w:marTop w:val="0"/>
      <w:marBottom w:val="0"/>
      <w:divBdr>
        <w:top w:val="none" w:sz="0" w:space="0" w:color="auto"/>
        <w:left w:val="none" w:sz="0" w:space="0" w:color="auto"/>
        <w:bottom w:val="none" w:sz="0" w:space="0" w:color="auto"/>
        <w:right w:val="none" w:sz="0" w:space="0" w:color="auto"/>
      </w:divBdr>
    </w:div>
    <w:div w:id="384644333">
      <w:bodyDiv w:val="1"/>
      <w:marLeft w:val="0"/>
      <w:marRight w:val="0"/>
      <w:marTop w:val="0"/>
      <w:marBottom w:val="0"/>
      <w:divBdr>
        <w:top w:val="none" w:sz="0" w:space="0" w:color="auto"/>
        <w:left w:val="none" w:sz="0" w:space="0" w:color="auto"/>
        <w:bottom w:val="none" w:sz="0" w:space="0" w:color="auto"/>
        <w:right w:val="none" w:sz="0" w:space="0" w:color="auto"/>
      </w:divBdr>
    </w:div>
    <w:div w:id="388118637">
      <w:bodyDiv w:val="1"/>
      <w:marLeft w:val="0"/>
      <w:marRight w:val="0"/>
      <w:marTop w:val="0"/>
      <w:marBottom w:val="0"/>
      <w:divBdr>
        <w:top w:val="none" w:sz="0" w:space="0" w:color="auto"/>
        <w:left w:val="none" w:sz="0" w:space="0" w:color="auto"/>
        <w:bottom w:val="none" w:sz="0" w:space="0" w:color="auto"/>
        <w:right w:val="none" w:sz="0" w:space="0" w:color="auto"/>
      </w:divBdr>
    </w:div>
    <w:div w:id="473528699">
      <w:bodyDiv w:val="1"/>
      <w:marLeft w:val="0"/>
      <w:marRight w:val="0"/>
      <w:marTop w:val="0"/>
      <w:marBottom w:val="0"/>
      <w:divBdr>
        <w:top w:val="none" w:sz="0" w:space="0" w:color="auto"/>
        <w:left w:val="none" w:sz="0" w:space="0" w:color="auto"/>
        <w:bottom w:val="none" w:sz="0" w:space="0" w:color="auto"/>
        <w:right w:val="none" w:sz="0" w:space="0" w:color="auto"/>
      </w:divBdr>
    </w:div>
    <w:div w:id="485129754">
      <w:bodyDiv w:val="1"/>
      <w:marLeft w:val="0"/>
      <w:marRight w:val="0"/>
      <w:marTop w:val="0"/>
      <w:marBottom w:val="0"/>
      <w:divBdr>
        <w:top w:val="none" w:sz="0" w:space="0" w:color="auto"/>
        <w:left w:val="none" w:sz="0" w:space="0" w:color="auto"/>
        <w:bottom w:val="none" w:sz="0" w:space="0" w:color="auto"/>
        <w:right w:val="none" w:sz="0" w:space="0" w:color="auto"/>
      </w:divBdr>
    </w:div>
    <w:div w:id="502821349">
      <w:bodyDiv w:val="1"/>
      <w:marLeft w:val="0"/>
      <w:marRight w:val="0"/>
      <w:marTop w:val="0"/>
      <w:marBottom w:val="0"/>
      <w:divBdr>
        <w:top w:val="none" w:sz="0" w:space="0" w:color="auto"/>
        <w:left w:val="none" w:sz="0" w:space="0" w:color="auto"/>
        <w:bottom w:val="none" w:sz="0" w:space="0" w:color="auto"/>
        <w:right w:val="none" w:sz="0" w:space="0" w:color="auto"/>
      </w:divBdr>
    </w:div>
    <w:div w:id="503471723">
      <w:bodyDiv w:val="1"/>
      <w:marLeft w:val="0"/>
      <w:marRight w:val="0"/>
      <w:marTop w:val="0"/>
      <w:marBottom w:val="0"/>
      <w:divBdr>
        <w:top w:val="none" w:sz="0" w:space="0" w:color="auto"/>
        <w:left w:val="none" w:sz="0" w:space="0" w:color="auto"/>
        <w:bottom w:val="none" w:sz="0" w:space="0" w:color="auto"/>
        <w:right w:val="none" w:sz="0" w:space="0" w:color="auto"/>
      </w:divBdr>
    </w:div>
    <w:div w:id="515506549">
      <w:bodyDiv w:val="1"/>
      <w:marLeft w:val="0"/>
      <w:marRight w:val="0"/>
      <w:marTop w:val="0"/>
      <w:marBottom w:val="0"/>
      <w:divBdr>
        <w:top w:val="none" w:sz="0" w:space="0" w:color="auto"/>
        <w:left w:val="none" w:sz="0" w:space="0" w:color="auto"/>
        <w:bottom w:val="none" w:sz="0" w:space="0" w:color="auto"/>
        <w:right w:val="none" w:sz="0" w:space="0" w:color="auto"/>
      </w:divBdr>
    </w:div>
    <w:div w:id="517886337">
      <w:bodyDiv w:val="1"/>
      <w:marLeft w:val="0"/>
      <w:marRight w:val="0"/>
      <w:marTop w:val="0"/>
      <w:marBottom w:val="0"/>
      <w:divBdr>
        <w:top w:val="none" w:sz="0" w:space="0" w:color="auto"/>
        <w:left w:val="none" w:sz="0" w:space="0" w:color="auto"/>
        <w:bottom w:val="none" w:sz="0" w:space="0" w:color="auto"/>
        <w:right w:val="none" w:sz="0" w:space="0" w:color="auto"/>
      </w:divBdr>
    </w:div>
    <w:div w:id="531840629">
      <w:bodyDiv w:val="1"/>
      <w:marLeft w:val="0"/>
      <w:marRight w:val="0"/>
      <w:marTop w:val="0"/>
      <w:marBottom w:val="0"/>
      <w:divBdr>
        <w:top w:val="none" w:sz="0" w:space="0" w:color="auto"/>
        <w:left w:val="none" w:sz="0" w:space="0" w:color="auto"/>
        <w:bottom w:val="none" w:sz="0" w:space="0" w:color="auto"/>
        <w:right w:val="none" w:sz="0" w:space="0" w:color="auto"/>
      </w:divBdr>
    </w:div>
    <w:div w:id="559757342">
      <w:bodyDiv w:val="1"/>
      <w:marLeft w:val="0"/>
      <w:marRight w:val="0"/>
      <w:marTop w:val="0"/>
      <w:marBottom w:val="0"/>
      <w:divBdr>
        <w:top w:val="none" w:sz="0" w:space="0" w:color="auto"/>
        <w:left w:val="none" w:sz="0" w:space="0" w:color="auto"/>
        <w:bottom w:val="none" w:sz="0" w:space="0" w:color="auto"/>
        <w:right w:val="none" w:sz="0" w:space="0" w:color="auto"/>
      </w:divBdr>
    </w:div>
    <w:div w:id="562788690">
      <w:bodyDiv w:val="1"/>
      <w:marLeft w:val="0"/>
      <w:marRight w:val="0"/>
      <w:marTop w:val="0"/>
      <w:marBottom w:val="0"/>
      <w:divBdr>
        <w:top w:val="none" w:sz="0" w:space="0" w:color="auto"/>
        <w:left w:val="none" w:sz="0" w:space="0" w:color="auto"/>
        <w:bottom w:val="none" w:sz="0" w:space="0" w:color="auto"/>
        <w:right w:val="none" w:sz="0" w:space="0" w:color="auto"/>
      </w:divBdr>
    </w:div>
    <w:div w:id="615990837">
      <w:bodyDiv w:val="1"/>
      <w:marLeft w:val="0"/>
      <w:marRight w:val="0"/>
      <w:marTop w:val="0"/>
      <w:marBottom w:val="0"/>
      <w:divBdr>
        <w:top w:val="none" w:sz="0" w:space="0" w:color="auto"/>
        <w:left w:val="none" w:sz="0" w:space="0" w:color="auto"/>
        <w:bottom w:val="none" w:sz="0" w:space="0" w:color="auto"/>
        <w:right w:val="none" w:sz="0" w:space="0" w:color="auto"/>
      </w:divBdr>
    </w:div>
    <w:div w:id="622273810">
      <w:bodyDiv w:val="1"/>
      <w:marLeft w:val="0"/>
      <w:marRight w:val="0"/>
      <w:marTop w:val="0"/>
      <w:marBottom w:val="0"/>
      <w:divBdr>
        <w:top w:val="none" w:sz="0" w:space="0" w:color="auto"/>
        <w:left w:val="none" w:sz="0" w:space="0" w:color="auto"/>
        <w:bottom w:val="none" w:sz="0" w:space="0" w:color="auto"/>
        <w:right w:val="none" w:sz="0" w:space="0" w:color="auto"/>
      </w:divBdr>
    </w:div>
    <w:div w:id="656690820">
      <w:bodyDiv w:val="1"/>
      <w:marLeft w:val="0"/>
      <w:marRight w:val="0"/>
      <w:marTop w:val="0"/>
      <w:marBottom w:val="0"/>
      <w:divBdr>
        <w:top w:val="none" w:sz="0" w:space="0" w:color="auto"/>
        <w:left w:val="none" w:sz="0" w:space="0" w:color="auto"/>
        <w:bottom w:val="none" w:sz="0" w:space="0" w:color="auto"/>
        <w:right w:val="none" w:sz="0" w:space="0" w:color="auto"/>
      </w:divBdr>
    </w:div>
    <w:div w:id="675039217">
      <w:bodyDiv w:val="1"/>
      <w:marLeft w:val="0"/>
      <w:marRight w:val="0"/>
      <w:marTop w:val="0"/>
      <w:marBottom w:val="0"/>
      <w:divBdr>
        <w:top w:val="none" w:sz="0" w:space="0" w:color="auto"/>
        <w:left w:val="none" w:sz="0" w:space="0" w:color="auto"/>
        <w:bottom w:val="none" w:sz="0" w:space="0" w:color="auto"/>
        <w:right w:val="none" w:sz="0" w:space="0" w:color="auto"/>
      </w:divBdr>
    </w:div>
    <w:div w:id="695425026">
      <w:bodyDiv w:val="1"/>
      <w:marLeft w:val="0"/>
      <w:marRight w:val="0"/>
      <w:marTop w:val="0"/>
      <w:marBottom w:val="0"/>
      <w:divBdr>
        <w:top w:val="none" w:sz="0" w:space="0" w:color="auto"/>
        <w:left w:val="none" w:sz="0" w:space="0" w:color="auto"/>
        <w:bottom w:val="none" w:sz="0" w:space="0" w:color="auto"/>
        <w:right w:val="none" w:sz="0" w:space="0" w:color="auto"/>
      </w:divBdr>
    </w:div>
    <w:div w:id="695885866">
      <w:bodyDiv w:val="1"/>
      <w:marLeft w:val="0"/>
      <w:marRight w:val="0"/>
      <w:marTop w:val="0"/>
      <w:marBottom w:val="0"/>
      <w:divBdr>
        <w:top w:val="none" w:sz="0" w:space="0" w:color="auto"/>
        <w:left w:val="none" w:sz="0" w:space="0" w:color="auto"/>
        <w:bottom w:val="none" w:sz="0" w:space="0" w:color="auto"/>
        <w:right w:val="none" w:sz="0" w:space="0" w:color="auto"/>
      </w:divBdr>
    </w:div>
    <w:div w:id="703360464">
      <w:bodyDiv w:val="1"/>
      <w:marLeft w:val="0"/>
      <w:marRight w:val="0"/>
      <w:marTop w:val="0"/>
      <w:marBottom w:val="0"/>
      <w:divBdr>
        <w:top w:val="none" w:sz="0" w:space="0" w:color="auto"/>
        <w:left w:val="none" w:sz="0" w:space="0" w:color="auto"/>
        <w:bottom w:val="none" w:sz="0" w:space="0" w:color="auto"/>
        <w:right w:val="none" w:sz="0" w:space="0" w:color="auto"/>
      </w:divBdr>
    </w:div>
    <w:div w:id="716052991">
      <w:bodyDiv w:val="1"/>
      <w:marLeft w:val="0"/>
      <w:marRight w:val="0"/>
      <w:marTop w:val="0"/>
      <w:marBottom w:val="0"/>
      <w:divBdr>
        <w:top w:val="none" w:sz="0" w:space="0" w:color="auto"/>
        <w:left w:val="none" w:sz="0" w:space="0" w:color="auto"/>
        <w:bottom w:val="none" w:sz="0" w:space="0" w:color="auto"/>
        <w:right w:val="none" w:sz="0" w:space="0" w:color="auto"/>
      </w:divBdr>
    </w:div>
    <w:div w:id="717048254">
      <w:bodyDiv w:val="1"/>
      <w:marLeft w:val="0"/>
      <w:marRight w:val="0"/>
      <w:marTop w:val="0"/>
      <w:marBottom w:val="0"/>
      <w:divBdr>
        <w:top w:val="none" w:sz="0" w:space="0" w:color="auto"/>
        <w:left w:val="none" w:sz="0" w:space="0" w:color="auto"/>
        <w:bottom w:val="none" w:sz="0" w:space="0" w:color="auto"/>
        <w:right w:val="none" w:sz="0" w:space="0" w:color="auto"/>
      </w:divBdr>
    </w:div>
    <w:div w:id="737509198">
      <w:bodyDiv w:val="1"/>
      <w:marLeft w:val="0"/>
      <w:marRight w:val="0"/>
      <w:marTop w:val="0"/>
      <w:marBottom w:val="0"/>
      <w:divBdr>
        <w:top w:val="none" w:sz="0" w:space="0" w:color="auto"/>
        <w:left w:val="none" w:sz="0" w:space="0" w:color="auto"/>
        <w:bottom w:val="none" w:sz="0" w:space="0" w:color="auto"/>
        <w:right w:val="none" w:sz="0" w:space="0" w:color="auto"/>
      </w:divBdr>
    </w:div>
    <w:div w:id="752972309">
      <w:bodyDiv w:val="1"/>
      <w:marLeft w:val="0"/>
      <w:marRight w:val="0"/>
      <w:marTop w:val="0"/>
      <w:marBottom w:val="0"/>
      <w:divBdr>
        <w:top w:val="none" w:sz="0" w:space="0" w:color="auto"/>
        <w:left w:val="none" w:sz="0" w:space="0" w:color="auto"/>
        <w:bottom w:val="none" w:sz="0" w:space="0" w:color="auto"/>
        <w:right w:val="none" w:sz="0" w:space="0" w:color="auto"/>
      </w:divBdr>
    </w:div>
    <w:div w:id="774834389">
      <w:bodyDiv w:val="1"/>
      <w:marLeft w:val="0"/>
      <w:marRight w:val="0"/>
      <w:marTop w:val="0"/>
      <w:marBottom w:val="0"/>
      <w:divBdr>
        <w:top w:val="none" w:sz="0" w:space="0" w:color="auto"/>
        <w:left w:val="none" w:sz="0" w:space="0" w:color="auto"/>
        <w:bottom w:val="none" w:sz="0" w:space="0" w:color="auto"/>
        <w:right w:val="none" w:sz="0" w:space="0" w:color="auto"/>
      </w:divBdr>
    </w:div>
    <w:div w:id="810484511">
      <w:bodyDiv w:val="1"/>
      <w:marLeft w:val="0"/>
      <w:marRight w:val="0"/>
      <w:marTop w:val="0"/>
      <w:marBottom w:val="0"/>
      <w:divBdr>
        <w:top w:val="none" w:sz="0" w:space="0" w:color="auto"/>
        <w:left w:val="none" w:sz="0" w:space="0" w:color="auto"/>
        <w:bottom w:val="none" w:sz="0" w:space="0" w:color="auto"/>
        <w:right w:val="none" w:sz="0" w:space="0" w:color="auto"/>
      </w:divBdr>
    </w:div>
    <w:div w:id="833760584">
      <w:bodyDiv w:val="1"/>
      <w:marLeft w:val="0"/>
      <w:marRight w:val="0"/>
      <w:marTop w:val="0"/>
      <w:marBottom w:val="0"/>
      <w:divBdr>
        <w:top w:val="none" w:sz="0" w:space="0" w:color="auto"/>
        <w:left w:val="none" w:sz="0" w:space="0" w:color="auto"/>
        <w:bottom w:val="none" w:sz="0" w:space="0" w:color="auto"/>
        <w:right w:val="none" w:sz="0" w:space="0" w:color="auto"/>
      </w:divBdr>
    </w:div>
    <w:div w:id="851719639">
      <w:bodyDiv w:val="1"/>
      <w:marLeft w:val="0"/>
      <w:marRight w:val="0"/>
      <w:marTop w:val="0"/>
      <w:marBottom w:val="0"/>
      <w:divBdr>
        <w:top w:val="none" w:sz="0" w:space="0" w:color="auto"/>
        <w:left w:val="none" w:sz="0" w:space="0" w:color="auto"/>
        <w:bottom w:val="none" w:sz="0" w:space="0" w:color="auto"/>
        <w:right w:val="none" w:sz="0" w:space="0" w:color="auto"/>
      </w:divBdr>
    </w:div>
    <w:div w:id="866337642">
      <w:bodyDiv w:val="1"/>
      <w:marLeft w:val="0"/>
      <w:marRight w:val="0"/>
      <w:marTop w:val="0"/>
      <w:marBottom w:val="0"/>
      <w:divBdr>
        <w:top w:val="none" w:sz="0" w:space="0" w:color="auto"/>
        <w:left w:val="none" w:sz="0" w:space="0" w:color="auto"/>
        <w:bottom w:val="none" w:sz="0" w:space="0" w:color="auto"/>
        <w:right w:val="none" w:sz="0" w:space="0" w:color="auto"/>
      </w:divBdr>
    </w:div>
    <w:div w:id="869339515">
      <w:bodyDiv w:val="1"/>
      <w:marLeft w:val="0"/>
      <w:marRight w:val="0"/>
      <w:marTop w:val="0"/>
      <w:marBottom w:val="0"/>
      <w:divBdr>
        <w:top w:val="none" w:sz="0" w:space="0" w:color="auto"/>
        <w:left w:val="none" w:sz="0" w:space="0" w:color="auto"/>
        <w:bottom w:val="none" w:sz="0" w:space="0" w:color="auto"/>
        <w:right w:val="none" w:sz="0" w:space="0" w:color="auto"/>
      </w:divBdr>
    </w:div>
    <w:div w:id="881745776">
      <w:bodyDiv w:val="1"/>
      <w:marLeft w:val="0"/>
      <w:marRight w:val="0"/>
      <w:marTop w:val="0"/>
      <w:marBottom w:val="0"/>
      <w:divBdr>
        <w:top w:val="none" w:sz="0" w:space="0" w:color="auto"/>
        <w:left w:val="none" w:sz="0" w:space="0" w:color="auto"/>
        <w:bottom w:val="none" w:sz="0" w:space="0" w:color="auto"/>
        <w:right w:val="none" w:sz="0" w:space="0" w:color="auto"/>
      </w:divBdr>
    </w:div>
    <w:div w:id="925311532">
      <w:bodyDiv w:val="1"/>
      <w:marLeft w:val="0"/>
      <w:marRight w:val="0"/>
      <w:marTop w:val="0"/>
      <w:marBottom w:val="0"/>
      <w:divBdr>
        <w:top w:val="none" w:sz="0" w:space="0" w:color="auto"/>
        <w:left w:val="none" w:sz="0" w:space="0" w:color="auto"/>
        <w:bottom w:val="none" w:sz="0" w:space="0" w:color="auto"/>
        <w:right w:val="none" w:sz="0" w:space="0" w:color="auto"/>
      </w:divBdr>
    </w:div>
    <w:div w:id="971130357">
      <w:bodyDiv w:val="1"/>
      <w:marLeft w:val="0"/>
      <w:marRight w:val="0"/>
      <w:marTop w:val="0"/>
      <w:marBottom w:val="0"/>
      <w:divBdr>
        <w:top w:val="none" w:sz="0" w:space="0" w:color="auto"/>
        <w:left w:val="none" w:sz="0" w:space="0" w:color="auto"/>
        <w:bottom w:val="none" w:sz="0" w:space="0" w:color="auto"/>
        <w:right w:val="none" w:sz="0" w:space="0" w:color="auto"/>
      </w:divBdr>
    </w:div>
    <w:div w:id="992560538">
      <w:bodyDiv w:val="1"/>
      <w:marLeft w:val="0"/>
      <w:marRight w:val="0"/>
      <w:marTop w:val="0"/>
      <w:marBottom w:val="0"/>
      <w:divBdr>
        <w:top w:val="none" w:sz="0" w:space="0" w:color="auto"/>
        <w:left w:val="none" w:sz="0" w:space="0" w:color="auto"/>
        <w:bottom w:val="none" w:sz="0" w:space="0" w:color="auto"/>
        <w:right w:val="none" w:sz="0" w:space="0" w:color="auto"/>
      </w:divBdr>
    </w:div>
    <w:div w:id="1009215699">
      <w:bodyDiv w:val="1"/>
      <w:marLeft w:val="0"/>
      <w:marRight w:val="0"/>
      <w:marTop w:val="0"/>
      <w:marBottom w:val="0"/>
      <w:divBdr>
        <w:top w:val="none" w:sz="0" w:space="0" w:color="auto"/>
        <w:left w:val="none" w:sz="0" w:space="0" w:color="auto"/>
        <w:bottom w:val="none" w:sz="0" w:space="0" w:color="auto"/>
        <w:right w:val="none" w:sz="0" w:space="0" w:color="auto"/>
      </w:divBdr>
    </w:div>
    <w:div w:id="1022510466">
      <w:bodyDiv w:val="1"/>
      <w:marLeft w:val="0"/>
      <w:marRight w:val="0"/>
      <w:marTop w:val="0"/>
      <w:marBottom w:val="0"/>
      <w:divBdr>
        <w:top w:val="none" w:sz="0" w:space="0" w:color="auto"/>
        <w:left w:val="none" w:sz="0" w:space="0" w:color="auto"/>
        <w:bottom w:val="none" w:sz="0" w:space="0" w:color="auto"/>
        <w:right w:val="none" w:sz="0" w:space="0" w:color="auto"/>
      </w:divBdr>
    </w:div>
    <w:div w:id="1069428277">
      <w:bodyDiv w:val="1"/>
      <w:marLeft w:val="0"/>
      <w:marRight w:val="0"/>
      <w:marTop w:val="0"/>
      <w:marBottom w:val="0"/>
      <w:divBdr>
        <w:top w:val="none" w:sz="0" w:space="0" w:color="auto"/>
        <w:left w:val="none" w:sz="0" w:space="0" w:color="auto"/>
        <w:bottom w:val="none" w:sz="0" w:space="0" w:color="auto"/>
        <w:right w:val="none" w:sz="0" w:space="0" w:color="auto"/>
      </w:divBdr>
    </w:div>
    <w:div w:id="1093428195">
      <w:bodyDiv w:val="1"/>
      <w:marLeft w:val="0"/>
      <w:marRight w:val="0"/>
      <w:marTop w:val="0"/>
      <w:marBottom w:val="0"/>
      <w:divBdr>
        <w:top w:val="none" w:sz="0" w:space="0" w:color="auto"/>
        <w:left w:val="none" w:sz="0" w:space="0" w:color="auto"/>
        <w:bottom w:val="none" w:sz="0" w:space="0" w:color="auto"/>
        <w:right w:val="none" w:sz="0" w:space="0" w:color="auto"/>
      </w:divBdr>
    </w:div>
    <w:div w:id="1100876950">
      <w:bodyDiv w:val="1"/>
      <w:marLeft w:val="0"/>
      <w:marRight w:val="0"/>
      <w:marTop w:val="0"/>
      <w:marBottom w:val="0"/>
      <w:divBdr>
        <w:top w:val="none" w:sz="0" w:space="0" w:color="auto"/>
        <w:left w:val="none" w:sz="0" w:space="0" w:color="auto"/>
        <w:bottom w:val="none" w:sz="0" w:space="0" w:color="auto"/>
        <w:right w:val="none" w:sz="0" w:space="0" w:color="auto"/>
      </w:divBdr>
    </w:div>
    <w:div w:id="1118837022">
      <w:bodyDiv w:val="1"/>
      <w:marLeft w:val="0"/>
      <w:marRight w:val="0"/>
      <w:marTop w:val="0"/>
      <w:marBottom w:val="0"/>
      <w:divBdr>
        <w:top w:val="none" w:sz="0" w:space="0" w:color="auto"/>
        <w:left w:val="none" w:sz="0" w:space="0" w:color="auto"/>
        <w:bottom w:val="none" w:sz="0" w:space="0" w:color="auto"/>
        <w:right w:val="none" w:sz="0" w:space="0" w:color="auto"/>
      </w:divBdr>
    </w:div>
    <w:div w:id="1123766671">
      <w:bodyDiv w:val="1"/>
      <w:marLeft w:val="0"/>
      <w:marRight w:val="0"/>
      <w:marTop w:val="0"/>
      <w:marBottom w:val="0"/>
      <w:divBdr>
        <w:top w:val="none" w:sz="0" w:space="0" w:color="auto"/>
        <w:left w:val="none" w:sz="0" w:space="0" w:color="auto"/>
        <w:bottom w:val="none" w:sz="0" w:space="0" w:color="auto"/>
        <w:right w:val="none" w:sz="0" w:space="0" w:color="auto"/>
      </w:divBdr>
    </w:div>
    <w:div w:id="1164394774">
      <w:bodyDiv w:val="1"/>
      <w:marLeft w:val="0"/>
      <w:marRight w:val="0"/>
      <w:marTop w:val="0"/>
      <w:marBottom w:val="0"/>
      <w:divBdr>
        <w:top w:val="none" w:sz="0" w:space="0" w:color="auto"/>
        <w:left w:val="none" w:sz="0" w:space="0" w:color="auto"/>
        <w:bottom w:val="none" w:sz="0" w:space="0" w:color="auto"/>
        <w:right w:val="none" w:sz="0" w:space="0" w:color="auto"/>
      </w:divBdr>
    </w:div>
    <w:div w:id="1177429080">
      <w:bodyDiv w:val="1"/>
      <w:marLeft w:val="0"/>
      <w:marRight w:val="0"/>
      <w:marTop w:val="0"/>
      <w:marBottom w:val="0"/>
      <w:divBdr>
        <w:top w:val="none" w:sz="0" w:space="0" w:color="auto"/>
        <w:left w:val="none" w:sz="0" w:space="0" w:color="auto"/>
        <w:bottom w:val="none" w:sz="0" w:space="0" w:color="auto"/>
        <w:right w:val="none" w:sz="0" w:space="0" w:color="auto"/>
      </w:divBdr>
    </w:div>
    <w:div w:id="1180007598">
      <w:bodyDiv w:val="1"/>
      <w:marLeft w:val="0"/>
      <w:marRight w:val="0"/>
      <w:marTop w:val="0"/>
      <w:marBottom w:val="0"/>
      <w:divBdr>
        <w:top w:val="none" w:sz="0" w:space="0" w:color="auto"/>
        <w:left w:val="none" w:sz="0" w:space="0" w:color="auto"/>
        <w:bottom w:val="none" w:sz="0" w:space="0" w:color="auto"/>
        <w:right w:val="none" w:sz="0" w:space="0" w:color="auto"/>
      </w:divBdr>
    </w:div>
    <w:div w:id="1240286767">
      <w:bodyDiv w:val="1"/>
      <w:marLeft w:val="0"/>
      <w:marRight w:val="0"/>
      <w:marTop w:val="0"/>
      <w:marBottom w:val="0"/>
      <w:divBdr>
        <w:top w:val="none" w:sz="0" w:space="0" w:color="auto"/>
        <w:left w:val="none" w:sz="0" w:space="0" w:color="auto"/>
        <w:bottom w:val="none" w:sz="0" w:space="0" w:color="auto"/>
        <w:right w:val="none" w:sz="0" w:space="0" w:color="auto"/>
      </w:divBdr>
    </w:div>
    <w:div w:id="1242956790">
      <w:bodyDiv w:val="1"/>
      <w:marLeft w:val="0"/>
      <w:marRight w:val="0"/>
      <w:marTop w:val="0"/>
      <w:marBottom w:val="0"/>
      <w:divBdr>
        <w:top w:val="none" w:sz="0" w:space="0" w:color="auto"/>
        <w:left w:val="none" w:sz="0" w:space="0" w:color="auto"/>
        <w:bottom w:val="none" w:sz="0" w:space="0" w:color="auto"/>
        <w:right w:val="none" w:sz="0" w:space="0" w:color="auto"/>
      </w:divBdr>
    </w:div>
    <w:div w:id="1252852385">
      <w:bodyDiv w:val="1"/>
      <w:marLeft w:val="0"/>
      <w:marRight w:val="0"/>
      <w:marTop w:val="0"/>
      <w:marBottom w:val="0"/>
      <w:divBdr>
        <w:top w:val="none" w:sz="0" w:space="0" w:color="auto"/>
        <w:left w:val="none" w:sz="0" w:space="0" w:color="auto"/>
        <w:bottom w:val="none" w:sz="0" w:space="0" w:color="auto"/>
        <w:right w:val="none" w:sz="0" w:space="0" w:color="auto"/>
      </w:divBdr>
    </w:div>
    <w:div w:id="1264416193">
      <w:bodyDiv w:val="1"/>
      <w:marLeft w:val="0"/>
      <w:marRight w:val="0"/>
      <w:marTop w:val="0"/>
      <w:marBottom w:val="0"/>
      <w:divBdr>
        <w:top w:val="none" w:sz="0" w:space="0" w:color="auto"/>
        <w:left w:val="none" w:sz="0" w:space="0" w:color="auto"/>
        <w:bottom w:val="none" w:sz="0" w:space="0" w:color="auto"/>
        <w:right w:val="none" w:sz="0" w:space="0" w:color="auto"/>
      </w:divBdr>
    </w:div>
    <w:div w:id="1301882037">
      <w:bodyDiv w:val="1"/>
      <w:marLeft w:val="0"/>
      <w:marRight w:val="0"/>
      <w:marTop w:val="0"/>
      <w:marBottom w:val="0"/>
      <w:divBdr>
        <w:top w:val="none" w:sz="0" w:space="0" w:color="auto"/>
        <w:left w:val="none" w:sz="0" w:space="0" w:color="auto"/>
        <w:bottom w:val="none" w:sz="0" w:space="0" w:color="auto"/>
        <w:right w:val="none" w:sz="0" w:space="0" w:color="auto"/>
      </w:divBdr>
    </w:div>
    <w:div w:id="1335109659">
      <w:bodyDiv w:val="1"/>
      <w:marLeft w:val="0"/>
      <w:marRight w:val="0"/>
      <w:marTop w:val="0"/>
      <w:marBottom w:val="0"/>
      <w:divBdr>
        <w:top w:val="none" w:sz="0" w:space="0" w:color="auto"/>
        <w:left w:val="none" w:sz="0" w:space="0" w:color="auto"/>
        <w:bottom w:val="none" w:sz="0" w:space="0" w:color="auto"/>
        <w:right w:val="none" w:sz="0" w:space="0" w:color="auto"/>
      </w:divBdr>
    </w:div>
    <w:div w:id="1384520318">
      <w:bodyDiv w:val="1"/>
      <w:marLeft w:val="0"/>
      <w:marRight w:val="0"/>
      <w:marTop w:val="0"/>
      <w:marBottom w:val="0"/>
      <w:divBdr>
        <w:top w:val="none" w:sz="0" w:space="0" w:color="auto"/>
        <w:left w:val="none" w:sz="0" w:space="0" w:color="auto"/>
        <w:bottom w:val="none" w:sz="0" w:space="0" w:color="auto"/>
        <w:right w:val="none" w:sz="0" w:space="0" w:color="auto"/>
      </w:divBdr>
    </w:div>
    <w:div w:id="1413509508">
      <w:bodyDiv w:val="1"/>
      <w:marLeft w:val="0"/>
      <w:marRight w:val="0"/>
      <w:marTop w:val="0"/>
      <w:marBottom w:val="0"/>
      <w:divBdr>
        <w:top w:val="none" w:sz="0" w:space="0" w:color="auto"/>
        <w:left w:val="none" w:sz="0" w:space="0" w:color="auto"/>
        <w:bottom w:val="none" w:sz="0" w:space="0" w:color="auto"/>
        <w:right w:val="none" w:sz="0" w:space="0" w:color="auto"/>
      </w:divBdr>
    </w:div>
    <w:div w:id="1422753478">
      <w:bodyDiv w:val="1"/>
      <w:marLeft w:val="0"/>
      <w:marRight w:val="0"/>
      <w:marTop w:val="0"/>
      <w:marBottom w:val="0"/>
      <w:divBdr>
        <w:top w:val="none" w:sz="0" w:space="0" w:color="auto"/>
        <w:left w:val="none" w:sz="0" w:space="0" w:color="auto"/>
        <w:bottom w:val="none" w:sz="0" w:space="0" w:color="auto"/>
        <w:right w:val="none" w:sz="0" w:space="0" w:color="auto"/>
      </w:divBdr>
    </w:div>
    <w:div w:id="1460684049">
      <w:bodyDiv w:val="1"/>
      <w:marLeft w:val="0"/>
      <w:marRight w:val="0"/>
      <w:marTop w:val="0"/>
      <w:marBottom w:val="0"/>
      <w:divBdr>
        <w:top w:val="none" w:sz="0" w:space="0" w:color="auto"/>
        <w:left w:val="none" w:sz="0" w:space="0" w:color="auto"/>
        <w:bottom w:val="none" w:sz="0" w:space="0" w:color="auto"/>
        <w:right w:val="none" w:sz="0" w:space="0" w:color="auto"/>
      </w:divBdr>
    </w:div>
    <w:div w:id="1471439559">
      <w:bodyDiv w:val="1"/>
      <w:marLeft w:val="0"/>
      <w:marRight w:val="0"/>
      <w:marTop w:val="0"/>
      <w:marBottom w:val="0"/>
      <w:divBdr>
        <w:top w:val="none" w:sz="0" w:space="0" w:color="auto"/>
        <w:left w:val="none" w:sz="0" w:space="0" w:color="auto"/>
        <w:bottom w:val="none" w:sz="0" w:space="0" w:color="auto"/>
        <w:right w:val="none" w:sz="0" w:space="0" w:color="auto"/>
      </w:divBdr>
    </w:div>
    <w:div w:id="1536189411">
      <w:bodyDiv w:val="1"/>
      <w:marLeft w:val="0"/>
      <w:marRight w:val="0"/>
      <w:marTop w:val="0"/>
      <w:marBottom w:val="0"/>
      <w:divBdr>
        <w:top w:val="none" w:sz="0" w:space="0" w:color="auto"/>
        <w:left w:val="none" w:sz="0" w:space="0" w:color="auto"/>
        <w:bottom w:val="none" w:sz="0" w:space="0" w:color="auto"/>
        <w:right w:val="none" w:sz="0" w:space="0" w:color="auto"/>
      </w:divBdr>
    </w:div>
    <w:div w:id="1544828272">
      <w:bodyDiv w:val="1"/>
      <w:marLeft w:val="0"/>
      <w:marRight w:val="0"/>
      <w:marTop w:val="0"/>
      <w:marBottom w:val="0"/>
      <w:divBdr>
        <w:top w:val="none" w:sz="0" w:space="0" w:color="auto"/>
        <w:left w:val="none" w:sz="0" w:space="0" w:color="auto"/>
        <w:bottom w:val="none" w:sz="0" w:space="0" w:color="auto"/>
        <w:right w:val="none" w:sz="0" w:space="0" w:color="auto"/>
      </w:divBdr>
    </w:div>
    <w:div w:id="1552690402">
      <w:bodyDiv w:val="1"/>
      <w:marLeft w:val="0"/>
      <w:marRight w:val="0"/>
      <w:marTop w:val="0"/>
      <w:marBottom w:val="0"/>
      <w:divBdr>
        <w:top w:val="none" w:sz="0" w:space="0" w:color="auto"/>
        <w:left w:val="none" w:sz="0" w:space="0" w:color="auto"/>
        <w:bottom w:val="none" w:sz="0" w:space="0" w:color="auto"/>
        <w:right w:val="none" w:sz="0" w:space="0" w:color="auto"/>
      </w:divBdr>
    </w:div>
    <w:div w:id="1577664563">
      <w:bodyDiv w:val="1"/>
      <w:marLeft w:val="0"/>
      <w:marRight w:val="0"/>
      <w:marTop w:val="0"/>
      <w:marBottom w:val="0"/>
      <w:divBdr>
        <w:top w:val="none" w:sz="0" w:space="0" w:color="auto"/>
        <w:left w:val="none" w:sz="0" w:space="0" w:color="auto"/>
        <w:bottom w:val="none" w:sz="0" w:space="0" w:color="auto"/>
        <w:right w:val="none" w:sz="0" w:space="0" w:color="auto"/>
      </w:divBdr>
    </w:div>
    <w:div w:id="1585919633">
      <w:bodyDiv w:val="1"/>
      <w:marLeft w:val="0"/>
      <w:marRight w:val="0"/>
      <w:marTop w:val="0"/>
      <w:marBottom w:val="0"/>
      <w:divBdr>
        <w:top w:val="none" w:sz="0" w:space="0" w:color="auto"/>
        <w:left w:val="none" w:sz="0" w:space="0" w:color="auto"/>
        <w:bottom w:val="none" w:sz="0" w:space="0" w:color="auto"/>
        <w:right w:val="none" w:sz="0" w:space="0" w:color="auto"/>
      </w:divBdr>
    </w:div>
    <w:div w:id="1624996539">
      <w:bodyDiv w:val="1"/>
      <w:marLeft w:val="0"/>
      <w:marRight w:val="0"/>
      <w:marTop w:val="0"/>
      <w:marBottom w:val="0"/>
      <w:divBdr>
        <w:top w:val="none" w:sz="0" w:space="0" w:color="auto"/>
        <w:left w:val="none" w:sz="0" w:space="0" w:color="auto"/>
        <w:bottom w:val="none" w:sz="0" w:space="0" w:color="auto"/>
        <w:right w:val="none" w:sz="0" w:space="0" w:color="auto"/>
      </w:divBdr>
    </w:div>
    <w:div w:id="1628512475">
      <w:bodyDiv w:val="1"/>
      <w:marLeft w:val="0"/>
      <w:marRight w:val="0"/>
      <w:marTop w:val="0"/>
      <w:marBottom w:val="0"/>
      <w:divBdr>
        <w:top w:val="none" w:sz="0" w:space="0" w:color="auto"/>
        <w:left w:val="none" w:sz="0" w:space="0" w:color="auto"/>
        <w:bottom w:val="none" w:sz="0" w:space="0" w:color="auto"/>
        <w:right w:val="none" w:sz="0" w:space="0" w:color="auto"/>
      </w:divBdr>
    </w:div>
    <w:div w:id="1636183369">
      <w:bodyDiv w:val="1"/>
      <w:marLeft w:val="0"/>
      <w:marRight w:val="0"/>
      <w:marTop w:val="0"/>
      <w:marBottom w:val="0"/>
      <w:divBdr>
        <w:top w:val="none" w:sz="0" w:space="0" w:color="auto"/>
        <w:left w:val="none" w:sz="0" w:space="0" w:color="auto"/>
        <w:bottom w:val="none" w:sz="0" w:space="0" w:color="auto"/>
        <w:right w:val="none" w:sz="0" w:space="0" w:color="auto"/>
      </w:divBdr>
    </w:div>
    <w:div w:id="1640185607">
      <w:bodyDiv w:val="1"/>
      <w:marLeft w:val="0"/>
      <w:marRight w:val="0"/>
      <w:marTop w:val="0"/>
      <w:marBottom w:val="0"/>
      <w:divBdr>
        <w:top w:val="none" w:sz="0" w:space="0" w:color="auto"/>
        <w:left w:val="none" w:sz="0" w:space="0" w:color="auto"/>
        <w:bottom w:val="none" w:sz="0" w:space="0" w:color="auto"/>
        <w:right w:val="none" w:sz="0" w:space="0" w:color="auto"/>
      </w:divBdr>
    </w:div>
    <w:div w:id="1642495521">
      <w:bodyDiv w:val="1"/>
      <w:marLeft w:val="0"/>
      <w:marRight w:val="0"/>
      <w:marTop w:val="0"/>
      <w:marBottom w:val="0"/>
      <w:divBdr>
        <w:top w:val="none" w:sz="0" w:space="0" w:color="auto"/>
        <w:left w:val="none" w:sz="0" w:space="0" w:color="auto"/>
        <w:bottom w:val="none" w:sz="0" w:space="0" w:color="auto"/>
        <w:right w:val="none" w:sz="0" w:space="0" w:color="auto"/>
      </w:divBdr>
    </w:div>
    <w:div w:id="1667049570">
      <w:bodyDiv w:val="1"/>
      <w:marLeft w:val="0"/>
      <w:marRight w:val="0"/>
      <w:marTop w:val="0"/>
      <w:marBottom w:val="0"/>
      <w:divBdr>
        <w:top w:val="none" w:sz="0" w:space="0" w:color="auto"/>
        <w:left w:val="none" w:sz="0" w:space="0" w:color="auto"/>
        <w:bottom w:val="none" w:sz="0" w:space="0" w:color="auto"/>
        <w:right w:val="none" w:sz="0" w:space="0" w:color="auto"/>
      </w:divBdr>
    </w:div>
    <w:div w:id="1671177397">
      <w:bodyDiv w:val="1"/>
      <w:marLeft w:val="0"/>
      <w:marRight w:val="0"/>
      <w:marTop w:val="0"/>
      <w:marBottom w:val="0"/>
      <w:divBdr>
        <w:top w:val="none" w:sz="0" w:space="0" w:color="auto"/>
        <w:left w:val="none" w:sz="0" w:space="0" w:color="auto"/>
        <w:bottom w:val="none" w:sz="0" w:space="0" w:color="auto"/>
        <w:right w:val="none" w:sz="0" w:space="0" w:color="auto"/>
      </w:divBdr>
    </w:div>
    <w:div w:id="1678144423">
      <w:bodyDiv w:val="1"/>
      <w:marLeft w:val="0"/>
      <w:marRight w:val="0"/>
      <w:marTop w:val="0"/>
      <w:marBottom w:val="0"/>
      <w:divBdr>
        <w:top w:val="none" w:sz="0" w:space="0" w:color="auto"/>
        <w:left w:val="none" w:sz="0" w:space="0" w:color="auto"/>
        <w:bottom w:val="none" w:sz="0" w:space="0" w:color="auto"/>
        <w:right w:val="none" w:sz="0" w:space="0" w:color="auto"/>
      </w:divBdr>
    </w:div>
    <w:div w:id="1679772126">
      <w:bodyDiv w:val="1"/>
      <w:marLeft w:val="0"/>
      <w:marRight w:val="0"/>
      <w:marTop w:val="0"/>
      <w:marBottom w:val="0"/>
      <w:divBdr>
        <w:top w:val="none" w:sz="0" w:space="0" w:color="auto"/>
        <w:left w:val="none" w:sz="0" w:space="0" w:color="auto"/>
        <w:bottom w:val="none" w:sz="0" w:space="0" w:color="auto"/>
        <w:right w:val="none" w:sz="0" w:space="0" w:color="auto"/>
      </w:divBdr>
    </w:div>
    <w:div w:id="1684475761">
      <w:bodyDiv w:val="1"/>
      <w:marLeft w:val="0"/>
      <w:marRight w:val="0"/>
      <w:marTop w:val="0"/>
      <w:marBottom w:val="0"/>
      <w:divBdr>
        <w:top w:val="none" w:sz="0" w:space="0" w:color="auto"/>
        <w:left w:val="none" w:sz="0" w:space="0" w:color="auto"/>
        <w:bottom w:val="none" w:sz="0" w:space="0" w:color="auto"/>
        <w:right w:val="none" w:sz="0" w:space="0" w:color="auto"/>
      </w:divBdr>
    </w:div>
    <w:div w:id="1763836316">
      <w:bodyDiv w:val="1"/>
      <w:marLeft w:val="0"/>
      <w:marRight w:val="0"/>
      <w:marTop w:val="0"/>
      <w:marBottom w:val="0"/>
      <w:divBdr>
        <w:top w:val="none" w:sz="0" w:space="0" w:color="auto"/>
        <w:left w:val="none" w:sz="0" w:space="0" w:color="auto"/>
        <w:bottom w:val="none" w:sz="0" w:space="0" w:color="auto"/>
        <w:right w:val="none" w:sz="0" w:space="0" w:color="auto"/>
      </w:divBdr>
    </w:div>
    <w:div w:id="1802379364">
      <w:bodyDiv w:val="1"/>
      <w:marLeft w:val="0"/>
      <w:marRight w:val="0"/>
      <w:marTop w:val="0"/>
      <w:marBottom w:val="0"/>
      <w:divBdr>
        <w:top w:val="none" w:sz="0" w:space="0" w:color="auto"/>
        <w:left w:val="none" w:sz="0" w:space="0" w:color="auto"/>
        <w:bottom w:val="none" w:sz="0" w:space="0" w:color="auto"/>
        <w:right w:val="none" w:sz="0" w:space="0" w:color="auto"/>
      </w:divBdr>
    </w:div>
    <w:div w:id="1816533171">
      <w:bodyDiv w:val="1"/>
      <w:marLeft w:val="0"/>
      <w:marRight w:val="0"/>
      <w:marTop w:val="0"/>
      <w:marBottom w:val="0"/>
      <w:divBdr>
        <w:top w:val="none" w:sz="0" w:space="0" w:color="auto"/>
        <w:left w:val="none" w:sz="0" w:space="0" w:color="auto"/>
        <w:bottom w:val="none" w:sz="0" w:space="0" w:color="auto"/>
        <w:right w:val="none" w:sz="0" w:space="0" w:color="auto"/>
      </w:divBdr>
    </w:div>
    <w:div w:id="1817183562">
      <w:bodyDiv w:val="1"/>
      <w:marLeft w:val="0"/>
      <w:marRight w:val="0"/>
      <w:marTop w:val="0"/>
      <w:marBottom w:val="0"/>
      <w:divBdr>
        <w:top w:val="none" w:sz="0" w:space="0" w:color="auto"/>
        <w:left w:val="none" w:sz="0" w:space="0" w:color="auto"/>
        <w:bottom w:val="none" w:sz="0" w:space="0" w:color="auto"/>
        <w:right w:val="none" w:sz="0" w:space="0" w:color="auto"/>
      </w:divBdr>
    </w:div>
    <w:div w:id="1817409187">
      <w:bodyDiv w:val="1"/>
      <w:marLeft w:val="0"/>
      <w:marRight w:val="0"/>
      <w:marTop w:val="0"/>
      <w:marBottom w:val="0"/>
      <w:divBdr>
        <w:top w:val="none" w:sz="0" w:space="0" w:color="auto"/>
        <w:left w:val="none" w:sz="0" w:space="0" w:color="auto"/>
        <w:bottom w:val="none" w:sz="0" w:space="0" w:color="auto"/>
        <w:right w:val="none" w:sz="0" w:space="0" w:color="auto"/>
      </w:divBdr>
    </w:div>
    <w:div w:id="1904486761">
      <w:bodyDiv w:val="1"/>
      <w:marLeft w:val="0"/>
      <w:marRight w:val="0"/>
      <w:marTop w:val="0"/>
      <w:marBottom w:val="0"/>
      <w:divBdr>
        <w:top w:val="none" w:sz="0" w:space="0" w:color="auto"/>
        <w:left w:val="none" w:sz="0" w:space="0" w:color="auto"/>
        <w:bottom w:val="none" w:sz="0" w:space="0" w:color="auto"/>
        <w:right w:val="none" w:sz="0" w:space="0" w:color="auto"/>
      </w:divBdr>
    </w:div>
    <w:div w:id="1928537928">
      <w:bodyDiv w:val="1"/>
      <w:marLeft w:val="0"/>
      <w:marRight w:val="0"/>
      <w:marTop w:val="0"/>
      <w:marBottom w:val="0"/>
      <w:divBdr>
        <w:top w:val="none" w:sz="0" w:space="0" w:color="auto"/>
        <w:left w:val="none" w:sz="0" w:space="0" w:color="auto"/>
        <w:bottom w:val="none" w:sz="0" w:space="0" w:color="auto"/>
        <w:right w:val="none" w:sz="0" w:space="0" w:color="auto"/>
      </w:divBdr>
    </w:div>
    <w:div w:id="1948807568">
      <w:bodyDiv w:val="1"/>
      <w:marLeft w:val="0"/>
      <w:marRight w:val="0"/>
      <w:marTop w:val="0"/>
      <w:marBottom w:val="0"/>
      <w:divBdr>
        <w:top w:val="none" w:sz="0" w:space="0" w:color="auto"/>
        <w:left w:val="none" w:sz="0" w:space="0" w:color="auto"/>
        <w:bottom w:val="none" w:sz="0" w:space="0" w:color="auto"/>
        <w:right w:val="none" w:sz="0" w:space="0" w:color="auto"/>
      </w:divBdr>
    </w:div>
    <w:div w:id="1961035454">
      <w:bodyDiv w:val="1"/>
      <w:marLeft w:val="0"/>
      <w:marRight w:val="0"/>
      <w:marTop w:val="0"/>
      <w:marBottom w:val="0"/>
      <w:divBdr>
        <w:top w:val="none" w:sz="0" w:space="0" w:color="auto"/>
        <w:left w:val="none" w:sz="0" w:space="0" w:color="auto"/>
        <w:bottom w:val="none" w:sz="0" w:space="0" w:color="auto"/>
        <w:right w:val="none" w:sz="0" w:space="0" w:color="auto"/>
      </w:divBdr>
    </w:div>
    <w:div w:id="1970436359">
      <w:bodyDiv w:val="1"/>
      <w:marLeft w:val="0"/>
      <w:marRight w:val="0"/>
      <w:marTop w:val="0"/>
      <w:marBottom w:val="0"/>
      <w:divBdr>
        <w:top w:val="none" w:sz="0" w:space="0" w:color="auto"/>
        <w:left w:val="none" w:sz="0" w:space="0" w:color="auto"/>
        <w:bottom w:val="none" w:sz="0" w:space="0" w:color="auto"/>
        <w:right w:val="none" w:sz="0" w:space="0" w:color="auto"/>
      </w:divBdr>
    </w:div>
    <w:div w:id="1977643515">
      <w:bodyDiv w:val="1"/>
      <w:marLeft w:val="0"/>
      <w:marRight w:val="0"/>
      <w:marTop w:val="0"/>
      <w:marBottom w:val="0"/>
      <w:divBdr>
        <w:top w:val="none" w:sz="0" w:space="0" w:color="auto"/>
        <w:left w:val="none" w:sz="0" w:space="0" w:color="auto"/>
        <w:bottom w:val="none" w:sz="0" w:space="0" w:color="auto"/>
        <w:right w:val="none" w:sz="0" w:space="0" w:color="auto"/>
      </w:divBdr>
    </w:div>
    <w:div w:id="1978299995">
      <w:bodyDiv w:val="1"/>
      <w:marLeft w:val="0"/>
      <w:marRight w:val="0"/>
      <w:marTop w:val="0"/>
      <w:marBottom w:val="0"/>
      <w:divBdr>
        <w:top w:val="none" w:sz="0" w:space="0" w:color="auto"/>
        <w:left w:val="none" w:sz="0" w:space="0" w:color="auto"/>
        <w:bottom w:val="none" w:sz="0" w:space="0" w:color="auto"/>
        <w:right w:val="none" w:sz="0" w:space="0" w:color="auto"/>
      </w:divBdr>
    </w:div>
    <w:div w:id="1981765180">
      <w:bodyDiv w:val="1"/>
      <w:marLeft w:val="0"/>
      <w:marRight w:val="0"/>
      <w:marTop w:val="0"/>
      <w:marBottom w:val="0"/>
      <w:divBdr>
        <w:top w:val="none" w:sz="0" w:space="0" w:color="auto"/>
        <w:left w:val="none" w:sz="0" w:space="0" w:color="auto"/>
        <w:bottom w:val="none" w:sz="0" w:space="0" w:color="auto"/>
        <w:right w:val="none" w:sz="0" w:space="0" w:color="auto"/>
      </w:divBdr>
    </w:div>
    <w:div w:id="1993216666">
      <w:bodyDiv w:val="1"/>
      <w:marLeft w:val="0"/>
      <w:marRight w:val="0"/>
      <w:marTop w:val="0"/>
      <w:marBottom w:val="0"/>
      <w:divBdr>
        <w:top w:val="none" w:sz="0" w:space="0" w:color="auto"/>
        <w:left w:val="none" w:sz="0" w:space="0" w:color="auto"/>
        <w:bottom w:val="none" w:sz="0" w:space="0" w:color="auto"/>
        <w:right w:val="none" w:sz="0" w:space="0" w:color="auto"/>
      </w:divBdr>
    </w:div>
    <w:div w:id="1994722331">
      <w:bodyDiv w:val="1"/>
      <w:marLeft w:val="0"/>
      <w:marRight w:val="0"/>
      <w:marTop w:val="0"/>
      <w:marBottom w:val="0"/>
      <w:divBdr>
        <w:top w:val="none" w:sz="0" w:space="0" w:color="auto"/>
        <w:left w:val="none" w:sz="0" w:space="0" w:color="auto"/>
        <w:bottom w:val="none" w:sz="0" w:space="0" w:color="auto"/>
        <w:right w:val="none" w:sz="0" w:space="0" w:color="auto"/>
      </w:divBdr>
    </w:div>
    <w:div w:id="1994791233">
      <w:bodyDiv w:val="1"/>
      <w:marLeft w:val="0"/>
      <w:marRight w:val="0"/>
      <w:marTop w:val="0"/>
      <w:marBottom w:val="0"/>
      <w:divBdr>
        <w:top w:val="none" w:sz="0" w:space="0" w:color="auto"/>
        <w:left w:val="none" w:sz="0" w:space="0" w:color="auto"/>
        <w:bottom w:val="none" w:sz="0" w:space="0" w:color="auto"/>
        <w:right w:val="none" w:sz="0" w:space="0" w:color="auto"/>
      </w:divBdr>
    </w:div>
    <w:div w:id="1995603193">
      <w:bodyDiv w:val="1"/>
      <w:marLeft w:val="0"/>
      <w:marRight w:val="0"/>
      <w:marTop w:val="0"/>
      <w:marBottom w:val="0"/>
      <w:divBdr>
        <w:top w:val="none" w:sz="0" w:space="0" w:color="auto"/>
        <w:left w:val="none" w:sz="0" w:space="0" w:color="auto"/>
        <w:bottom w:val="none" w:sz="0" w:space="0" w:color="auto"/>
        <w:right w:val="none" w:sz="0" w:space="0" w:color="auto"/>
      </w:divBdr>
    </w:div>
    <w:div w:id="2004578815">
      <w:bodyDiv w:val="1"/>
      <w:marLeft w:val="0"/>
      <w:marRight w:val="0"/>
      <w:marTop w:val="0"/>
      <w:marBottom w:val="0"/>
      <w:divBdr>
        <w:top w:val="none" w:sz="0" w:space="0" w:color="auto"/>
        <w:left w:val="none" w:sz="0" w:space="0" w:color="auto"/>
        <w:bottom w:val="none" w:sz="0" w:space="0" w:color="auto"/>
        <w:right w:val="none" w:sz="0" w:space="0" w:color="auto"/>
      </w:divBdr>
    </w:div>
    <w:div w:id="2078160418">
      <w:bodyDiv w:val="1"/>
      <w:marLeft w:val="0"/>
      <w:marRight w:val="0"/>
      <w:marTop w:val="0"/>
      <w:marBottom w:val="0"/>
      <w:divBdr>
        <w:top w:val="none" w:sz="0" w:space="0" w:color="auto"/>
        <w:left w:val="none" w:sz="0" w:space="0" w:color="auto"/>
        <w:bottom w:val="none" w:sz="0" w:space="0" w:color="auto"/>
        <w:right w:val="none" w:sz="0" w:space="0" w:color="auto"/>
      </w:divBdr>
    </w:div>
    <w:div w:id="2085570015">
      <w:bodyDiv w:val="1"/>
      <w:marLeft w:val="0"/>
      <w:marRight w:val="0"/>
      <w:marTop w:val="0"/>
      <w:marBottom w:val="0"/>
      <w:divBdr>
        <w:top w:val="none" w:sz="0" w:space="0" w:color="auto"/>
        <w:left w:val="none" w:sz="0" w:space="0" w:color="auto"/>
        <w:bottom w:val="none" w:sz="0" w:space="0" w:color="auto"/>
        <w:right w:val="none" w:sz="0" w:space="0" w:color="auto"/>
      </w:divBdr>
    </w:div>
    <w:div w:id="2090275405">
      <w:bodyDiv w:val="1"/>
      <w:marLeft w:val="0"/>
      <w:marRight w:val="0"/>
      <w:marTop w:val="0"/>
      <w:marBottom w:val="0"/>
      <w:divBdr>
        <w:top w:val="none" w:sz="0" w:space="0" w:color="auto"/>
        <w:left w:val="none" w:sz="0" w:space="0" w:color="auto"/>
        <w:bottom w:val="none" w:sz="0" w:space="0" w:color="auto"/>
        <w:right w:val="none" w:sz="0" w:space="0" w:color="auto"/>
      </w:divBdr>
    </w:div>
    <w:div w:id="2106724793">
      <w:bodyDiv w:val="1"/>
      <w:marLeft w:val="0"/>
      <w:marRight w:val="0"/>
      <w:marTop w:val="0"/>
      <w:marBottom w:val="0"/>
      <w:divBdr>
        <w:top w:val="none" w:sz="0" w:space="0" w:color="auto"/>
        <w:left w:val="none" w:sz="0" w:space="0" w:color="auto"/>
        <w:bottom w:val="none" w:sz="0" w:space="0" w:color="auto"/>
        <w:right w:val="none" w:sz="0" w:space="0" w:color="auto"/>
      </w:divBdr>
    </w:div>
    <w:div w:id="212588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5B55D-302F-4EE0-9503-29C083D05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Noel</dc:creator>
  <cp:lastModifiedBy>Nick Noel</cp:lastModifiedBy>
  <cp:revision>6</cp:revision>
  <cp:lastPrinted>2010-12-01T23:43:00Z</cp:lastPrinted>
  <dcterms:created xsi:type="dcterms:W3CDTF">2011-06-19T19:59:00Z</dcterms:created>
  <dcterms:modified xsi:type="dcterms:W3CDTF">2011-06-21T14:30:00Z</dcterms:modified>
</cp:coreProperties>
</file>