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FindTeamByBlockTypeAndWorkflow_v4.sql</w:t>
      </w:r>
    </w:p>
    <w:p>
      <w:pPr>
        <w:jc w:val="center"/>
      </w:pPr>
      <w:r>
        <w:rPr>
          <w:i/>
          <w:color w:val="444444"/>
        </w:rPr>
        <w:t>Technical Documentation — Ivanti ITSM Workflow Analysis Query</w:t>
      </w:r>
    </w:p>
    <w:p/>
    <w:p>
      <w:pPr>
        <w:pStyle w:val="Heading1"/>
      </w:pPr>
      <w:r>
        <w:t>1. Overview</w:t>
      </w:r>
    </w:p>
    <w:p>
      <w:r>
        <w:t>This SQL script is a diagnostic and audit tool for the Ivanti ITSM (Neurons) platform. It inspects published workflow definitions and identifies which teams are assigned within specific workflow blocks — either via Quick Actions (update/advancedtask blocks) or direct task block assignments. The results help administrators understand team routing logic embedded in service request workflows without navigating the Ivanti UI.</w:t>
      </w:r>
    </w:p>
    <w:p>
      <w:pPr>
        <w:pStyle w:val="Heading1"/>
      </w:pPr>
      <w:r>
        <w:t>2. Input Parameters</w:t>
      </w:r>
    </w:p>
    <w:p>
      <w:r>
        <w:t>Four DECLARE variables at the top of the script control filtering. Leave any blank to return all matching records.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r>
              <w:rPr>
                <w:b/>
                <w:color w:val="FFFFFF"/>
              </w:rPr>
              <w:t>Parameter</w:t>
            </w:r>
          </w:p>
        </w:tc>
        <w:tc>
          <w:tcPr>
            <w:tcW w:type="dxa" w:w="2160"/>
            <w:shd w:val="clear" w:color="auto" w:fill="1F3864"/>
          </w:tcPr>
          <w:p>
            <w:r>
              <w:rPr>
                <w:b/>
                <w:color w:val="FFFFFF"/>
              </w:rPr>
              <w:t>Type</w:t>
            </w:r>
          </w:p>
        </w:tc>
        <w:tc>
          <w:tcPr>
            <w:tcW w:type="dxa" w:w="2160"/>
            <w:shd w:val="clear" w:color="auto" w:fill="1F3864"/>
          </w:tcPr>
          <w:p>
            <w:r>
              <w:rPr>
                <w:b/>
                <w:color w:val="FFFFFF"/>
              </w:rPr>
              <w:t>Default Value</w:t>
            </w:r>
          </w:p>
        </w:tc>
        <w:tc>
          <w:tcPr>
            <w:tcW w:type="dxa" w:w="2160"/>
            <w:shd w:val="clear" w:color="auto" w:fill="1F3864"/>
          </w:tcPr>
          <w:p>
            <w:r>
              <w:rPr>
                <w:b/>
                <w:color w:val="FFFFFF"/>
              </w:rPr>
              <w:t>Description</w:t>
            </w:r>
          </w:p>
        </w:tc>
      </w:tr>
      <w:tr>
        <w:tc>
          <w:tcPr>
            <w:tcW w:type="dxa" w:w="2160"/>
          </w:tcPr>
          <w:p>
            <w:r>
              <w:t>@WorkflowName</w:t>
            </w:r>
          </w:p>
        </w:tc>
        <w:tc>
          <w:tcPr>
            <w:tcW w:type="dxa" w:w="2160"/>
          </w:tcPr>
          <w:p>
            <w:r>
              <w:t>NVARCHAR(255)</w:t>
            </w:r>
          </w:p>
        </w:tc>
        <w:tc>
          <w:tcPr>
            <w:tcW w:type="dxa" w:w="2160"/>
          </w:tcPr>
          <w:p>
            <w:r>
              <w:t>(blank — all)</w:t>
            </w:r>
          </w:p>
        </w:tc>
        <w:tc>
          <w:tcPr>
            <w:tcW w:type="dxa" w:w="2160"/>
          </w:tcPr>
          <w:p>
            <w:r>
              <w:t>Filter by workflow name (partial match). Leave blank to search all workflows.</w:t>
            </w:r>
          </w:p>
        </w:tc>
      </w:tr>
      <w:tr>
        <w:tc>
          <w:tcPr>
            <w:tcW w:type="dxa" w:w="2160"/>
          </w:tcPr>
          <w:p>
            <w:r>
              <w:t>@BlockType</w:t>
            </w:r>
          </w:p>
        </w:tc>
        <w:tc>
          <w:tcPr>
            <w:tcW w:type="dxa" w:w="2160"/>
          </w:tcPr>
          <w:p>
            <w:r>
              <w:t>NVARCHAR(50)</w:t>
            </w:r>
          </w:p>
        </w:tc>
        <w:tc>
          <w:tcPr>
            <w:tcW w:type="dxa" w:w="2160"/>
          </w:tcPr>
          <w:p>
            <w:r>
              <w:t>(blank — all)</w:t>
            </w:r>
          </w:p>
        </w:tc>
        <w:tc>
          <w:tcPr>
            <w:tcW w:type="dxa" w:w="2160"/>
          </w:tcPr>
          <w:p>
            <w:r>
              <w:t>Filter by block type: task, advancedtask, or update. Leave blank for all types.</w:t>
            </w:r>
          </w:p>
        </w:tc>
      </w:tr>
      <w:tr>
        <w:tc>
          <w:tcPr>
            <w:tcW w:type="dxa" w:w="2160"/>
          </w:tcPr>
          <w:p>
            <w:r>
              <w:t>@TeamName</w:t>
            </w:r>
          </w:p>
        </w:tc>
        <w:tc>
          <w:tcPr>
            <w:tcW w:type="dxa" w:w="2160"/>
          </w:tcPr>
          <w:p>
            <w:r>
              <w:t>NVARCHAR(255)</w:t>
            </w:r>
          </w:p>
        </w:tc>
        <w:tc>
          <w:tcPr>
            <w:tcW w:type="dxa" w:w="2160"/>
          </w:tcPr>
          <w:p>
            <w:r>
              <w:t>Risk Management Support</w:t>
            </w:r>
          </w:p>
        </w:tc>
        <w:tc>
          <w:tcPr>
            <w:tcW w:type="dxa" w:w="2160"/>
          </w:tcPr>
          <w:p>
            <w:r>
              <w:t>Filter by team name (partial match). Leave blank to return all teams.</w:t>
            </w:r>
          </w:p>
        </w:tc>
      </w:tr>
      <w:tr>
        <w:tc>
          <w:tcPr>
            <w:tcW w:type="dxa" w:w="2160"/>
          </w:tcPr>
          <w:p>
            <w:r>
              <w:t>@Status</w:t>
            </w:r>
          </w:p>
        </w:tc>
        <w:tc>
          <w:tcPr>
            <w:tcW w:type="dxa" w:w="2160"/>
          </w:tcPr>
          <w:p>
            <w:r>
              <w:t>NVARCHAR(50)</w:t>
            </w:r>
          </w:p>
        </w:tc>
        <w:tc>
          <w:tcPr>
            <w:tcW w:type="dxa" w:w="2160"/>
          </w:tcPr>
          <w:p>
            <w:r>
              <w:t>Published</w:t>
            </w:r>
          </w:p>
        </w:tc>
        <w:tc>
          <w:tcPr>
            <w:tcW w:type="dxa" w:w="2160"/>
          </w:tcPr>
          <w:p>
            <w:r>
              <w:t>Filter by request offering status (e.g. Published, Design). Leave blank for all.</w:t>
            </w:r>
          </w:p>
        </w:tc>
      </w:tr>
    </w:tbl>
    <w:p/>
    <w:p>
      <w:pPr>
        <w:pStyle w:val="Heading1"/>
      </w:pPr>
      <w:r>
        <w:t>3. How It Works</w:t>
      </w:r>
    </w:p>
    <w:p>
      <w:r>
        <w:t>The script executes in four logical phases:</w:t>
      </w:r>
    </w:p>
    <w:p>
      <w:pPr>
        <w:pStyle w:val="Heading2"/>
      </w:pPr>
      <w:r>
        <w:t>Phase 1 — Load Filtered Workflows  (temp table: #FilteredWorkflows)</w:t>
      </w:r>
    </w:p>
    <w:p>
      <w:r>
        <w:t>Reads from frs_def_workflow_definition and frs_def_workflow_type to find the most recent version of every workflow whose name ends in "form" (excluding backups). The workflow XML stored in the Details column is cleaned of its XML declaration and namespace prefix before being cast to the SQL XML data type for parsing in later steps.</w:t>
      </w:r>
    </w:p>
    <w:p>
      <w:pPr>
        <w:ind w:left="576"/>
        <w:shd w:val="clear" w:color="auto" w:fill="EEF2F8"/>
      </w:pPr>
      <w:r>
        <w:rPr>
          <w:rFonts w:ascii="Courier New" w:hAnsi="Courier New"/>
          <w:color w:val="1E407C"/>
          <w:sz w:val="18"/>
        </w:rPr>
        <w:t>SELECT wt.Name, wf.RecID, wf.DefVersion, CAST(... AS XML) AS XmlData</w:t>
        <w:br/>
        <w:t>INTO #FilteredWorkflows</w:t>
        <w:br/>
        <w:t>FROM frs_def_workflow_definition wf</w:t>
        <w:br/>
        <w:t>JOIN frs_def_workflow_type wt ...</w:t>
        <w:br/>
        <w:t>WHERE wt.Name LIKE '%form' AND CAST(wf.DefVersion AS INT) = (MAX version subquery)</w:t>
      </w:r>
    </w:p>
    <w:p>
      <w:pPr>
        <w:pStyle w:val="Heading2"/>
      </w:pPr>
      <w:r>
        <w:t>Phase 2 — Extract Quick Action Blocks  (temp table: #Blocks)</w:t>
      </w:r>
    </w:p>
    <w:p>
      <w:r>
        <w:t>Uses XQuery (CROSS APPLY / .nodes() / .value()) to shred the workflow XML and extract blocks that contain a QuickAction property. These are typically update or advancedtask blocks that trigger a Quick Action to set field values. The QAID (Quick Action ID) is captured for later lookup.</w:t>
      </w:r>
    </w:p>
    <w:p>
      <w:pPr>
        <w:ind w:left="576"/>
        <w:shd w:val="clear" w:color="auto" w:fill="EEF2F8"/>
      </w:pPr>
      <w:r>
        <w:rPr>
          <w:rFonts w:ascii="Courier New" w:hAnsi="Courier New"/>
          <w:color w:val="1E407C"/>
          <w:sz w:val="18"/>
        </w:rPr>
        <w:t>CROSS APPLY fw.XmlData.nodes('/scenario/blocks/block') b(block)</w:t>
        <w:br/>
        <w:t>CROSS APPLY b.block.nodes('blockProperties/property[name="QuickAction"]') q(qaprop)</w:t>
      </w:r>
    </w:p>
    <w:p>
      <w:pPr>
        <w:pStyle w:val="Heading2"/>
      </w:pPr>
      <w:r>
        <w:t>Phase 3 — Extract Task Blocks  (temp table: #TaskBlocks)</w:t>
      </w:r>
    </w:p>
    <w:p>
      <w:r>
        <w:t>Parses the same XML for blocks that contain a teamblock property — these are standard task blocks where a team is assigned directly. Filters out blank values and dynamic expressions (values starting with "$(") to return only static team names.</w:t>
      </w:r>
    </w:p>
    <w:p>
      <w:pPr>
        <w:ind w:left="576"/>
        <w:shd w:val="clear" w:color="auto" w:fill="EEF2F8"/>
      </w:pPr>
      <w:r>
        <w:rPr>
          <w:rFonts w:ascii="Courier New" w:hAnsi="Courier New"/>
          <w:color w:val="1E407C"/>
          <w:sz w:val="18"/>
        </w:rPr>
        <w:t>CROSS APPLY b.block.nodes('blockProperties/property[name="teamblock"]/groups/group/param[name="team"]') p(prop)</w:t>
      </w:r>
    </w:p>
    <w:p>
      <w:pPr>
        <w:pStyle w:val="Heading2"/>
      </w:pPr>
      <w:r>
        <w:t>Phase 4 — Final UNION Result</w:t>
      </w:r>
    </w:p>
    <w:p>
      <w:r>
        <w:t>Combines both paths into a single result set. For Quick Action blocks, it looks up the Quick Action definition JSON in frs_def_quick_actions and extracts the OwnerTeam value using CHARINDEX string parsing. For task blocks, the team name is already available from Phase 3. Both paths join to ServiceReqFulfillmentPlan, FusionLink, and ServiceReqTemplate to enrich results with the associated request offering status.</w:t>
      </w:r>
    </w:p>
    <w:p>
      <w:pPr>
        <w:pStyle w:val="Heading1"/>
      </w:pPr>
      <w:r>
        <w:t>4. Database Tables Referenced</w:t>
      </w: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rPr>
              <w:t>Table</w:t>
            </w:r>
          </w:p>
        </w:tc>
        <w:tc>
          <w:tcPr>
            <w:tcW w:type="dxa" w:w="4320"/>
            <w:shd w:val="clear" w:color="auto" w:fill="1F3864"/>
          </w:tcPr>
          <w:p>
            <w:r>
              <w:rPr>
                <w:b/>
                <w:color w:val="FFFFFF"/>
              </w:rPr>
              <w:t>Purpose</w:t>
            </w:r>
          </w:p>
        </w:tc>
      </w:tr>
      <w:tr>
        <w:tc>
          <w:tcPr>
            <w:tcW w:type="dxa" w:w="4320"/>
          </w:tcPr>
          <w:p>
            <w:r>
              <w:t>frs_def_workflow_definition</w:t>
            </w:r>
          </w:p>
        </w:tc>
        <w:tc>
          <w:tcPr>
            <w:tcW w:type="dxa" w:w="4320"/>
          </w:tcPr>
          <w:p>
            <w:r>
              <w:t>Stores versioned workflow XML definitions</w:t>
            </w:r>
          </w:p>
        </w:tc>
      </w:tr>
      <w:tr>
        <w:tc>
          <w:tcPr>
            <w:tcW w:type="dxa" w:w="4320"/>
          </w:tcPr>
          <w:p>
            <w:r>
              <w:t>frs_def_workflow_type</w:t>
            </w:r>
          </w:p>
        </w:tc>
        <w:tc>
          <w:tcPr>
            <w:tcW w:type="dxa" w:w="4320"/>
          </w:tcPr>
          <w:p>
            <w:r>
              <w:t>Stores workflow names/types</w:t>
            </w:r>
          </w:p>
        </w:tc>
      </w:tr>
      <w:tr>
        <w:tc>
          <w:tcPr>
            <w:tcW w:type="dxa" w:w="4320"/>
          </w:tcPr>
          <w:p>
            <w:r>
              <w:t>frs_def_quick_actions</w:t>
            </w:r>
          </w:p>
        </w:tc>
        <w:tc>
          <w:tcPr>
            <w:tcW w:type="dxa" w:w="4320"/>
          </w:tcPr>
          <w:p>
            <w:r>
              <w:t>Stores Quick Action JSON definitions (contains OwnerTeam field assignments)</w:t>
            </w:r>
          </w:p>
        </w:tc>
      </w:tr>
      <w:tr>
        <w:tc>
          <w:tcPr>
            <w:tcW w:type="dxa" w:w="4320"/>
          </w:tcPr>
          <w:p>
            <w:r>
              <w:t>ServiceReqFulfillmentPlan</w:t>
            </w:r>
          </w:p>
        </w:tc>
        <w:tc>
          <w:tcPr>
            <w:tcW w:type="dxa" w:w="4320"/>
          </w:tcPr>
          <w:p>
            <w:r>
              <w:t>Links workflows to service request fulfillment plans</w:t>
            </w:r>
          </w:p>
        </w:tc>
      </w:tr>
      <w:tr>
        <w:tc>
          <w:tcPr>
            <w:tcW w:type="dxa" w:w="4320"/>
          </w:tcPr>
          <w:p>
            <w:r>
              <w:t>FusionLink</w:t>
            </w:r>
          </w:p>
        </w:tc>
        <w:tc>
          <w:tcPr>
            <w:tcW w:type="dxa" w:w="4320"/>
          </w:tcPr>
          <w:p>
            <w:r>
              <w:t>Relationship table linking fulfillment plans to service request templates</w:t>
            </w:r>
          </w:p>
        </w:tc>
      </w:tr>
      <w:tr>
        <w:tc>
          <w:tcPr>
            <w:tcW w:type="dxa" w:w="4320"/>
          </w:tcPr>
          <w:p>
            <w:r>
              <w:t>ServiceReqTemplate</w:t>
            </w:r>
          </w:p>
        </w:tc>
        <w:tc>
          <w:tcPr>
            <w:tcW w:type="dxa" w:w="4320"/>
          </w:tcPr>
          <w:p>
            <w:r>
              <w:t>Service request offering metadata including Status (Published, Design, etc.)</w:t>
            </w:r>
          </w:p>
        </w:tc>
      </w:tr>
    </w:tbl>
    <w:p/>
    <w:p>
      <w:pPr>
        <w:pStyle w:val="Heading1"/>
      </w:pPr>
      <w:r>
        <w:t>5. Output Columns</w:t>
      </w: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rPr>
              <w:t>Column</w:t>
            </w:r>
          </w:p>
        </w:tc>
        <w:tc>
          <w:tcPr>
            <w:tcW w:type="dxa" w:w="4320"/>
            <w:shd w:val="clear" w:color="auto" w:fill="1F3864"/>
          </w:tcPr>
          <w:p>
            <w:r>
              <w:rPr>
                <w:b/>
                <w:color w:val="FFFFFF"/>
              </w:rPr>
              <w:t>Description</w:t>
            </w:r>
          </w:p>
        </w:tc>
      </w:tr>
      <w:tr>
        <w:tc>
          <w:tcPr>
            <w:tcW w:type="dxa" w:w="4320"/>
          </w:tcPr>
          <w:p>
            <w:r>
              <w:t>WorkflowName</w:t>
            </w:r>
          </w:p>
        </w:tc>
        <w:tc>
          <w:tcPr>
            <w:tcW w:type="dxa" w:w="4320"/>
          </w:tcPr>
          <w:p>
            <w:r>
              <w:t>Name of the workflow (e.g. "Audit Data Request Request form")</w:t>
            </w:r>
          </w:p>
        </w:tc>
      </w:tr>
      <w:tr>
        <w:tc>
          <w:tcPr>
            <w:tcW w:type="dxa" w:w="4320"/>
          </w:tcPr>
          <w:p>
            <w:r>
              <w:t>DefVersion</w:t>
            </w:r>
          </w:p>
        </w:tc>
        <w:tc>
          <w:tcPr>
            <w:tcW w:type="dxa" w:w="4320"/>
          </w:tcPr>
          <w:p>
            <w:r>
              <w:t>Version number of the workflow definition</w:t>
            </w:r>
          </w:p>
        </w:tc>
      </w:tr>
      <w:tr>
        <w:tc>
          <w:tcPr>
            <w:tcW w:type="dxa" w:w="4320"/>
          </w:tcPr>
          <w:p>
            <w:r>
              <w:t>RequestOfferingStatus</w:t>
            </w:r>
          </w:p>
        </w:tc>
        <w:tc>
          <w:tcPr>
            <w:tcW w:type="dxa" w:w="4320"/>
          </w:tcPr>
          <w:p>
            <w:r>
              <w:t>Status of the associated request offering (Published, Design, or "No Offering" if unlinked)</w:t>
            </w:r>
          </w:p>
        </w:tc>
      </w:tr>
      <w:tr>
        <w:tc>
          <w:tcPr>
            <w:tcW w:type="dxa" w:w="4320"/>
          </w:tcPr>
          <w:p>
            <w:r>
              <w:t>BlockTitle</w:t>
            </w:r>
          </w:p>
        </w:tc>
        <w:tc>
          <w:tcPr>
            <w:tcW w:type="dxa" w:w="4320"/>
          </w:tcPr>
          <w:p>
            <w:r>
              <w:t>Display title of the block within the workflow</w:t>
            </w:r>
          </w:p>
        </w:tc>
      </w:tr>
      <w:tr>
        <w:tc>
          <w:tcPr>
            <w:tcW w:type="dxa" w:w="4320"/>
          </w:tcPr>
          <w:p>
            <w:r>
              <w:t>BlockType</w:t>
            </w:r>
          </w:p>
        </w:tc>
        <w:tc>
          <w:tcPr>
            <w:tcW w:type="dxa" w:w="4320"/>
          </w:tcPr>
          <w:p>
            <w:r>
              <w:t>Type of block: task, advancedtask, or update</w:t>
            </w:r>
          </w:p>
        </w:tc>
      </w:tr>
      <w:tr>
        <w:tc>
          <w:tcPr>
            <w:tcW w:type="dxa" w:w="4320"/>
          </w:tcPr>
          <w:p>
            <w:r>
              <w:t>TeamName</w:t>
            </w:r>
          </w:p>
        </w:tc>
        <w:tc>
          <w:tcPr>
            <w:tcW w:type="dxa" w:w="4320"/>
          </w:tcPr>
          <w:p>
            <w:r>
              <w:t>Team assigned within that block</w:t>
            </w:r>
          </w:p>
        </w:tc>
      </w:tr>
    </w:tbl>
    <w:p/>
    <w:p>
      <w:pPr>
        <w:pStyle w:val="Heading1"/>
      </w:pPr>
      <w:r>
        <w:t>6. Sample Results  (Team = "Risk Management Support", Status = "Published")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tcPr>
          <w:p>
            <w:r>
              <w:rPr>
                <w:b/>
                <w:color w:val="FFFFFF"/>
              </w:rPr>
              <w:t>WorkflowName</w:t>
            </w:r>
          </w:p>
        </w:tc>
        <w:tc>
          <w:tcPr>
            <w:tcW w:type="dxa" w:w="1440"/>
            <w:shd w:val="clear" w:color="auto" w:fill="1F3864"/>
          </w:tcPr>
          <w:p>
            <w:r>
              <w:rPr>
                <w:b/>
                <w:color w:val="FFFFFF"/>
              </w:rPr>
              <w:t>Ver</w:t>
            </w:r>
          </w:p>
        </w:tc>
        <w:tc>
          <w:tcPr>
            <w:tcW w:type="dxa" w:w="1440"/>
            <w:shd w:val="clear" w:color="auto" w:fill="1F3864"/>
          </w:tcPr>
          <w:p>
            <w:r>
              <w:rPr>
                <w:b/>
                <w:color w:val="FFFFFF"/>
              </w:rPr>
              <w:t>Offering Status</w:t>
            </w:r>
          </w:p>
        </w:tc>
        <w:tc>
          <w:tcPr>
            <w:tcW w:type="dxa" w:w="1440"/>
            <w:shd w:val="clear" w:color="auto" w:fill="1F3864"/>
          </w:tcPr>
          <w:p>
            <w:r>
              <w:rPr>
                <w:b/>
                <w:color w:val="FFFFFF"/>
              </w:rPr>
              <w:t>Block Title</w:t>
            </w:r>
          </w:p>
        </w:tc>
        <w:tc>
          <w:tcPr>
            <w:tcW w:type="dxa" w:w="1440"/>
            <w:shd w:val="clear" w:color="auto" w:fill="1F3864"/>
          </w:tcPr>
          <w:p>
            <w:r>
              <w:rPr>
                <w:b/>
                <w:color w:val="FFFFFF"/>
              </w:rPr>
              <w:t>Block Type</w:t>
            </w:r>
          </w:p>
        </w:tc>
        <w:tc>
          <w:tcPr>
            <w:tcW w:type="dxa" w:w="1440"/>
            <w:shd w:val="clear" w:color="auto" w:fill="1F3864"/>
          </w:tcPr>
          <w:p>
            <w:r>
              <w:rPr>
                <w:b/>
                <w:color w:val="FFFFFF"/>
              </w:rPr>
              <w:t>Team</w:t>
            </w:r>
          </w:p>
        </w:tc>
      </w:tr>
      <w:tr>
        <w:tc>
          <w:tcPr>
            <w:tcW w:type="dxa" w:w="1440"/>
          </w:tcPr>
          <w:p>
            <w:r>
              <w:t>Audit Data Request Request form</w:t>
            </w:r>
          </w:p>
        </w:tc>
        <w:tc>
          <w:tcPr>
            <w:tcW w:type="dxa" w:w="1440"/>
          </w:tcPr>
          <w:p>
            <w:r>
              <w:t>11</w:t>
            </w:r>
          </w:p>
        </w:tc>
        <w:tc>
          <w:tcPr>
            <w:tcW w:type="dxa" w:w="1440"/>
          </w:tcPr>
          <w:p>
            <w:r>
              <w:t>Published (Automatic)</w:t>
            </w:r>
          </w:p>
        </w:tc>
        <w:tc>
          <w:tcPr>
            <w:tcW w:type="dxa" w:w="1440"/>
          </w:tcPr>
          <w:p>
            <w:r>
              <w:t>Set Team and Classification</w:t>
            </w:r>
          </w:p>
        </w:tc>
        <w:tc>
          <w:tcPr>
            <w:tcW w:type="dxa" w:w="1440"/>
          </w:tcPr>
          <w:p>
            <w:r>
              <w:t>update</w:t>
            </w:r>
          </w:p>
        </w:tc>
        <w:tc>
          <w:tcPr>
            <w:tcW w:type="dxa" w:w="1440"/>
          </w:tcPr>
          <w:p>
            <w:r>
              <w:t>Risk Management Support</w:t>
            </w:r>
          </w:p>
        </w:tc>
      </w:tr>
      <w:tr>
        <w:tc>
          <w:tcPr>
            <w:tcW w:type="dxa" w:w="1440"/>
          </w:tcPr>
          <w:p>
            <w:r>
              <w:t>Audit Data Request Request form</w:t>
            </w:r>
          </w:p>
        </w:tc>
        <w:tc>
          <w:tcPr>
            <w:tcW w:type="dxa" w:w="1440"/>
          </w:tcPr>
          <w:p>
            <w:r>
              <w:t>11</w:t>
            </w:r>
          </w:p>
        </w:tc>
        <w:tc>
          <w:tcPr>
            <w:tcW w:type="dxa" w:w="1440"/>
          </w:tcPr>
          <w:p>
            <w:r>
              <w:t>Published (Automatic)</w:t>
            </w:r>
          </w:p>
        </w:tc>
        <w:tc>
          <w:tcPr>
            <w:tcW w:type="dxa" w:w="1440"/>
          </w:tcPr>
          <w:p>
            <w:r>
              <w:t>Set Team and Classification 2</w:t>
            </w:r>
          </w:p>
        </w:tc>
        <w:tc>
          <w:tcPr>
            <w:tcW w:type="dxa" w:w="1440"/>
          </w:tcPr>
          <w:p>
            <w:r>
              <w:t>update</w:t>
            </w:r>
          </w:p>
        </w:tc>
        <w:tc>
          <w:tcPr>
            <w:tcW w:type="dxa" w:w="1440"/>
          </w:tcPr>
          <w:p>
            <w:r>
              <w:t>Risk Management Support</w:t>
            </w:r>
          </w:p>
        </w:tc>
      </w:tr>
      <w:tr>
        <w:tc>
          <w:tcPr>
            <w:tcW w:type="dxa" w:w="1440"/>
          </w:tcPr>
          <w:p>
            <w:r>
              <w:t>Request Software Not in the Company Portal Request form</w:t>
            </w:r>
          </w:p>
        </w:tc>
        <w:tc>
          <w:tcPr>
            <w:tcW w:type="dxa" w:w="1440"/>
          </w:tcPr>
          <w:p>
            <w:r>
              <w:t>12</w:t>
            </w:r>
          </w:p>
        </w:tc>
        <w:tc>
          <w:tcPr>
            <w:tcW w:type="dxa" w:w="1440"/>
          </w:tcPr>
          <w:p>
            <w:r>
              <w:t>Published (Automatic)</w:t>
            </w:r>
          </w:p>
        </w:tc>
        <w:tc>
          <w:tcPr>
            <w:tcW w:type="dxa" w:w="1440"/>
          </w:tcPr>
          <w:p>
            <w:r>
              <w:t>1 - Fulfill Risk Assessment Request Lite</w:t>
            </w:r>
          </w:p>
        </w:tc>
        <w:tc>
          <w:tcPr>
            <w:tcW w:type="dxa" w:w="1440"/>
          </w:tcPr>
          <w:p>
            <w:r>
              <w:t>task</w:t>
            </w:r>
          </w:p>
        </w:tc>
        <w:tc>
          <w:tcPr>
            <w:tcW w:type="dxa" w:w="1440"/>
          </w:tcPr>
          <w:p>
            <w:r>
              <w:t>Risk Management Support</w:t>
            </w:r>
          </w:p>
        </w:tc>
      </w:tr>
      <w:tr>
        <w:tc>
          <w:tcPr>
            <w:tcW w:type="dxa" w:w="1440"/>
          </w:tcPr>
          <w:p>
            <w:r>
              <w:t>Request Software Not in the Company Portal Request form</w:t>
            </w:r>
          </w:p>
        </w:tc>
        <w:tc>
          <w:tcPr>
            <w:tcW w:type="dxa" w:w="1440"/>
          </w:tcPr>
          <w:p>
            <w:r>
              <w:t>12</w:t>
            </w:r>
          </w:p>
        </w:tc>
        <w:tc>
          <w:tcPr>
            <w:tcW w:type="dxa" w:w="1440"/>
          </w:tcPr>
          <w:p>
            <w:r>
              <w:t>Published (Automatic)</w:t>
            </w:r>
          </w:p>
        </w:tc>
        <w:tc>
          <w:tcPr>
            <w:tcW w:type="dxa" w:w="1440"/>
          </w:tcPr>
          <w:p>
            <w:r>
              <w:t>1a - Fulfill Risk Assessment Request</w:t>
            </w:r>
          </w:p>
        </w:tc>
        <w:tc>
          <w:tcPr>
            <w:tcW w:type="dxa" w:w="1440"/>
          </w:tcPr>
          <w:p>
            <w:r>
              <w:t>task</w:t>
            </w:r>
          </w:p>
        </w:tc>
        <w:tc>
          <w:tcPr>
            <w:tcW w:type="dxa" w:w="1440"/>
          </w:tcPr>
          <w:p>
            <w:r>
              <w:t>Risk Management Support</w:t>
            </w:r>
          </w:p>
        </w:tc>
      </w:tr>
    </w:tbl>
    <w:p/>
    <w:p>
      <w:pPr>
        <w:pStyle w:val="Heading1"/>
      </w:pPr>
      <w:r>
        <w:t>7. Common Use Cases</w:t>
      </w:r>
    </w:p>
    <w:p>
      <w:pPr>
        <w:pStyle w:val="ListBullet"/>
      </w:pPr>
      <w:r>
        <w:t>Audit which workflows route work to a specific team before renaming or retiring that team.</w:t>
      </w:r>
    </w:p>
    <w:p>
      <w:pPr>
        <w:pStyle w:val="ListBullet"/>
      </w:pPr>
      <w:r>
        <w:t>Identify all task and update blocks assigned to a team across all published workflows.</w:t>
      </w:r>
    </w:p>
    <w:p>
      <w:pPr>
        <w:pStyle w:val="ListBullet"/>
      </w:pPr>
      <w:r>
        <w:t>Verify workflow version alignment — ensure the latest version is what is actively used.</w:t>
      </w:r>
    </w:p>
    <w:p>
      <w:pPr>
        <w:pStyle w:val="ListBullet"/>
      </w:pPr>
      <w:r>
        <w:t>Pre-migration checklist — find all workflows that reference a team being restructured.</w:t>
      </w:r>
    </w:p>
    <w:p>
      <w:pPr>
        <w:pStyle w:val="ListBullet"/>
      </w:pPr>
      <w:r>
        <w:t>Change all @TeamName and @Status to blank to get a full cross-team routing map.</w:t>
      </w:r>
    </w:p>
    <w:p>
      <w:pPr>
        <w:pStyle w:val="Heading1"/>
      </w:pPr>
      <w:r>
        <w:t>8. Tips &amp; Customization</w:t>
      </w:r>
    </w:p>
    <w:p>
      <w:r>
        <w:t>Adjust the parameters at the top of the script to change scope:</w:t>
      </w:r>
    </w:p>
    <w:p>
      <w:pPr>
        <w:ind w:left="576"/>
        <w:shd w:val="clear" w:color="auto" w:fill="EEF2F8"/>
      </w:pPr>
      <w:r>
        <w:rPr>
          <w:rFonts w:ascii="Courier New" w:hAnsi="Courier New"/>
          <w:color w:val="1E407C"/>
          <w:sz w:val="18"/>
        </w:rPr>
        <w:t>DECLARE @WorkflowName NVARCHAR(255) = '';          -- blank = all workflows</w:t>
        <w:br/>
        <w:t>DECLARE @BlockType    NVARCHAR(50)  = 'task';      -- only task blocks</w:t>
        <w:br/>
        <w:t>DECLARE @TeamName     NVARCHAR(255) = '';          -- blank = all teams</w:t>
        <w:br/>
        <w:t>DECLARE @Status       NVARCHAR(50)  = 'Published'; -- only published offerings</w:t>
      </w:r>
    </w:p>
    <w:p>
      <w:pPr>
        <w:pStyle w:val="ListBullet"/>
      </w:pPr>
      <w:r>
        <w:t>Change @BlockType to "update" to see only Quick Action assignment blocks.</w:t>
      </w:r>
    </w:p>
    <w:p>
      <w:pPr>
        <w:pStyle w:val="ListBullet"/>
      </w:pPr>
      <w:r>
        <w:t>Leave @TeamName blank to generate a full routing map across all teams.</w:t>
      </w:r>
    </w:p>
    <w:p>
      <w:pPr>
        <w:pStyle w:val="ListBullet"/>
      </w:pPr>
      <w:r>
        <w:t>Change @Status to "Design" to audit workflows still in development.</w:t>
      </w:r>
    </w:p>
    <w:p>
      <w:pPr>
        <w:pStyle w:val="ListBullet"/>
      </w:pPr>
      <w:r>
        <w:t>The WHERE clause filters workflows ending in "form" — adjust LIKE '%form' to broaden scope.</w:t>
      </w:r>
    </w:p>
    <w:p>
      <w:pPr>
        <w:pStyle w:val="Heading1"/>
      </w:pPr>
      <w:r>
        <w:t>9. Dependencies &amp; Notes</w:t>
      </w:r>
    </w:p>
    <w:p>
      <w:pPr>
        <w:pStyle w:val="ListBullet"/>
      </w:pPr>
      <w:r>
        <w:t>Requires SELECT access on: frs_def_workflow_definition, frs_def_workflow_type, frs_def_quick_actions, ServiceReqFulfillmentPlan, FusionLink, ServiceReqTemplate.</w:t>
      </w:r>
    </w:p>
    <w:p>
      <w:pPr>
        <w:pStyle w:val="ListBullet"/>
      </w:pPr>
      <w:r>
        <w:t>Uses temporary tables (#FilteredWorkflows, #Blocks, #TaskBlocks) — requires tempdb write access.</w:t>
      </w:r>
    </w:p>
    <w:p>
      <w:pPr>
        <w:pStyle w:val="ListBullet"/>
      </w:pPr>
      <w:r>
        <w:t>Temp tables are cleaned up at the end of the script via DROP TABLE statements.</w:t>
      </w:r>
    </w:p>
    <w:p>
      <w:pPr>
        <w:pStyle w:val="ListBullet"/>
      </w:pPr>
      <w:r>
        <w:t>The XML namespace and declaration are stripped manually before parsing — required because SQL Server's XML parser rejects the Ivanti-specific namespace URI.</w:t>
      </w:r>
    </w:p>
    <w:p>
      <w:pPr>
        <w:pStyle w:val="ListBullet"/>
      </w:pPr>
      <w:r>
        <w:t>Quick Action team extraction uses string parsing (CHARINDEX) on JSON — fragile if the JSON schema changes in future Ivanti versions.</w:t>
      </w:r>
    </w:p>
    <w:p>
      <w:pPr>
        <w:pStyle w:val="ListBullet"/>
      </w:pPr>
      <w:r>
        <w:t>The script targets SQL Server 2016+ due to XQuery and TRY_CAST usage.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