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FindTeamByBlockTypeAndWorkflow_v7.sql</w:t>
      </w:r>
    </w:p>
    <w:p>
      <w:pPr>
        <w:jc w:val="center"/>
      </w:pPr>
      <w:r>
        <w:rPr>
          <w:i/>
          <w:color w:val="444444"/>
        </w:rPr>
        <w:t>Technical Documentation — Ivanti ITSM Workflow Analysis Query (Optimised)</w:t>
      </w:r>
    </w:p>
    <w:p/>
    <w:p>
      <w:pPr>
        <w:pStyle w:val="Heading1"/>
      </w:pPr>
      <w:r>
        <w:t>1. Overview</w:t>
      </w:r>
    </w:p>
    <w:p>
      <w:r>
        <w:t>This SQL script is a diagnostic and audit tool for the Ivanti ITSM (Neurons) platform. It inspects published workflow definitions and identifies which teams are assigned within specific workflow blocks — either via Quick Actions (update/advancedtask blocks) or direct task block assignments. The results help administrators understand team routing logic embedded in service request workflows without navigating the Ivanti UI.</w:t>
      </w:r>
    </w:p>
    <w:p>
      <w:r>
        <w:t>v7 builds on v6 with three targeted improvements: WITH (NOLOCK) hints on all base-table reads to avoid blocking the live Ivanti system, removal of DISTINCT from the #AllBlocks XML shred stage (the XML column type is not comparable in SQL Server; deduplication is handled correctly in the downstream PATH steps), and a two-step null guard in the CHARINDEX-based OwnerTeam extraction that prevents returning arbitrary text when a Quick Action's ExpressionText is null. All output columns and result sets are identical to v6.</w:t>
      </w:r>
    </w:p>
    <w:p>
      <w:pPr>
        <w:pStyle w:val="Heading1"/>
      </w:pPr>
      <w:r>
        <w:t>2. Input Parameters</w:t>
      </w:r>
    </w:p>
    <w:p>
      <w:r>
        <w:t>Four DECLARE variables at the top of the script control filtering. Leave any blank to return all matching records.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rPr>
              <w:t>Parameter</w:t>
            </w:r>
          </w:p>
        </w:tc>
        <w:tc>
          <w:tcPr>
            <w:tcW w:type="dxa" w:w="2160"/>
            <w:shd w:val="clear" w:color="auto" w:fill="1F3864"/>
          </w:tcPr>
          <w:p>
            <w:r>
              <w:rPr>
                <w:b/>
                <w:color w:val="FFFFFF"/>
              </w:rPr>
              <w:t>Type</w:t>
            </w:r>
          </w:p>
        </w:tc>
        <w:tc>
          <w:tcPr>
            <w:tcW w:type="dxa" w:w="2160"/>
            <w:shd w:val="clear" w:color="auto" w:fill="1F3864"/>
          </w:tcPr>
          <w:p>
            <w:r>
              <w:rPr>
                <w:b/>
                <w:color w:val="FFFFFF"/>
              </w:rPr>
              <w:t>Default Value</w:t>
            </w:r>
          </w:p>
        </w:tc>
        <w:tc>
          <w:tcPr>
            <w:tcW w:type="dxa" w:w="2160"/>
            <w:shd w:val="clear" w:color="auto" w:fill="1F3864"/>
          </w:tcPr>
          <w:p>
            <w:r>
              <w:rPr>
                <w:b/>
                <w:color w:val="FFFFFF"/>
              </w:rPr>
              <w:t>Description</w:t>
            </w:r>
          </w:p>
        </w:tc>
      </w:tr>
      <w:tr>
        <w:tc>
          <w:tcPr>
            <w:tcW w:type="dxa" w:w="2160"/>
          </w:tcPr>
          <w:p>
            <w:r>
              <w:t>@WorkflowName</w:t>
            </w:r>
          </w:p>
        </w:tc>
        <w:tc>
          <w:tcPr>
            <w:tcW w:type="dxa" w:w="2160"/>
          </w:tcPr>
          <w:p>
            <w:r>
              <w:t>NVARCHAR(255)</w:t>
            </w:r>
          </w:p>
        </w:tc>
        <w:tc>
          <w:tcPr>
            <w:tcW w:type="dxa" w:w="2160"/>
          </w:tcPr>
          <w:p>
            <w:r>
              <w:t>(blank — all)</w:t>
            </w:r>
          </w:p>
        </w:tc>
        <w:tc>
          <w:tcPr>
            <w:tcW w:type="dxa" w:w="2160"/>
          </w:tcPr>
          <w:p>
            <w:r>
              <w:t>Filter by workflow name (partial match).</w:t>
            </w:r>
          </w:p>
        </w:tc>
      </w:tr>
      <w:tr>
        <w:tc>
          <w:tcPr>
            <w:tcW w:type="dxa" w:w="2160"/>
          </w:tcPr>
          <w:p>
            <w:r>
              <w:t>@BlockType</w:t>
            </w:r>
          </w:p>
        </w:tc>
        <w:tc>
          <w:tcPr>
            <w:tcW w:type="dxa" w:w="2160"/>
          </w:tcPr>
          <w:p>
            <w:r>
              <w:t>NVARCHAR(50)</w:t>
            </w:r>
          </w:p>
        </w:tc>
        <w:tc>
          <w:tcPr>
            <w:tcW w:type="dxa" w:w="2160"/>
          </w:tcPr>
          <w:p>
            <w:r>
              <w:t>(blank — all)</w:t>
            </w:r>
          </w:p>
        </w:tc>
        <w:tc>
          <w:tcPr>
            <w:tcW w:type="dxa" w:w="2160"/>
          </w:tcPr>
          <w:p>
            <w:r>
              <w:t>Filter by block type: task, advancedtask, or update.</w:t>
            </w:r>
          </w:p>
        </w:tc>
      </w:tr>
      <w:tr>
        <w:tc>
          <w:tcPr>
            <w:tcW w:type="dxa" w:w="2160"/>
          </w:tcPr>
          <w:p>
            <w:r>
              <w:t>@TeamName</w:t>
            </w:r>
          </w:p>
        </w:tc>
        <w:tc>
          <w:tcPr>
            <w:tcW w:type="dxa" w:w="2160"/>
          </w:tcPr>
          <w:p>
            <w:r>
              <w:t>NVARCHAR(255)</w:t>
            </w:r>
          </w:p>
        </w:tc>
        <w:tc>
          <w:tcPr>
            <w:tcW w:type="dxa" w:w="2160"/>
          </w:tcPr>
          <w:p>
            <w:r>
              <w:t>(blank — all)</w:t>
            </w:r>
          </w:p>
        </w:tc>
        <w:tc>
          <w:tcPr>
            <w:tcW w:type="dxa" w:w="2160"/>
          </w:tcPr>
          <w:p>
            <w:r>
              <w:t>Filter by team name (partial match).</w:t>
            </w:r>
          </w:p>
        </w:tc>
      </w:tr>
      <w:tr>
        <w:tc>
          <w:tcPr>
            <w:tcW w:type="dxa" w:w="2160"/>
          </w:tcPr>
          <w:p>
            <w:r>
              <w:t>@Status</w:t>
            </w:r>
          </w:p>
        </w:tc>
        <w:tc>
          <w:tcPr>
            <w:tcW w:type="dxa" w:w="2160"/>
          </w:tcPr>
          <w:p>
            <w:r>
              <w:t>NVARCHAR(50)</w:t>
            </w:r>
          </w:p>
        </w:tc>
        <w:tc>
          <w:tcPr>
            <w:tcW w:type="dxa" w:w="2160"/>
          </w:tcPr>
          <w:p>
            <w:r>
              <w:t>(blank — all)</w:t>
            </w:r>
          </w:p>
        </w:tc>
        <w:tc>
          <w:tcPr>
            <w:tcW w:type="dxa" w:w="2160"/>
          </w:tcPr>
          <w:p>
            <w:r>
              <w:t>Filter by request offering status (e.g. Published, Design).</w:t>
            </w:r>
          </w:p>
        </w:tc>
      </w:tr>
    </w:tbl>
    <w:p/>
    <w:p>
      <w:pPr>
        <w:pStyle w:val="Heading1"/>
      </w:pPr>
      <w:r>
        <w:t>3. How It Works</w:t>
      </w:r>
    </w:p>
    <w:p>
      <w:r>
        <w:t>The script executes in five logical stages followed by a final UNION result:</w:t>
      </w:r>
    </w:p>
    <w:p>
      <w:pPr>
        <w:pStyle w:val="Heading2"/>
      </w:pPr>
      <w:r>
        <w:t>Stage 1 — Load Filtered Workflows  (#FilteredWorkflows)</w:t>
      </w:r>
    </w:p>
    <w:p>
      <w:r>
        <w:t>A CTE (LatestVersions) uses ROW_NUMBER() partitioned by WorkflowTypeLink_RecID to identify the most recent version of each workflow in a single pass. WITH (NOLOCK) is applied to frs_def_workflow_definition and frs_def_workflow_type — this is a read-only reporting query and NOLOCK prevents it from blocking or being blocked by concurrent writes on the live Ivanti system. The workflow XML is cleaned of its declaration and namespace prefix, cast to the XML data type, and stored alongside a UPPER()-normalised RecID. A clustered index on WorkflowDefinitionRecID is created immediately after population.</w:t>
      </w:r>
    </w:p>
    <w:p>
      <w:pPr>
        <w:ind w:left="576"/>
        <w:shd w:val="clear" w:color="auto" w:fill="EEF2F8"/>
      </w:pPr>
      <w:r>
        <w:rPr>
          <w:rFonts w:ascii="Courier New" w:hAnsi="Courier New"/>
          <w:color w:val="1E407C"/>
          <w:sz w:val="18"/>
        </w:rPr>
        <w:t>;WITH LatestVersions AS (</w:t>
        <w:br/>
        <w:t xml:space="preserve">    SELECT RecID, WorkflowTypeLink_RecID, DefVersion, Details,</w:t>
        <w:br/>
        <w:t xml:space="preserve">           ROW_NUMBER() OVER (</w:t>
        <w:br/>
        <w:t xml:space="preserve">               PARTITION BY WorkflowTypeLink_RecID</w:t>
        <w:br/>
        <w:t xml:space="preserve">               ORDER BY CAST(DefVersion AS INT) DESC</w:t>
        <w:br/>
        <w:t xml:space="preserve">           ) AS rn</w:t>
        <w:br/>
        <w:t xml:space="preserve">    FROM frs_def_workflow_definition WITH (NOLOCK)</w:t>
        <w:br/>
        <w:t>)</w:t>
        <w:br/>
        <w:t>SELECT ... INTO #FilteredWorkflows</w:t>
        <w:br/>
        <w:t>FROM LatestVersions lv</w:t>
        <w:br/>
        <w:t>JOIN frs_def_workflow_type wt WITH (NOLOCK) ON ...</w:t>
        <w:br/>
        <w:t>WHERE lv.rn = 1 AND wt.Name LIKE '%form' ...;</w:t>
        <w:br/>
        <w:t>CREATE CLUSTERED INDEX IX_FW_RecID ON #FilteredWorkflows (WorkflowDefinitionRecID);</w:t>
      </w:r>
    </w:p>
    <w:p>
      <w:pPr>
        <w:pStyle w:val="Heading2"/>
      </w:pPr>
      <w:r>
        <w:t>Stage 2 — Single XML Shred Pass  (#AllBlocks)</w:t>
      </w:r>
    </w:p>
    <w:p>
      <w:r>
        <w:t>All workflow XML is shredded into individual blocks in a single pass using CROSS APPLY ... .nodes(). The block fragment (block.query('.')) is stored alongside the title and type so PATH-specific stages below can read the cheap stored fragment rather than re-shredding the full document. DISTINCT is intentionally omitted here: the SQL XML type is not comparable in SQL Server, so DISTINCT on a column containing XML would produce an error. Deduplication is handled in the PATH steps which do not carry the XML column forward.</w:t>
      </w:r>
    </w:p>
    <w:p>
      <w:pPr>
        <w:ind w:left="576"/>
        <w:shd w:val="clear" w:color="auto" w:fill="EEF2F8"/>
      </w:pPr>
      <w:r>
        <w:rPr>
          <w:rFonts w:ascii="Courier New" w:hAnsi="Courier New"/>
          <w:color w:val="1E407C"/>
          <w:sz w:val="18"/>
        </w:rPr>
        <w:t>-- No DISTINCT: XML type is not comparable; dedup happens at the PATH steps.</w:t>
        <w:br/>
        <w:t>SELECT</w:t>
        <w:br/>
        <w:t xml:space="preserve">    fw.WorkflowName, fw.WorkflowDefinitionRecID, fw.DefVersion,</w:t>
        <w:br/>
        <w:t xml:space="preserve">    LTRIM(RTRIM(b.block.value('(title)[1]', 'nvarchar(255)'))) AS BlockTitle,</w:t>
        <w:br/>
        <w:t xml:space="preserve">    LTRIM(RTRIM(b.block.value('(type)[1]',  'nvarchar(50)')))  AS BlockType,</w:t>
        <w:br/>
        <w:t xml:space="preserve">    b.block.query('.')                                          AS BlockXml</w:t>
        <w:br/>
        <w:t>INTO #AllBlocks</w:t>
        <w:br/>
        <w:t>FROM #FilteredWorkflows fw</w:t>
        <w:br/>
        <w:t>CROSS APPLY fw.XmlData.nodes('/scenario/blocks/block') b(block);</w:t>
        <w:br/>
        <w:t>CREATE CLUSTERED INDEX IX_AB_RecID ON #AllBlocks (WorkflowDefinitionRecID);</w:t>
      </w:r>
    </w:p>
    <w:p>
      <w:pPr>
        <w:pStyle w:val="Heading2"/>
      </w:pPr>
      <w:r>
        <w:t>Stage 3 — Extract Quick Action Blocks  (#Blocks)  [PATH 1]</w:t>
      </w:r>
    </w:p>
    <w:p>
      <w:r>
        <w:t>Reads the stored block XML fragment from #AllBlocks and extracts blocks containing a QuickAction property. The QAID (Quick Action ID) is cast to uniqueidentifier so the later JOIN to frs_def_quick_actions.Id is type-matched and sargable. A clustered index on QAID is created after population.</w:t>
      </w:r>
    </w:p>
    <w:p>
      <w:pPr>
        <w:ind w:left="576"/>
        <w:shd w:val="clear" w:color="auto" w:fill="EEF2F8"/>
      </w:pPr>
      <w:r>
        <w:rPr>
          <w:rFonts w:ascii="Courier New" w:hAnsi="Courier New"/>
          <w:color w:val="1E407C"/>
          <w:sz w:val="18"/>
        </w:rPr>
        <w:t>SELECT DISTINCT ab.WorkflowName, ab.WorkflowDefinitionRecID, ab.DefVersion,</w:t>
        <w:br/>
        <w:t xml:space="preserve">    ab.BlockTitle, ab.BlockType,</w:t>
        <w:br/>
        <w:t xml:space="preserve">    TRY_CAST(</w:t>
        <w:br/>
        <w:t xml:space="preserve">        q.qaprop.value('(groups/group/param[name="QAID"]/value)[1]', 'nvarchar(100)')</w:t>
        <w:br/>
        <w:t xml:space="preserve">    AS uniqueidentifier) AS QAID</w:t>
        <w:br/>
        <w:t>INTO #Blocks</w:t>
        <w:br/>
        <w:t>FROM #AllBlocks ab</w:t>
        <w:br/>
        <w:t>CROSS APPLY ab.BlockXml.nodes('block/blockProperties/property[name="QuickAction"]') q(qaprop);</w:t>
        <w:br/>
        <w:t>CREATE CLUSTERED INDEX IX_Blocks_QAID ON #Blocks (QAID);</w:t>
      </w:r>
    </w:p>
    <w:p>
      <w:pPr>
        <w:pStyle w:val="Heading2"/>
      </w:pPr>
      <w:r>
        <w:t>Stage 4 — Extract Task Blocks  (#TaskBlocks)  [PATH 2]</w:t>
      </w:r>
    </w:p>
    <w:p>
      <w:r>
        <w:t>Reads the stored block XML from #AllBlocks and extracts blocks with a teamblock property. CROSS APPLY (VALUES) computes the TeamName expression once, avoiding repeated XPath evaluation. Blank values and dynamic expressions (starting with "$(") are filtered out. A clustered index on WorkflowDefinitionRecID is created after population.</w:t>
      </w:r>
    </w:p>
    <w:p>
      <w:pPr>
        <w:ind w:left="576"/>
        <w:shd w:val="clear" w:color="auto" w:fill="EEF2F8"/>
      </w:pPr>
      <w:r>
        <w:rPr>
          <w:rFonts w:ascii="Courier New" w:hAnsi="Courier New"/>
          <w:color w:val="1E407C"/>
          <w:sz w:val="18"/>
        </w:rPr>
        <w:t>SELECT DISTINCT ab.WorkflowName, ab.WorkflowDefinitionRecID, ab.DefVersion,</w:t>
        <w:br/>
        <w:t xml:space="preserve">    ab.BlockTitle, ab.BlockType, tv.TeamName</w:t>
        <w:br/>
        <w:t>INTO #TaskBlocks</w:t>
        <w:br/>
        <w:t>FROM #AllBlocks ab</w:t>
        <w:br/>
        <w:t>CROSS APPLY ab.BlockXml.nodes('block/blockProperties/property[name="teamblock"]/groups/group/param[name="team"]') p(prop)</w:t>
        <w:br/>
        <w:t>CROSS APPLY (VALUES (LTRIM(RTRIM(p.prop.value('(value)[1]', 'nvarchar(255)'))))) tv(TeamName)</w:t>
        <w:br/>
        <w:t>WHERE tv.TeamName &lt;&gt; '' AND tv.TeamName NOT LIKE '$(%' ...;</w:t>
        <w:br/>
        <w:t>CREATE CLUSTERED INDEX IX_TaskBlocks_RecID ON #TaskBlocks (WorkflowDefinitionRecID);</w:t>
      </w:r>
    </w:p>
    <w:p>
      <w:pPr>
        <w:pStyle w:val="Heading2"/>
      </w:pPr>
      <w:r>
        <w:t>Stage 5 — Materialise Offering Status  (#WorkflowOffering)</w:t>
      </w:r>
    </w:p>
    <w:p>
      <w:r>
        <w:t>The three-table offering status join (ServiceReqFulfillmentPlan → FusionLink → ServiceReqTemplate) is materialised once into a temp table with a clustered index. Both UNION branches in the final SELECT read from this table rather than re-executing the join. WITH (NOLOCK) is applied to all three base tables.</w:t>
      </w:r>
    </w:p>
    <w:p>
      <w:pPr>
        <w:ind w:left="576"/>
        <w:shd w:val="clear" w:color="auto" w:fill="EEF2F8"/>
      </w:pPr>
      <w:r>
        <w:rPr>
          <w:rFonts w:ascii="Courier New" w:hAnsi="Courier New"/>
          <w:color w:val="1E407C"/>
          <w:sz w:val="18"/>
        </w:rPr>
        <w:t>SELECT DISTINCT UPPER(fp.WorkflowId) AS WorkflowId, srt.Status</w:t>
        <w:br/>
        <w:t>INTO #WorkflowOffering</w:t>
        <w:br/>
        <w:t>FROM ServiceReqFulfillmentPlan fp WITH (NOLOCK)</w:t>
        <w:br/>
        <w:t>JOIN FusionLink fl WITH (NOLOCK)</w:t>
        <w:br/>
        <w:t xml:space="preserve">    ON fl.TargetID = fp.RecId AND fl.RelationshipName = 'ServiceReqTemplate...'</w:t>
        <w:br/>
        <w:t>JOIN ServiceReqTemplate srt WITH (NOLOCK) ON srt.RecId = fl.SourceID;</w:t>
        <w:br/>
        <w:t>CREATE CLUSTERED INDEX IX_WO_WorkflowId ON #WorkflowOffering (WorkflowId);</w:t>
      </w:r>
    </w:p>
    <w:p>
      <w:pPr>
        <w:pStyle w:val="Heading2"/>
      </w:pPr>
      <w:r>
        <w:t>Final UNION Result</w:t>
      </w:r>
    </w:p>
    <w:p>
      <w:r>
        <w:t>UNIONs two branches, both joined to #WorkflowOffering for the status column:</w:t>
      </w:r>
    </w:p>
    <w:p>
      <w:r>
        <w:t>#Blocks branch (Quick Action blocks): joins to frs_def_quick_actions WITH (NOLOCK) and uses a two-step CHARINDEX scan to extract the team name from the Definition JSON column. OPENJSON cannot be used here because Ivanti stores JavaScript Date literals (new Date(...)) in this column, which are not valid JSON — OPENJSON validates the full document and rejects it before reaching $.FieldValues. CHARINDEX tolerates the non-standard format.</w:t>
      </w:r>
    </w:p>
    <w:p>
      <w:r>
        <w:t>The improved two-step null guard in v7: ownerPos finds "FieldName":"OwnerTeam"; etPos searches forward for "ExpressionText":" only when ownerPos.pos &gt; 0. If ExpressionText is null in the JSON ("ExpressionText":null), the second CHARINDEX returns 0, etPos.pos = 0, and TeamName is correctly set to NULL rather than grabbing arbitrary text from the string.</w:t>
      </w:r>
    </w:p>
    <w:p>
      <w:pPr>
        <w:ind w:left="576"/>
        <w:shd w:val="clear" w:color="auto" w:fill="EEF2F8"/>
      </w:pPr>
      <w:r>
        <w:rPr>
          <w:rFonts w:ascii="Courier New" w:hAnsi="Courier New"/>
          <w:color w:val="1E407C"/>
          <w:sz w:val="18"/>
        </w:rPr>
        <w:t>CROSS APPLY (VALUES (</w:t>
        <w:br/>
        <w:t xml:space="preserve">    CHARINDEX('"FieldName":"OwnerTeam"', qa.Definition)</w:t>
        <w:br/>
        <w:t>)) ownerPos (pos)</w:t>
        <w:br/>
        <w:t>CROSS APPLY (VALUES (</w:t>
        <w:br/>
        <w:t xml:space="preserve">    CASE WHEN ownerPos.pos &gt; 0</w:t>
        <w:br/>
        <w:t xml:space="preserve">         THEN CHARINDEX('"ExpressionText":"', qa.Definition, ownerPos.pos)</w:t>
        <w:br/>
        <w:t xml:space="preserve">         ELSE 0</w:t>
        <w:br/>
        <w:t xml:space="preserve">    END</w:t>
        <w:br/>
        <w:t>)) etPos (pos)</w:t>
        <w:br/>
        <w:t>CROSS APPLY (VALUES (</w:t>
        <w:br/>
        <w:t xml:space="preserve">    CASE WHEN etPos.pos &gt; 0</w:t>
        <w:br/>
        <w:t xml:space="preserve">         THEN LEFT(SUBSTRING(qa.Definition, etPos.pos + 18, 500),</w:t>
        <w:br/>
        <w:t xml:space="preserve">                   CHARINDEX('"', SUBSTRING(qa.Definition, etPos.pos + 18, 500)) - 1)</w:t>
        <w:br/>
        <w:t xml:space="preserve">    END</w:t>
        <w:br/>
        <w:t>)) tn (TeamName)</w:t>
      </w:r>
    </w:p>
    <w:p>
      <w:r>
        <w:t>#TaskBlocks branch (task blocks): team name was already extracted from XML in Stage 4; no further lookup is needed. Results from both branches are sorted by WorkflowName, BlockType, BlockTitle.</w:t>
      </w:r>
    </w:p>
    <w:p>
      <w:pPr>
        <w:pStyle w:val="Heading1"/>
      </w:pPr>
      <w:r>
        <w:t>4. Changes from v6 to v7</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Pr>
                <w:b/>
                <w:color w:val="FFFFFF"/>
              </w:rPr>
              <w:t>#</w:t>
            </w:r>
          </w:p>
        </w:tc>
        <w:tc>
          <w:tcPr>
            <w:tcW w:type="dxa" w:w="2160"/>
            <w:shd w:val="clear" w:color="auto" w:fill="1F3864"/>
          </w:tcPr>
          <w:p>
            <w:r>
              <w:rPr>
                <w:b/>
                <w:color w:val="FFFFFF"/>
              </w:rPr>
              <w:t>Change</w:t>
            </w:r>
          </w:p>
        </w:tc>
        <w:tc>
          <w:tcPr>
            <w:tcW w:type="dxa" w:w="2160"/>
            <w:shd w:val="clear" w:color="auto" w:fill="1F3864"/>
          </w:tcPr>
          <w:p>
            <w:r>
              <w:rPr>
                <w:b/>
                <w:color w:val="FFFFFF"/>
              </w:rPr>
              <w:t>Reason</w:t>
            </w:r>
          </w:p>
        </w:tc>
        <w:tc>
          <w:tcPr>
            <w:tcW w:type="dxa" w:w="2160"/>
            <w:shd w:val="clear" w:color="auto" w:fill="1F3864"/>
          </w:tcPr>
          <w:p>
            <w:r>
              <w:rPr>
                <w:b/>
                <w:color w:val="FFFFFF"/>
              </w:rPr>
              <w:t>Benefit</w:t>
            </w:r>
          </w:p>
        </w:tc>
      </w:tr>
      <w:tr>
        <w:tc>
          <w:tcPr>
            <w:tcW w:type="dxa" w:w="2160"/>
          </w:tcPr>
          <w:p>
            <w:r>
              <w:t>1</w:t>
            </w:r>
          </w:p>
        </w:tc>
        <w:tc>
          <w:tcPr>
            <w:tcW w:type="dxa" w:w="2160"/>
          </w:tcPr>
          <w:p>
            <w:r>
              <w:t>WITH (NOLOCK) added to all base-table reads (frs_def_workflow_definition, frs_def_workflow_type, ServiceReqFulfillmentPlan, FusionLink, ServiceReqTemplate, frs_def_quick_actions)</w:t>
            </w:r>
          </w:p>
        </w:tc>
        <w:tc>
          <w:tcPr>
            <w:tcW w:type="dxa" w:w="2160"/>
          </w:tcPr>
          <w:p>
            <w:r>
              <w:t>Read-only reporting query running against a live Ivanti system</w:t>
            </w:r>
          </w:p>
        </w:tc>
        <w:tc>
          <w:tcPr>
            <w:tcW w:type="dxa" w:w="2160"/>
          </w:tcPr>
          <w:p>
            <w:r>
              <w:t>Prevents the query from blocking or being blocked by concurrent writes</w:t>
            </w:r>
          </w:p>
        </w:tc>
      </w:tr>
      <w:tr>
        <w:tc>
          <w:tcPr>
            <w:tcW w:type="dxa" w:w="2160"/>
          </w:tcPr>
          <w:p>
            <w:r>
              <w:t>2</w:t>
            </w:r>
          </w:p>
        </w:tc>
        <w:tc>
          <w:tcPr>
            <w:tcW w:type="dxa" w:w="2160"/>
          </w:tcPr>
          <w:p>
            <w:r>
              <w:t>DISTINCT removed from #AllBlocks (Stage 2)</w:t>
            </w:r>
          </w:p>
        </w:tc>
        <w:tc>
          <w:tcPr>
            <w:tcW w:type="dxa" w:w="2160"/>
          </w:tcPr>
          <w:p>
            <w:r>
              <w:t>SQL Server XML type is not comparable — DISTINCT on an XML column would error</w:t>
            </w:r>
          </w:p>
        </w:tc>
        <w:tc>
          <w:tcPr>
            <w:tcW w:type="dxa" w:w="2160"/>
          </w:tcPr>
          <w:p>
            <w:r>
              <w:t>Eliminates a latent bug; deduplication still occurs correctly in the PATH steps</w:t>
            </w:r>
          </w:p>
        </w:tc>
      </w:tr>
      <w:tr>
        <w:tc>
          <w:tcPr>
            <w:tcW w:type="dxa" w:w="2160"/>
          </w:tcPr>
          <w:p>
            <w:r>
              <w:t>3</w:t>
            </w:r>
          </w:p>
        </w:tc>
        <w:tc>
          <w:tcPr>
            <w:tcW w:type="dxa" w:w="2160"/>
          </w:tcPr>
          <w:p>
            <w:r>
              <w:t>Two-step null guard in CHARINDEX OwnerTeam extraction: checks etPos.pos &gt; 0 before extracting ExpressionText</w:t>
            </w:r>
          </w:p>
        </w:tc>
        <w:tc>
          <w:tcPr>
            <w:tcW w:type="dxa" w:w="2160"/>
          </w:tcPr>
          <w:p>
            <w:r>
              <w:t>When ExpressionText is null, the original single-step guard could return arbitrary text from the string instead of NULL</w:t>
            </w:r>
          </w:p>
        </w:tc>
        <w:tc>
          <w:tcPr>
            <w:tcW w:type="dxa" w:w="2160"/>
          </w:tcPr>
          <w:p>
            <w:r>
              <w:t>Correctly returns NULL for Quick Action blocks where no team is assigned</w:t>
            </w:r>
          </w:p>
        </w:tc>
      </w:tr>
      <w:tr>
        <w:tc>
          <w:tcPr>
            <w:tcW w:type="dxa" w:w="2160"/>
          </w:tcPr>
          <w:p>
            <w:r>
              <w:t>4</w:t>
            </w:r>
          </w:p>
        </w:tc>
        <w:tc>
          <w:tcPr>
            <w:tcW w:type="dxa" w:w="2160"/>
          </w:tcPr>
          <w:p>
            <w:r>
              <w:t>All parameter defaults changed to blank (empty string)</w:t>
            </w:r>
          </w:p>
        </w:tc>
        <w:tc>
          <w:tcPr>
            <w:tcW w:type="dxa" w:w="2160"/>
          </w:tcPr>
          <w:p>
            <w:r>
              <w:t>Blank defaults match all values — more appropriate for a general-purpose script</w:t>
            </w:r>
          </w:p>
        </w:tc>
        <w:tc>
          <w:tcPr>
            <w:tcW w:type="dxa" w:w="2160"/>
          </w:tcPr>
          <w:p>
            <w:r>
              <w:t>Script returns all results out of the box without editing parameters first</w:t>
            </w:r>
          </w:p>
        </w:tc>
      </w:tr>
    </w:tbl>
    <w:p/>
    <w:p>
      <w:pPr>
        <w:pStyle w:val="Heading1"/>
      </w:pPr>
      <w:r>
        <w:t>5. Database Tables Referenced</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Table</w:t>
            </w:r>
          </w:p>
        </w:tc>
        <w:tc>
          <w:tcPr>
            <w:tcW w:type="dxa" w:w="4320"/>
            <w:shd w:val="clear" w:color="auto" w:fill="1F3864"/>
          </w:tcPr>
          <w:p>
            <w:r>
              <w:rPr>
                <w:b/>
                <w:color w:val="FFFFFF"/>
              </w:rPr>
              <w:t>Purpose</w:t>
            </w:r>
          </w:p>
        </w:tc>
      </w:tr>
      <w:tr>
        <w:tc>
          <w:tcPr>
            <w:tcW w:type="dxa" w:w="4320"/>
          </w:tcPr>
          <w:p>
            <w:r>
              <w:t>frs_def_workflow_definition</w:t>
            </w:r>
          </w:p>
        </w:tc>
        <w:tc>
          <w:tcPr>
            <w:tcW w:type="dxa" w:w="4320"/>
          </w:tcPr>
          <w:p>
            <w:r>
              <w:t>Stores versioned workflow XML definitions</w:t>
            </w:r>
          </w:p>
        </w:tc>
      </w:tr>
      <w:tr>
        <w:tc>
          <w:tcPr>
            <w:tcW w:type="dxa" w:w="4320"/>
          </w:tcPr>
          <w:p>
            <w:r>
              <w:t>frs_def_workflow_type</w:t>
            </w:r>
          </w:p>
        </w:tc>
        <w:tc>
          <w:tcPr>
            <w:tcW w:type="dxa" w:w="4320"/>
          </w:tcPr>
          <w:p>
            <w:r>
              <w:t>Stores workflow names and types</w:t>
            </w:r>
          </w:p>
        </w:tc>
      </w:tr>
      <w:tr>
        <w:tc>
          <w:tcPr>
            <w:tcW w:type="dxa" w:w="4320"/>
          </w:tcPr>
          <w:p>
            <w:r>
              <w:t>frs_def_quick_actions</w:t>
            </w:r>
          </w:p>
        </w:tc>
        <w:tc>
          <w:tcPr>
            <w:tcW w:type="dxa" w:w="4320"/>
          </w:tcPr>
          <w:p>
            <w:r>
              <w:t>Stores Quick Action JSON definitions (contains OwnerTeam assignments)</w:t>
            </w:r>
          </w:p>
        </w:tc>
      </w:tr>
      <w:tr>
        <w:tc>
          <w:tcPr>
            <w:tcW w:type="dxa" w:w="4320"/>
          </w:tcPr>
          <w:p>
            <w:r>
              <w:t>ServiceReqFulfillmentPlan</w:t>
            </w:r>
          </w:p>
        </w:tc>
        <w:tc>
          <w:tcPr>
            <w:tcW w:type="dxa" w:w="4320"/>
          </w:tcPr>
          <w:p>
            <w:r>
              <w:t>Links workflows to service request fulfillment plans</w:t>
            </w:r>
          </w:p>
        </w:tc>
      </w:tr>
      <w:tr>
        <w:tc>
          <w:tcPr>
            <w:tcW w:type="dxa" w:w="4320"/>
          </w:tcPr>
          <w:p>
            <w:r>
              <w:t>FusionLink</w:t>
            </w:r>
          </w:p>
        </w:tc>
        <w:tc>
          <w:tcPr>
            <w:tcW w:type="dxa" w:w="4320"/>
          </w:tcPr>
          <w:p>
            <w:r>
              <w:t>Relationship table linking fulfillment plans to service request templates</w:t>
            </w:r>
          </w:p>
        </w:tc>
      </w:tr>
      <w:tr>
        <w:tc>
          <w:tcPr>
            <w:tcW w:type="dxa" w:w="4320"/>
          </w:tcPr>
          <w:p>
            <w:r>
              <w:t>ServiceReqTemplate</w:t>
            </w:r>
          </w:p>
        </w:tc>
        <w:tc>
          <w:tcPr>
            <w:tcW w:type="dxa" w:w="4320"/>
          </w:tcPr>
          <w:p>
            <w:r>
              <w:t>Service request offering metadata including Status</w:t>
            </w:r>
          </w:p>
        </w:tc>
      </w:tr>
      <w:tr>
        <w:tc>
          <w:tcPr>
            <w:tcW w:type="dxa" w:w="4320"/>
          </w:tcPr>
          <w:p>
            <w:r>
              <w:t>StandardUserTeam</w:t>
            </w:r>
          </w:p>
        </w:tc>
        <w:tc>
          <w:tcPr>
            <w:tcW w:type="dxa" w:w="4320"/>
          </w:tcPr>
          <w:p>
            <w:r>
              <w:t>Active service desk teams (used by the web app dropdown)</w:t>
            </w:r>
          </w:p>
        </w:tc>
      </w:tr>
    </w:tbl>
    <w:p/>
    <w:p>
      <w:pPr>
        <w:pStyle w:val="Heading1"/>
      </w:pPr>
      <w:r>
        <w:t>6. Output Columns</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Column</w:t>
            </w:r>
          </w:p>
        </w:tc>
        <w:tc>
          <w:tcPr>
            <w:tcW w:type="dxa" w:w="4320"/>
            <w:shd w:val="clear" w:color="auto" w:fill="1F3864"/>
          </w:tcPr>
          <w:p>
            <w:r>
              <w:rPr>
                <w:b/>
                <w:color w:val="FFFFFF"/>
              </w:rPr>
              <w:t>Description</w:t>
            </w:r>
          </w:p>
        </w:tc>
      </w:tr>
      <w:tr>
        <w:tc>
          <w:tcPr>
            <w:tcW w:type="dxa" w:w="4320"/>
          </w:tcPr>
          <w:p>
            <w:r>
              <w:t>WorkflowName</w:t>
            </w:r>
          </w:p>
        </w:tc>
        <w:tc>
          <w:tcPr>
            <w:tcW w:type="dxa" w:w="4320"/>
          </w:tcPr>
          <w:p>
            <w:r>
              <w:t>Name of the workflow (e.g. "Audit Data Request Request form")</w:t>
            </w:r>
          </w:p>
        </w:tc>
      </w:tr>
      <w:tr>
        <w:tc>
          <w:tcPr>
            <w:tcW w:type="dxa" w:w="4320"/>
          </w:tcPr>
          <w:p>
            <w:r>
              <w:t>DefVersion</w:t>
            </w:r>
          </w:p>
        </w:tc>
        <w:tc>
          <w:tcPr>
            <w:tcW w:type="dxa" w:w="4320"/>
          </w:tcPr>
          <w:p>
            <w:r>
              <w:t>Version number of the workflow definition</w:t>
            </w:r>
          </w:p>
        </w:tc>
      </w:tr>
      <w:tr>
        <w:tc>
          <w:tcPr>
            <w:tcW w:type="dxa" w:w="4320"/>
          </w:tcPr>
          <w:p>
            <w:r>
              <w:t>RequestOfferingStatus</w:t>
            </w:r>
          </w:p>
        </w:tc>
        <w:tc>
          <w:tcPr>
            <w:tcW w:type="dxa" w:w="4320"/>
          </w:tcPr>
          <w:p>
            <w:r>
              <w:t>Status of the associated request offering, or "No Offering" if unlinked</w:t>
            </w:r>
          </w:p>
        </w:tc>
      </w:tr>
      <w:tr>
        <w:tc>
          <w:tcPr>
            <w:tcW w:type="dxa" w:w="4320"/>
          </w:tcPr>
          <w:p>
            <w:r>
              <w:t>BlockTitle</w:t>
            </w:r>
          </w:p>
        </w:tc>
        <w:tc>
          <w:tcPr>
            <w:tcW w:type="dxa" w:w="4320"/>
          </w:tcPr>
          <w:p>
            <w:r>
              <w:t>Display title of the block within the workflow</w:t>
            </w:r>
          </w:p>
        </w:tc>
      </w:tr>
      <w:tr>
        <w:tc>
          <w:tcPr>
            <w:tcW w:type="dxa" w:w="4320"/>
          </w:tcPr>
          <w:p>
            <w:r>
              <w:t>BlockType</w:t>
            </w:r>
          </w:p>
        </w:tc>
        <w:tc>
          <w:tcPr>
            <w:tcW w:type="dxa" w:w="4320"/>
          </w:tcPr>
          <w:p>
            <w:r>
              <w:t>Type of block: task, advancedtask, or update</w:t>
            </w:r>
          </w:p>
        </w:tc>
      </w:tr>
      <w:tr>
        <w:tc>
          <w:tcPr>
            <w:tcW w:type="dxa" w:w="4320"/>
          </w:tcPr>
          <w:p>
            <w:r>
              <w:t>TeamName</w:t>
            </w:r>
          </w:p>
        </w:tc>
        <w:tc>
          <w:tcPr>
            <w:tcW w:type="dxa" w:w="4320"/>
          </w:tcPr>
          <w:p>
            <w:r>
              <w:t>Team assigned within that block</w:t>
            </w:r>
          </w:p>
        </w:tc>
      </w:tr>
    </w:tbl>
    <w:p/>
    <w:p>
      <w:pPr>
        <w:pStyle w:val="Heading1"/>
      </w:pPr>
      <w:r>
        <w:t>7. Sample Results  (Team = "Risk Management Support", Status = "Published")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1F3864"/>
          </w:tcPr>
          <w:p>
            <w:r>
              <w:rPr>
                <w:b/>
                <w:color w:val="FFFFFF"/>
              </w:rPr>
              <w:t>WorkflowName</w:t>
            </w:r>
          </w:p>
        </w:tc>
        <w:tc>
          <w:tcPr>
            <w:tcW w:type="dxa" w:w="1440"/>
            <w:shd w:val="clear" w:color="auto" w:fill="1F3864"/>
          </w:tcPr>
          <w:p>
            <w:r>
              <w:rPr>
                <w:b/>
                <w:color w:val="FFFFFF"/>
              </w:rPr>
              <w:t>Ver</w:t>
            </w:r>
          </w:p>
        </w:tc>
        <w:tc>
          <w:tcPr>
            <w:tcW w:type="dxa" w:w="1440"/>
            <w:shd w:val="clear" w:color="auto" w:fill="1F3864"/>
          </w:tcPr>
          <w:p>
            <w:r>
              <w:rPr>
                <w:b/>
                <w:color w:val="FFFFFF"/>
              </w:rPr>
              <w:t>Offering Status</w:t>
            </w:r>
          </w:p>
        </w:tc>
        <w:tc>
          <w:tcPr>
            <w:tcW w:type="dxa" w:w="1440"/>
            <w:shd w:val="clear" w:color="auto" w:fill="1F3864"/>
          </w:tcPr>
          <w:p>
            <w:r>
              <w:rPr>
                <w:b/>
                <w:color w:val="FFFFFF"/>
              </w:rPr>
              <w:t>Block Title</w:t>
            </w:r>
          </w:p>
        </w:tc>
        <w:tc>
          <w:tcPr>
            <w:tcW w:type="dxa" w:w="1440"/>
            <w:shd w:val="clear" w:color="auto" w:fill="1F3864"/>
          </w:tcPr>
          <w:p>
            <w:r>
              <w:rPr>
                <w:b/>
                <w:color w:val="FFFFFF"/>
              </w:rPr>
              <w:t>Block Type</w:t>
            </w:r>
          </w:p>
        </w:tc>
        <w:tc>
          <w:tcPr>
            <w:tcW w:type="dxa" w:w="1440"/>
            <w:shd w:val="clear" w:color="auto" w:fill="1F3864"/>
          </w:tcPr>
          <w:p>
            <w:r>
              <w:rPr>
                <w:b/>
                <w:color w:val="FFFFFF"/>
              </w:rPr>
              <w:t>Team</w:t>
            </w:r>
          </w:p>
        </w:tc>
      </w:tr>
      <w:tr>
        <w:tc>
          <w:tcPr>
            <w:tcW w:type="dxa" w:w="1440"/>
          </w:tcPr>
          <w:p>
            <w:r>
              <w:t>Audit Data Request Request form</w:t>
            </w:r>
          </w:p>
        </w:tc>
        <w:tc>
          <w:tcPr>
            <w:tcW w:type="dxa" w:w="1440"/>
          </w:tcPr>
          <w:p>
            <w:r>
              <w:t>11</w:t>
            </w:r>
          </w:p>
        </w:tc>
        <w:tc>
          <w:tcPr>
            <w:tcW w:type="dxa" w:w="1440"/>
          </w:tcPr>
          <w:p>
            <w:r>
              <w:t>Published (Automatic)</w:t>
            </w:r>
          </w:p>
        </w:tc>
        <w:tc>
          <w:tcPr>
            <w:tcW w:type="dxa" w:w="1440"/>
          </w:tcPr>
          <w:p>
            <w:r>
              <w:t>Set Team and Classification</w:t>
            </w:r>
          </w:p>
        </w:tc>
        <w:tc>
          <w:tcPr>
            <w:tcW w:type="dxa" w:w="1440"/>
          </w:tcPr>
          <w:p>
            <w:r>
              <w:t>update</w:t>
            </w:r>
          </w:p>
        </w:tc>
        <w:tc>
          <w:tcPr>
            <w:tcW w:type="dxa" w:w="1440"/>
          </w:tcPr>
          <w:p>
            <w:r>
              <w:t>Risk Management Support</w:t>
            </w:r>
          </w:p>
        </w:tc>
      </w:tr>
      <w:tr>
        <w:tc>
          <w:tcPr>
            <w:tcW w:type="dxa" w:w="1440"/>
          </w:tcPr>
          <w:p>
            <w:r>
              <w:t>Audit Data Request Request form</w:t>
            </w:r>
          </w:p>
        </w:tc>
        <w:tc>
          <w:tcPr>
            <w:tcW w:type="dxa" w:w="1440"/>
          </w:tcPr>
          <w:p>
            <w:r>
              <w:t>11</w:t>
            </w:r>
          </w:p>
        </w:tc>
        <w:tc>
          <w:tcPr>
            <w:tcW w:type="dxa" w:w="1440"/>
          </w:tcPr>
          <w:p>
            <w:r>
              <w:t>Published (Automatic)</w:t>
            </w:r>
          </w:p>
        </w:tc>
        <w:tc>
          <w:tcPr>
            <w:tcW w:type="dxa" w:w="1440"/>
          </w:tcPr>
          <w:p>
            <w:r>
              <w:t>Set Team and Classification 2</w:t>
            </w:r>
          </w:p>
        </w:tc>
        <w:tc>
          <w:tcPr>
            <w:tcW w:type="dxa" w:w="1440"/>
          </w:tcPr>
          <w:p>
            <w:r>
              <w:t>update</w:t>
            </w:r>
          </w:p>
        </w:tc>
        <w:tc>
          <w:tcPr>
            <w:tcW w:type="dxa" w:w="1440"/>
          </w:tcPr>
          <w:p>
            <w:r>
              <w:t>Risk Management Support</w:t>
            </w:r>
          </w:p>
        </w:tc>
      </w:tr>
      <w:tr>
        <w:tc>
          <w:tcPr>
            <w:tcW w:type="dxa" w:w="1440"/>
          </w:tcPr>
          <w:p>
            <w:r>
              <w:t>Request Software Not in the Company Portal Request form</w:t>
            </w:r>
          </w:p>
        </w:tc>
        <w:tc>
          <w:tcPr>
            <w:tcW w:type="dxa" w:w="1440"/>
          </w:tcPr>
          <w:p>
            <w:r>
              <w:t>12</w:t>
            </w:r>
          </w:p>
        </w:tc>
        <w:tc>
          <w:tcPr>
            <w:tcW w:type="dxa" w:w="1440"/>
          </w:tcPr>
          <w:p>
            <w:r>
              <w:t>Published (Automatic)</w:t>
            </w:r>
          </w:p>
        </w:tc>
        <w:tc>
          <w:tcPr>
            <w:tcW w:type="dxa" w:w="1440"/>
          </w:tcPr>
          <w:p>
            <w:r>
              <w:t>1 - Fulfill Risk Assessment Request Lite</w:t>
            </w:r>
          </w:p>
        </w:tc>
        <w:tc>
          <w:tcPr>
            <w:tcW w:type="dxa" w:w="1440"/>
          </w:tcPr>
          <w:p>
            <w:r>
              <w:t>task</w:t>
            </w:r>
          </w:p>
        </w:tc>
        <w:tc>
          <w:tcPr>
            <w:tcW w:type="dxa" w:w="1440"/>
          </w:tcPr>
          <w:p>
            <w:r>
              <w:t>Risk Management Support</w:t>
            </w:r>
          </w:p>
        </w:tc>
      </w:tr>
      <w:tr>
        <w:tc>
          <w:tcPr>
            <w:tcW w:type="dxa" w:w="1440"/>
          </w:tcPr>
          <w:p>
            <w:r>
              <w:t>Request Software Not in the Company Portal Request form</w:t>
            </w:r>
          </w:p>
        </w:tc>
        <w:tc>
          <w:tcPr>
            <w:tcW w:type="dxa" w:w="1440"/>
          </w:tcPr>
          <w:p>
            <w:r>
              <w:t>12</w:t>
            </w:r>
          </w:p>
        </w:tc>
        <w:tc>
          <w:tcPr>
            <w:tcW w:type="dxa" w:w="1440"/>
          </w:tcPr>
          <w:p>
            <w:r>
              <w:t>Published (Automatic)</w:t>
            </w:r>
          </w:p>
        </w:tc>
        <w:tc>
          <w:tcPr>
            <w:tcW w:type="dxa" w:w="1440"/>
          </w:tcPr>
          <w:p>
            <w:r>
              <w:t>1a - Fulfill Risk Assessment Request</w:t>
            </w:r>
          </w:p>
        </w:tc>
        <w:tc>
          <w:tcPr>
            <w:tcW w:type="dxa" w:w="1440"/>
          </w:tcPr>
          <w:p>
            <w:r>
              <w:t>task</w:t>
            </w:r>
          </w:p>
        </w:tc>
        <w:tc>
          <w:tcPr>
            <w:tcW w:type="dxa" w:w="1440"/>
          </w:tcPr>
          <w:p>
            <w:r>
              <w:t>Risk Management Support</w:t>
            </w:r>
          </w:p>
        </w:tc>
      </w:tr>
    </w:tbl>
    <w:p/>
    <w:p>
      <w:pPr>
        <w:pStyle w:val="Heading1"/>
      </w:pPr>
      <w:r>
        <w:t>8. Common Use Cases</w:t>
      </w:r>
    </w:p>
    <w:p>
      <w:pPr>
        <w:pStyle w:val="ListBullet"/>
      </w:pPr>
      <w:r>
        <w:t>Audit which workflows route work to a specific team before renaming or retiring that team.</w:t>
      </w:r>
    </w:p>
    <w:p>
      <w:pPr>
        <w:pStyle w:val="ListBullet"/>
      </w:pPr>
      <w:r>
        <w:t>Identify all task and update blocks assigned to a team across all published workflows.</w:t>
      </w:r>
    </w:p>
    <w:p>
      <w:pPr>
        <w:pStyle w:val="ListBullet"/>
      </w:pPr>
      <w:r>
        <w:t>Verify workflow version alignment — confirm the latest version is what is actively used.</w:t>
      </w:r>
    </w:p>
    <w:p>
      <w:pPr>
        <w:pStyle w:val="ListBullet"/>
      </w:pPr>
      <w:r>
        <w:t>Pre-migration checklist — find all workflows referencing a team being restructured.</w:t>
      </w:r>
    </w:p>
    <w:p>
      <w:pPr>
        <w:pStyle w:val="ListBullet"/>
      </w:pPr>
      <w:r>
        <w:t>Set @TeamName and @Status to blank for a full cross-team routing map.</w:t>
      </w:r>
    </w:p>
    <w:p>
      <w:pPr>
        <w:pStyle w:val="Heading1"/>
      </w:pPr>
      <w:r>
        <w:t>9. Tips &amp; Customization</w:t>
      </w:r>
    </w:p>
    <w:p>
      <w:pPr>
        <w:ind w:left="576"/>
        <w:shd w:val="clear" w:color="auto" w:fill="EEF2F8"/>
      </w:pPr>
      <w:r>
        <w:rPr>
          <w:rFonts w:ascii="Courier New" w:hAnsi="Courier New"/>
          <w:color w:val="1E407C"/>
          <w:sz w:val="18"/>
        </w:rPr>
        <w:t>DECLARE @WorkflowName NVARCHAR(255) = '';          -- blank = all workflows</w:t>
        <w:br/>
        <w:t>DECLARE @BlockType    NVARCHAR(50)  = 'task';      -- only task blocks</w:t>
        <w:br/>
        <w:t>DECLARE @TeamName     NVARCHAR(255) = '';          -- blank = all teams</w:t>
        <w:br/>
        <w:t>DECLARE @Status       NVARCHAR(50)  = 'Published'; -- only published offerings</w:t>
      </w:r>
    </w:p>
    <w:p>
      <w:pPr>
        <w:pStyle w:val="ListBullet"/>
      </w:pPr>
      <w:r>
        <w:t>Change @BlockType to 'update' to see only Quick Action assignment blocks.</w:t>
      </w:r>
    </w:p>
    <w:p>
      <w:pPr>
        <w:pStyle w:val="ListBullet"/>
      </w:pPr>
      <w:r>
        <w:t>Leave @TeamName blank to generate a full routing map across all teams.</w:t>
      </w:r>
    </w:p>
    <w:p>
      <w:pPr>
        <w:pStyle w:val="ListBullet"/>
      </w:pPr>
      <w:r>
        <w:t>Change @Status to 'Design' to audit workflows still in development.</w:t>
      </w:r>
    </w:p>
    <w:p>
      <w:pPr>
        <w:pStyle w:val="ListBullet"/>
      </w:pPr>
      <w:r>
        <w:t>Workflow filter targets names ending in 'form' — adjust LIKE '%form' to broaden scope.</w:t>
      </w:r>
    </w:p>
    <w:p>
      <w:pPr>
        <w:pStyle w:val="Heading1"/>
      </w:pPr>
      <w:r>
        <w:t>10. Dependencies &amp; Notes</w:t>
      </w:r>
    </w:p>
    <w:p>
      <w:pPr>
        <w:pStyle w:val="ListBullet"/>
      </w:pPr>
      <w:r>
        <w:t>Requires SELECT access on: frs_def_workflow_definition, frs_def_workflow_type, frs_def_quick_actions, ServiceReqFulfillmentPlan, FusionLink, ServiceReqTemplate.</w:t>
      </w:r>
    </w:p>
    <w:p>
      <w:pPr>
        <w:pStyle w:val="ListBullet"/>
      </w:pPr>
      <w:r>
        <w:t>Uses temporary tables and CREATE INDEX — requires tempdb write access.</w:t>
      </w:r>
    </w:p>
    <w:p>
      <w:pPr>
        <w:pStyle w:val="ListBullet"/>
      </w:pPr>
      <w:r>
        <w:t>Temp tables are cleaned up at the end via DROP TABLE statements.</w:t>
      </w:r>
    </w:p>
    <w:p>
      <w:pPr>
        <w:pStyle w:val="ListBullet"/>
      </w:pPr>
      <w:r>
        <w:t>XML namespace and declaration are stripped before parsing — required because SQL Server rejects the Ivanti-specific namespace URI.</w:t>
      </w:r>
    </w:p>
    <w:p>
      <w:pPr>
        <w:pStyle w:val="ListBullet"/>
      </w:pPr>
      <w:r>
        <w:t>Quick Action team extraction uses CHARINDEX string parsing on the Definition column. OPENJSON cannot be used because Ivanti stores JavaScript Date literals (new Date(...)) in that column, which are not valid JSON. CHARINDEX tolerates the non-standard format.</w:t>
      </w:r>
    </w:p>
    <w:p>
      <w:pPr>
        <w:pStyle w:val="ListBullet"/>
      </w:pPr>
      <w:r>
        <w:t>Targets SQL Server 2016+ due to XQuery, TRY_CAST, and window function usage. Tested on SQL Server 2019.</w:t>
      </w:r>
    </w:p>
    <w:p>
      <w:pPr>
        <w:pStyle w:val="Heading1"/>
      </w:pPr>
      <w:r>
        <w:t>11. Web Application</w:t>
      </w:r>
    </w:p>
    <w:p>
      <w:r>
        <w:t>The Next.js web app (workflow-query-app) provides a browser-based interface over the v7 SQL query. It connects to the same SQL Server database and exposes the same four filter parameters through a form UI. The app is a full-stack TypeScript application using Next.js App Router with server-side API routes. Source code is at https://github.com/gsecrest/workflow-query-app.</w:t>
      </w:r>
    </w:p>
    <w:p>
      <w:pPr>
        <w:pStyle w:val="Heading2"/>
      </w:pPr>
      <w:r>
        <w:t>11.1 Architecture</w:t>
      </w:r>
    </w:p>
    <w:p>
      <w:r>
        <w:t>The app uses a shared connection pool (lib/db.ts) so a single persistent TCP connection is maintained across all requests rather than opening and closing a connection on every query. The SQL query is extracted to lib/workflow-query.ts and shared between the search and export routes, eliminating duplication.</w:t>
      </w:r>
    </w:p>
    <w:p>
      <w:pPr>
        <w:pStyle w:val="ListBullet"/>
      </w:pPr>
      <w:r>
        <w:t>lib/db.ts — Shared mssql connection pool and DB config.</w:t>
      </w:r>
    </w:p>
    <w:p>
      <w:pPr>
        <w:pStyle w:val="ListBullet"/>
      </w:pPr>
      <w:r>
        <w:t>lib/db-password.ts — Windows DPAPI password decryption utility (see Section 11.5).</w:t>
      </w:r>
    </w:p>
    <w:p>
      <w:pPr>
        <w:pStyle w:val="ListBullet"/>
      </w:pPr>
      <w:r>
        <w:t>lib/workflow-query.ts — The v7 SQL query shared by /api/query and /api/export.</w:t>
      </w:r>
    </w:p>
    <w:p>
      <w:pPr>
        <w:pStyle w:val="ListBullet"/>
      </w:pPr>
      <w:r>
        <w:t>app/api/query/route.ts — POST endpoint: accepts filters, returns JSON rows.</w:t>
      </w:r>
    </w:p>
    <w:p>
      <w:pPr>
        <w:pStyle w:val="ListBullet"/>
      </w:pPr>
      <w:r>
        <w:t>app/api/teams/route.ts — GET endpoint: returns active service desk teams for the dropdown.</w:t>
      </w:r>
    </w:p>
    <w:p>
      <w:pPr>
        <w:pStyle w:val="ListBullet"/>
      </w:pPr>
      <w:r>
        <w:t>app/api/export/workflow-results.csv/route.ts — GET endpoint: returns results as a CSV download.</w:t>
      </w:r>
    </w:p>
    <w:p>
      <w:pPr>
        <w:pStyle w:val="ListBullet"/>
      </w:pPr>
      <w:r>
        <w:t>app/page.tsx — Single-page React UI with filter form and results table.</w:t>
      </w:r>
    </w:p>
    <w:p>
      <w:pPr>
        <w:pStyle w:val="Heading2"/>
      </w:pPr>
      <w:r>
        <w:t>11.2 Filters</w:t>
      </w:r>
    </w:p>
    <w:p>
      <w:r>
        <w:t>The filter form maps directly to the four SQL parameters. All fields are optional — leaving any blank searches across all values.</w:t>
      </w:r>
    </w:p>
    <w:p>
      <w:pPr>
        <w:pStyle w:val="ListBullet"/>
      </w:pPr>
      <w:r>
        <w:t>Workflow Name: Partial-match text input. Equivalent to @WorkflowName.</w:t>
      </w:r>
    </w:p>
    <w:p>
      <w:pPr>
        <w:pStyle w:val="ListBullet"/>
      </w:pPr>
      <w:r>
        <w:t>Block Type: Dropdown: All block types, task, advancedtask, update. Equivalent to @BlockType.</w:t>
      </w:r>
    </w:p>
    <w:p>
      <w:pPr>
        <w:pStyle w:val="ListBullet"/>
      </w:pPr>
      <w:r>
        <w:t>Team Name: Dropdown populated from active service desk teams in StandardUserTeam. Equivalent to @TeamName.</w:t>
      </w:r>
    </w:p>
    <w:p>
      <w:pPr>
        <w:pStyle w:val="ListBullet"/>
      </w:pPr>
      <w:r>
        <w:t>Status: Dropdown: All statuses, Published, Design. Equivalent to @Status.</w:t>
      </w:r>
    </w:p>
    <w:p>
      <w:pPr>
        <w:pStyle w:val="Heading2"/>
      </w:pPr>
      <w:r>
        <w:t>11.3 Results Table</w:t>
      </w:r>
    </w:p>
    <w:p>
      <w:r>
        <w:t>Results render in a table with the same six columns returned by the SQL query. The results panel only appears after the first query runs.</w:t>
      </w:r>
    </w:p>
    <w:p>
      <w:pPr>
        <w:pStyle w:val="Heading2"/>
      </w:pPr>
      <w:r>
        <w:t>11.4 Exporting Results</w:t>
      </w:r>
    </w:p>
    <w:p>
      <w:r>
        <w:t>Two export options appear in the results header whenever rows are returned:</w:t>
      </w:r>
    </w:p>
    <w:p>
      <w:pPr>
        <w:pStyle w:val="ListBullet"/>
      </w:pPr>
      <w:r>
        <w:t>Export CSV — Downloads the current result set as workflow-results.csv via a server-side route that re-runs the query. Values are double-quoted and a UTF-8 BOM is prepended so Excel opens the file directly without an import wizard. The filename is embedded in the URL path so managed Chrome browsers use it as the download name even when Content-Disposition headers are ignored.</w:t>
      </w:r>
    </w:p>
    <w:p>
      <w:pPr>
        <w:pStyle w:val="ListBullet"/>
      </w:pPr>
      <w:r>
        <w:t>Copy to Clipboard — Copies results as tab-separated values (TSV). Pasting directly into an open Excel sheet aligns data into columns without an import wizard.</w:t>
      </w:r>
    </w:p>
    <w:p>
      <w:pPr>
        <w:pStyle w:val="Heading2"/>
      </w:pPr>
      <w:r>
        <w:t>11.5 Password Encryption (Windows DPAPI)</w:t>
      </w:r>
    </w:p>
    <w:p>
      <w:r>
        <w:t>For production deployments on Windows, the database password can be encrypted using Windows DPAPI so it is not stored in plaintext. Set DB_PASSWORD_ENCRYPTED in .env.local instead of DB_PASSWORD. The encrypted value is tied to the Windows user account and machine that performed the encryption — it cannot be decrypted elsewhere.</w:t>
      </w:r>
    </w:p>
    <w:p>
      <w:pPr>
        <w:ind w:left="576"/>
        <w:shd w:val="clear" w:color="auto" w:fill="EEF2F8"/>
      </w:pPr>
      <w:r>
        <w:rPr>
          <w:rFonts w:ascii="Courier New" w:hAnsi="Courier New"/>
          <w:color w:val="1E407C"/>
          <w:sz w:val="18"/>
        </w:rPr>
        <w:t># Encrypt in PowerShell:</w:t>
        <w:br/>
        <w:t>Add-Type -AssemblyName System.Security</w:t>
        <w:br/>
        <w:t>[System.Convert]::ToBase64String(</w:t>
        <w:br/>
        <w:t xml:space="preserve">  [System.Security.Cryptography.ProtectedData]::Protect(</w:t>
        <w:br/>
        <w:t xml:space="preserve">    [System.Text.Encoding]::UTF8.GetBytes('your-password'),</w:t>
        <w:br/>
        <w:t xml:space="preserve">    $null,</w:t>
        <w:br/>
        <w:t xml:space="preserve">    [System.Security.Cryptography.DataProtectionScope]::CurrentUser</w:t>
        <w:br/>
        <w:t xml:space="preserve">  )</w:t>
        <w:br/>
        <w:t>)</w:t>
      </w:r>
    </w:p>
    <w:p>
      <w:pPr>
        <w:pStyle w:val="Heading2"/>
      </w:pPr>
      <w:r>
        <w:t>11.6 API Routes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r>
              <w:rPr>
                <w:b/>
                <w:color w:val="FFFFFF"/>
              </w:rPr>
              <w:t>Route</w:t>
            </w:r>
          </w:p>
        </w:tc>
        <w:tc>
          <w:tcPr>
            <w:tcW w:type="dxa" w:w="2880"/>
            <w:shd w:val="clear" w:color="auto" w:fill="1F3864"/>
          </w:tcPr>
          <w:p>
            <w:r>
              <w:rPr>
                <w:b/>
                <w:color w:val="FFFFFF"/>
              </w:rPr>
              <w:t>Method</w:t>
            </w:r>
          </w:p>
        </w:tc>
        <w:tc>
          <w:tcPr>
            <w:tcW w:type="dxa" w:w="2880"/>
            <w:shd w:val="clear" w:color="auto" w:fill="1F3864"/>
          </w:tcPr>
          <w:p>
            <w:r>
              <w:rPr>
                <w:b/>
                <w:color w:val="FFFFFF"/>
              </w:rPr>
              <w:t>Description</w:t>
            </w:r>
          </w:p>
        </w:tc>
      </w:tr>
      <w:tr>
        <w:tc>
          <w:tcPr>
            <w:tcW w:type="dxa" w:w="2880"/>
          </w:tcPr>
          <w:p>
            <w:r>
              <w:t>/api/query</w:t>
            </w:r>
          </w:p>
        </w:tc>
        <w:tc>
          <w:tcPr>
            <w:tcW w:type="dxa" w:w="2880"/>
          </w:tcPr>
          <w:p>
            <w:r>
              <w:t>POST</w:t>
            </w:r>
          </w:p>
        </w:tc>
        <w:tc>
          <w:tcPr>
            <w:tcW w:type="dxa" w:w="2880"/>
          </w:tcPr>
          <w:p>
            <w:r>
              <w:t>Accepts { workflowName, blockType, teamName, status } and returns JSON rows.</w:t>
            </w:r>
          </w:p>
        </w:tc>
      </w:tr>
      <w:tr>
        <w:tc>
          <w:tcPr>
            <w:tcW w:type="dxa" w:w="2880"/>
          </w:tcPr>
          <w:p>
            <w:r>
              <w:t>/api/teams</w:t>
            </w:r>
          </w:p>
        </w:tc>
        <w:tc>
          <w:tcPr>
            <w:tcW w:type="dxa" w:w="2880"/>
          </w:tcPr>
          <w:p>
            <w:r>
              <w:t>GET</w:t>
            </w:r>
          </w:p>
        </w:tc>
        <w:tc>
          <w:tcPr>
            <w:tcW w:type="dxa" w:w="2880"/>
          </w:tcPr>
          <w:p>
            <w:r>
              <w:t>Returns active service desk teams from StandardUserTeam for the dropdown.</w:t>
            </w:r>
          </w:p>
        </w:tc>
      </w:tr>
      <w:tr>
        <w:tc>
          <w:tcPr>
            <w:tcW w:type="dxa" w:w="2880"/>
          </w:tcPr>
          <w:p>
            <w:r>
              <w:t>/api/export/workflow-results.csv</w:t>
            </w:r>
          </w:p>
        </w:tc>
        <w:tc>
          <w:tcPr>
            <w:tcW w:type="dxa" w:w="2880"/>
          </w:tcPr>
          <w:p>
            <w:r>
              <w:t>GET</w:t>
            </w:r>
          </w:p>
        </w:tc>
        <w:tc>
          <w:tcPr>
            <w:tcW w:type="dxa" w:w="2880"/>
          </w:tcPr>
          <w:p>
            <w:r>
              <w:t>Re-runs the query with filter params and returns a CSV download.</w:t>
            </w:r>
          </w:p>
        </w:tc>
      </w:tr>
    </w:tbl>
    <w:p/>
    <w:p>
      <w:pPr>
        <w:pStyle w:val="Heading2"/>
      </w:pPr>
      <w:r>
        <w:t>11.7 Setup</w:t>
      </w:r>
    </w:p>
    <w:p>
      <w:r>
        <w:t>Requires Node.js 18+ and a .env.local file in the project root:</w:t>
      </w:r>
    </w:p>
    <w:p>
      <w:pPr>
        <w:ind w:left="576"/>
        <w:shd w:val="clear" w:color="auto" w:fill="EEF2F8"/>
      </w:pPr>
      <w:r>
        <w:rPr>
          <w:rFonts w:ascii="Courier New" w:hAnsi="Courier New"/>
          <w:color w:val="1E407C"/>
          <w:sz w:val="18"/>
        </w:rPr>
        <w:t>DB_SERVER=your-sql-server</w:t>
        <w:br/>
        <w:t>DB_DATABASE=your-database</w:t>
        <w:br/>
        <w:t>DB_USER=your-username</w:t>
        <w:br/>
        <w:t>DB_PASSWORD=your-password   # or DB_PASSWORD_ENCRYPTED for DPAPI</w:t>
        <w:br/>
        <w:t>DB_PORT=1433</w:t>
      </w:r>
    </w:p>
    <w:p>
      <w:r>
        <w:t>Start the development server:</w:t>
      </w:r>
    </w:p>
    <w:p>
      <w:pPr>
        <w:ind w:left="576"/>
        <w:shd w:val="clear" w:color="auto" w:fill="EEF2F8"/>
      </w:pPr>
      <w:r>
        <w:rPr>
          <w:rFonts w:ascii="Courier New" w:hAnsi="Courier New"/>
          <w:color w:val="1E407C"/>
          <w:sz w:val="18"/>
        </w:rPr>
        <w:t>npm install</w:t>
        <w:br/>
        <w:t>npm run dev</w:t>
      </w:r>
    </w:p>
    <w:p>
      <w:r>
        <w:t>The app runs at http://localhost:3000. For background deployment on Windows, run setup-windows.bat as Administrator to configure PM2.</w:t>
      </w:r>
    </w:p>
    <w:p>
      <w:pPr>
        <w:pStyle w:val="Heading1"/>
      </w:pPr>
      <w:r>
        <w:t>12. Repository Documentation</w:t>
      </w:r>
    </w:p>
    <w:p>
      <w:r>
        <w:t>The ivanti-workflow-tools GitHub repository (https://github.com/gsecrest/ivanti-workflow-tools) contains the SQL scripts and supporting files. The workflow-query-app is maintained in a separate repository at https://github.com/gsecrest/workflow-query-app.</w:t>
      </w:r>
    </w:p>
    <w:p>
      <w:pPr>
        <w:pStyle w:val="Heading2"/>
      </w:pPr>
      <w:r>
        <w:t>12.1 SQL Folder</w:t>
      </w:r>
    </w:p>
    <w:p>
      <w:r>
        <w:t>SQL/README.md is a detailed reference for every script in the SQL folder.</w:t>
      </w:r>
    </w:p>
    <w:p>
      <w:r>
        <w:t>Version history:</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Pr>
                <w:b/>
                <w:color w:val="FFFFFF"/>
              </w:rPr>
              <w:t>File</w:t>
            </w:r>
          </w:p>
        </w:tc>
        <w:tc>
          <w:tcPr>
            <w:tcW w:type="dxa" w:w="4320"/>
            <w:shd w:val="clear" w:color="auto" w:fill="1F3864"/>
          </w:tcPr>
          <w:p>
            <w:r>
              <w:rPr>
                <w:b/>
                <w:color w:val="FFFFFF"/>
              </w:rPr>
              <w:t>Notes</w:t>
            </w:r>
          </w:p>
        </w:tc>
      </w:tr>
      <w:tr>
        <w:tc>
          <w:tcPr>
            <w:tcW w:type="dxa" w:w="4320"/>
          </w:tcPr>
          <w:p>
            <w:r>
              <w:t>FindTeamByBlockTypeAndWorkflow.sql</w:t>
            </w:r>
          </w:p>
        </w:tc>
        <w:tc>
          <w:tcPr>
            <w:tcW w:type="dxa" w:w="4320"/>
          </w:tcPr>
          <w:p>
            <w:r>
              <w:t>v1 — initial version</w:t>
            </w:r>
          </w:p>
        </w:tc>
      </w:tr>
      <w:tr>
        <w:tc>
          <w:tcPr>
            <w:tcW w:type="dxa" w:w="4320"/>
          </w:tcPr>
          <w:p>
            <w:r>
              <w:t>FindTeamByBlockTypeAndWorkflow_v2.sql</w:t>
            </w:r>
          </w:p>
        </w:tc>
        <w:tc>
          <w:tcPr>
            <w:tcW w:type="dxa" w:w="4320"/>
          </w:tcPr>
          <w:p>
            <w:r>
              <w:t>v2</w:t>
            </w:r>
          </w:p>
        </w:tc>
      </w:tr>
      <w:tr>
        <w:tc>
          <w:tcPr>
            <w:tcW w:type="dxa" w:w="4320"/>
          </w:tcPr>
          <w:p>
            <w:r>
              <w:t>FindTeamByBlockTypeAndWorkflow_v3.sql</w:t>
            </w:r>
          </w:p>
        </w:tc>
        <w:tc>
          <w:tcPr>
            <w:tcW w:type="dxa" w:w="4320"/>
          </w:tcPr>
          <w:p>
            <w:r>
              <w:t>v3</w:t>
            </w:r>
          </w:p>
        </w:tc>
      </w:tr>
      <w:tr>
        <w:tc>
          <w:tcPr>
            <w:tcW w:type="dxa" w:w="4320"/>
          </w:tcPr>
          <w:p>
            <w:r>
              <w:t>FindTeamByBlockTypeAndWorkflow_v4.sql</w:t>
            </w:r>
          </w:p>
        </w:tc>
        <w:tc>
          <w:tcPr>
            <w:tcW w:type="dxa" w:w="4320"/>
          </w:tcPr>
          <w:p>
            <w:r>
              <w:t>v4 — see v4 documentation</w:t>
            </w:r>
          </w:p>
        </w:tc>
      </w:tr>
      <w:tr>
        <w:tc>
          <w:tcPr>
            <w:tcW w:type="dxa" w:w="4320"/>
          </w:tcPr>
          <w:p>
            <w:r>
              <w:t>FindTeamByBlockTypeAndWorkflow_v5.sql</w:t>
            </w:r>
          </w:p>
        </w:tc>
        <w:tc>
          <w:tcPr>
            <w:tcW w:type="dxa" w:w="4320"/>
          </w:tcPr>
          <w:p>
            <w:r>
              <w:t>v5 — performance-optimised rewrite; same output as v4</w:t>
            </w:r>
          </w:p>
        </w:tc>
      </w:tr>
      <w:tr>
        <w:tc>
          <w:tcPr>
            <w:tcW w:type="dxa" w:w="4320"/>
          </w:tcPr>
          <w:p>
            <w:r>
              <w:t>FindTeamByBlockTypeAndWorkflow_v6.sql</w:t>
            </w:r>
          </w:p>
        </w:tc>
        <w:tc>
          <w:tcPr>
            <w:tcW w:type="dxa" w:w="4320"/>
          </w:tcPr>
          <w:p>
            <w:r>
              <w:t>v6 — single XML shred pass (#AllBlocks); WorkflowOffering materialised as temp table</w:t>
            </w:r>
          </w:p>
        </w:tc>
      </w:tr>
      <w:tr>
        <w:tc>
          <w:tcPr>
            <w:tcW w:type="dxa" w:w="4320"/>
          </w:tcPr>
          <w:p>
            <w:r>
              <w:t>FindTeamByBlockTypeAndWorkflow_v7.sql</w:t>
            </w:r>
          </w:p>
        </w:tc>
        <w:tc>
          <w:tcPr>
            <w:tcW w:type="dxa" w:w="4320"/>
          </w:tcPr>
          <w:p>
            <w:r>
              <w:t>v7 — NOLOCK hints, DISTINCT fix on #AllBlocks, improved CHARINDEX null guard</w:t>
            </w:r>
          </w:p>
        </w:tc>
      </w:tr>
    </w:tbl>
    <w:p/>
    <w:p>
      <w:pPr>
        <w:pStyle w:val="Heading2"/>
      </w:pPr>
      <w:r>
        <w:t>12.2 Web App Documentation</w:t>
      </w:r>
    </w:p>
    <w:p>
      <w:r>
        <w:t>The workflow-query-app repository contains two documentation files:</w:t>
      </w:r>
    </w:p>
    <w:p>
      <w:pPr>
        <w:pStyle w:val="ListBullet"/>
      </w:pPr>
      <w:r>
        <w:t>README.md — User-facing documentation covering what the app does, setup instructions, API route reference, project structure, troubleshooting, and a reference to the standalone SQL script.</w:t>
      </w:r>
    </w:p>
    <w:p>
      <w:pPr>
        <w:pStyle w:val="ListBullet"/>
      </w:pPr>
      <w:r>
        <w:t>BUILDING.md — Step-by-step guide for building the app from scratch, covering each file, implementation decisions, and the SQL query walkthrough including why CHARINDEX is used instead of OPENJSON.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